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Arial" w:cs="Arial" w:eastAsia="Arial" w:hAnsi="Arial"/>
          <w:b/>
          <w:bCs/>
          <w:color w:val="1F4E79"/>
          <w:sz w:val="52"/>
          <w:szCs w:val="52"/>
        </w:rPr>
        <w:t xml:space="preserve">INFORME FINAL</w:t>
      </w:r>
    </w:p>
    <w:p>
      <w:pPr>
        <w:spacing w:after="120"/>
        <w:jc w:val="center"/>
      </w:pPr>
      <w:r>
        <w:rPr>
          <w:rFonts w:ascii="Arial" w:cs="Arial" w:eastAsia="Arial" w:hAnsi="Arial"/>
          <w:color w:val="2E75B6"/>
          <w:sz w:val="30"/>
          <w:szCs w:val="30"/>
        </w:rPr>
        <w:t xml:space="preserve">Proyecto PC3 – Procesamiento de Lenguaje Natural</w:t>
      </w:r>
    </w:p>
    <w:p>
      <w:pPr>
        <w:pBdr>
          <w:bottom w:val="single" w:color="2E75B6" w:sz="8" w:space="8"/>
        </w:pBdr>
        <w:spacing w:after="480"/>
        <w:jc w:val="center"/>
      </w:pPr>
      <w:r>
        <w:rPr>
          <w:sz w:val="22"/>
          <w:szCs w:val="22"/>
        </w:rPr>
        <w:t xml:space="preserve"> </w:t>
      </w:r>
    </w:p>
    <w:p>
      <w:pPr>
        <w:spacing w:after="200"/>
        <w:jc w:val="center"/>
      </w:pPr>
      <w:r>
        <w:rPr>
          <w:rFonts w:ascii="Arial" w:cs="Arial" w:eastAsia="Arial" w:hAnsi="Arial"/>
          <w:b/>
          <w:bCs/>
          <w:i/>
          <w:iCs/>
          <w:color w:val="1F4E79"/>
          <w:sz w:val="28"/>
          <w:szCs w:val="28"/>
        </w:rPr>
        <w:t xml:space="preserve">"Sistema Inteligente de Extracción Automática de Información Académica mediante Técnicas de Procesamiento de Lenguaje Natural"</w:t>
      </w:r>
    </w:p>
    <w:p>
      <w:pPr>
        <w:spacing w:after="120" w:before="480"/>
        <w:jc w:val="center"/>
      </w:pPr>
      <w:r>
        <w:rPr>
          <w:rFonts w:ascii="Arial" w:cs="Arial" w:eastAsia="Arial" w:hAnsi="Arial"/>
          <w:b/>
          <w:bCs/>
          <w:sz w:val="22"/>
          <w:szCs w:val="22"/>
        </w:rPr>
        <w:t xml:space="preserve">Curso:</w:t>
      </w:r>
      <w:r>
        <w:rPr>
          <w:rFonts w:ascii="Arial" w:cs="Arial" w:eastAsia="Arial" w:hAnsi="Arial"/>
          <w:sz w:val="22"/>
          <w:szCs w:val="22"/>
        </w:rPr>
        <w:t xml:space="preserve">  Ciencia de Datos</w:t>
      </w:r>
    </w:p>
    <w:p>
      <w:pPr>
        <w:spacing w:after="120"/>
        <w:jc w:val="center"/>
      </w:pPr>
      <w:r>
        <w:rPr>
          <w:rFonts w:ascii="Arial" w:cs="Arial" w:eastAsia="Arial" w:hAnsi="Arial"/>
          <w:b/>
          <w:bCs/>
          <w:sz w:val="22"/>
          <w:szCs w:val="22"/>
        </w:rPr>
        <w:t xml:space="preserve">Fecha de entrega:</w:t>
      </w:r>
      <w:r>
        <w:rPr>
          <w:rFonts w:ascii="Arial" w:cs="Arial" w:eastAsia="Arial" w:hAnsi="Arial"/>
          <w:sz w:val="22"/>
          <w:szCs w:val="22"/>
        </w:rPr>
        <w:t xml:space="preserve">  1 de junio de 2025</w:t>
      </w:r>
    </w:p>
    <w:p>
      <w:pPr>
        <w:spacing w:after="120"/>
        <w:jc w:val="center"/>
      </w:pPr>
      <w:r>
        <w:rPr>
          <w:rFonts w:ascii="Arial" w:cs="Arial" w:eastAsia="Arial" w:hAnsi="Arial"/>
          <w:b/>
          <w:bCs/>
          <w:sz w:val="22"/>
          <w:szCs w:val="22"/>
        </w:rPr>
        <w:t xml:space="preserve">Contexto peruano:</w:t>
      </w:r>
      <w:r>
        <w:rPr>
          <w:rFonts w:ascii="Arial" w:cs="Arial" w:eastAsia="Arial" w:hAnsi="Arial"/>
          <w:sz w:val="22"/>
          <w:szCs w:val="22"/>
        </w:rPr>
        <w:t xml:space="preserve">  Deserción universitaria en el Perú</w:t>
      </w:r>
    </w:p>
    <w:p>
      <w:pPr>
        <w:pageBreakBefore/>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1. Introducción</w:t>
      </w:r>
    </w:p>
    <w:p>
      <w:pPr>
        <w:spacing w:after="120" w:line="276"/>
        <w:jc w:val="both"/>
      </w:pPr>
      <w:r>
        <w:rPr>
          <w:rFonts w:ascii="Arial" w:cs="Arial" w:eastAsia="Arial" w:hAnsi="Arial"/>
          <w:sz w:val="22"/>
          <w:szCs w:val="22"/>
        </w:rPr>
        <w:t xml:space="preserve">La educación superior en el Perú enfrenta uno de sus mayores retos: la deserción universitaria. Según datos del MINEDU y diversas investigaciones académicas, entre el 30% y el 40% de los estudiantes que ingresan a una universidad peruana no logran culminar sus estudios. Esta problemática afecta tanto a las instituciones como a los propios estudiantes y sus familias, generando pérdidas económicas y sociales significativas.</w:t>
      </w:r>
    </w:p>
    <w:p>
      <w:pPr>
        <w:spacing w:after="120" w:line="276"/>
        <w:jc w:val="both"/>
      </w:pPr>
      <w:r>
        <w:rPr>
          <w:rFonts w:ascii="Arial" w:cs="Arial" w:eastAsia="Arial" w:hAnsi="Arial"/>
          <w:sz w:val="22"/>
          <w:szCs w:val="22"/>
        </w:rPr>
        <w:t xml:space="preserve">El presente proyecto propone el desarrollo de un Sistema Inteligente de Extracción Automática de Información Académica que, mediante el uso de técnicas de Procesamiento de Lenguaje Natural (PLN), permita analizar documentos académicos en formato PDF relacionados con la deserción universitaria, extraer información relevante y visualizar los resultados de manera interactiva.</w:t>
      </w:r>
    </w:p>
    <w:p>
      <w:pPr>
        <w:spacing w:after="120" w:line="276"/>
        <w:jc w:val="both"/>
      </w:pPr>
      <w:r>
        <w:rPr>
          <w:rFonts w:ascii="Arial" w:cs="Arial" w:eastAsia="Arial" w:hAnsi="Arial"/>
          <w:sz w:val="22"/>
          <w:szCs w:val="22"/>
        </w:rPr>
        <w:t xml:space="preserve">La aplicación desarrollada integra seis técnicas de PLN sobre el artículo científico "Deserción Universitaria" obtenido de Dialnet, una de las principales bases de datos académicas hispanohablantes. El sistema está implementado en Python y desplegado como una aplicación web interactiva mediante Streamlit.</w:t>
      </w:r>
    </w:p>
    <w:p>
      <w:pPr>
        <w:pStyle w:val="Heading1"/>
        <w:pBdr>
          <w:bottom w:val="single" w:color="2E75B6" w:sz="6" w:space="4"/>
        </w:pBdr>
        <w:spacing w:after="180" w:before="360"/>
      </w:pPr>
      <w:r>
        <w:rPr>
          <w:rFonts w:ascii="Arial" w:cs="Arial" w:eastAsia="Arial" w:hAnsi="Arial"/>
          <w:b/>
          <w:bCs/>
          <w:color w:val="1F4E79"/>
          <w:sz w:val="32"/>
          <w:szCs w:val="32"/>
        </w:rPr>
        <w:t xml:space="preserve">2. Problemática</w:t>
      </w:r>
    </w:p>
    <w:p>
      <w:pPr>
        <w:spacing w:after="120" w:line="276"/>
        <w:jc w:val="both"/>
      </w:pPr>
      <w:r>
        <w:rPr>
          <w:rFonts w:ascii="Arial" w:cs="Arial" w:eastAsia="Arial" w:hAnsi="Arial"/>
          <w:sz w:val="22"/>
          <w:szCs w:val="22"/>
        </w:rPr>
        <w:t xml:space="preserve">La deserción universitaria en el Perú es un fenómeno multidimensional influenciado por factores económicos, académicos, familiares y vocacionales. El volumen de documentos académicos disponibles sobre esta temática es considerable; sin embargo, extraer información relevante de manera manual es un proceso tedioso, lento y propenso a errores.</w:t>
      </w:r>
    </w:p>
    <w:p>
      <w:pPr>
        <w:spacing w:after="120" w:line="276"/>
        <w:jc w:val="both"/>
      </w:pPr>
      <w:r>
        <w:rPr>
          <w:rFonts w:ascii="Arial" w:cs="Arial" w:eastAsia="Arial" w:hAnsi="Arial"/>
          <w:sz w:val="22"/>
          <w:szCs w:val="22"/>
        </w:rPr>
        <w:t xml:space="preserve">Los investigadores, docentes y tomadores de decisiones requieren herramientas que les permitan:</w:t>
      </w:r>
    </w:p>
    <w:p>
      <w:pPr>
        <w:pStyle w:val="ListParagraph"/>
        <w:numPr>
          <w:ilvl w:val="0"/>
          <w:numId w:val="1"/>
        </w:numPr>
        <w:spacing w:after="80"/>
      </w:pPr>
      <w:r>
        <w:rPr>
          <w:rFonts w:ascii="Arial" w:cs="Arial" w:eastAsia="Arial" w:hAnsi="Arial"/>
          <w:sz w:val="22"/>
          <w:szCs w:val="22"/>
        </w:rPr>
        <w:t xml:space="preserve">Procesar rápidamente múltiples documentos académicos en PDF.</w:t>
      </w:r>
    </w:p>
    <w:p>
      <w:pPr>
        <w:pStyle w:val="ListParagraph"/>
        <w:numPr>
          <w:ilvl w:val="0"/>
          <w:numId w:val="1"/>
        </w:numPr>
        <w:spacing w:after="80"/>
      </w:pPr>
      <w:r>
        <w:rPr>
          <w:rFonts w:ascii="Arial" w:cs="Arial" w:eastAsia="Arial" w:hAnsi="Arial"/>
          <w:sz w:val="22"/>
          <w:szCs w:val="22"/>
        </w:rPr>
        <w:t xml:space="preserve">Identificar automáticamente autores, instituciones, años y conceptos clave.</w:t>
      </w:r>
    </w:p>
    <w:p>
      <w:pPr>
        <w:pStyle w:val="ListParagraph"/>
        <w:numPr>
          <w:ilvl w:val="0"/>
          <w:numId w:val="1"/>
        </w:numPr>
        <w:spacing w:after="80"/>
      </w:pPr>
      <w:r>
        <w:rPr>
          <w:rFonts w:ascii="Arial" w:cs="Arial" w:eastAsia="Arial" w:hAnsi="Arial"/>
          <w:sz w:val="22"/>
          <w:szCs w:val="22"/>
        </w:rPr>
        <w:t xml:space="preserve">Extraer las secciones principales de un artículo científico.</w:t>
      </w:r>
    </w:p>
    <w:p>
      <w:pPr>
        <w:pStyle w:val="ListParagraph"/>
        <w:numPr>
          <w:ilvl w:val="0"/>
          <w:numId w:val="1"/>
        </w:numPr>
        <w:spacing w:after="80"/>
      </w:pPr>
      <w:r>
        <w:rPr>
          <w:rFonts w:ascii="Arial" w:cs="Arial" w:eastAsia="Arial" w:hAnsi="Arial"/>
          <w:sz w:val="22"/>
          <w:szCs w:val="22"/>
        </w:rPr>
        <w:t xml:space="preserve">Analizar el tono y sentimiento del texto académico.</w:t>
      </w:r>
    </w:p>
    <w:p>
      <w:pPr>
        <w:pStyle w:val="ListParagraph"/>
        <w:numPr>
          <w:ilvl w:val="0"/>
          <w:numId w:val="1"/>
        </w:numPr>
        <w:spacing w:after="80"/>
      </w:pPr>
      <w:r>
        <w:rPr>
          <w:rFonts w:ascii="Arial" w:cs="Arial" w:eastAsia="Arial" w:hAnsi="Arial"/>
          <w:sz w:val="22"/>
          <w:szCs w:val="22"/>
        </w:rPr>
        <w:t xml:space="preserve">Descubrir los temas latentes presentes en el corpus.</w:t>
      </w:r>
    </w:p>
    <w:p>
      <w:pPr>
        <w:spacing w:after="120" w:line="276"/>
        <w:jc w:val="both"/>
      </w:pPr>
      <w:r>
        <w:rPr>
          <w:rFonts w:ascii="Arial" w:cs="Arial" w:eastAsia="Arial" w:hAnsi="Arial"/>
          <w:sz w:val="22"/>
          <w:szCs w:val="22"/>
        </w:rPr>
        <w:t xml:space="preserve">Este proyecto resuelve dicha problemática mediante la automatización del análisis textual con herramientas modernas de PLN.</w:t>
      </w:r>
    </w:p>
    <w:p>
      <w:pPr>
        <w:pStyle w:val="Heading1"/>
        <w:pBdr>
          <w:bottom w:val="single" w:color="2E75B6" w:sz="6" w:space="4"/>
        </w:pBdr>
        <w:spacing w:after="180" w:before="360"/>
      </w:pPr>
      <w:r>
        <w:rPr>
          <w:rFonts w:ascii="Arial" w:cs="Arial" w:eastAsia="Arial" w:hAnsi="Arial"/>
          <w:b/>
          <w:bCs/>
          <w:color w:val="1F4E79"/>
          <w:sz w:val="32"/>
          <w:szCs w:val="32"/>
        </w:rPr>
        <w:t xml:space="preserve">3. Objetivos</w:t>
      </w:r>
    </w:p>
    <w:p>
      <w:pPr>
        <w:pStyle w:val="Heading2"/>
        <w:spacing w:after="120" w:before="240"/>
      </w:pPr>
      <w:r>
        <w:rPr>
          <w:rFonts w:ascii="Arial" w:cs="Arial" w:eastAsia="Arial" w:hAnsi="Arial"/>
          <w:b/>
          <w:bCs/>
          <w:color w:val="2E75B6"/>
          <w:sz w:val="26"/>
          <w:szCs w:val="26"/>
        </w:rPr>
        <w:t xml:space="preserve">3.1 Objetivo General</w:t>
      </w:r>
    </w:p>
    <w:p>
      <w:pPr>
        <w:spacing w:after="120" w:line="276"/>
        <w:jc w:val="both"/>
      </w:pPr>
      <w:r>
        <w:rPr>
          <w:rFonts w:ascii="Arial" w:cs="Arial" w:eastAsia="Arial" w:hAnsi="Arial"/>
          <w:sz w:val="22"/>
          <w:szCs w:val="22"/>
        </w:rPr>
        <w:t xml:space="preserve">Desarrollar una aplicación inteligente basada en Procesamiento de Lenguaje Natural que permita extraer, analizar y visualizar información relevante de documentos académicos en PDF, en el contexto de la deserción universitaria peruana.</w:t>
      </w:r>
    </w:p>
    <w:p>
      <w:pPr>
        <w:pStyle w:val="Heading2"/>
        <w:spacing w:after="120" w:before="240"/>
      </w:pPr>
      <w:r>
        <w:rPr>
          <w:rFonts w:ascii="Arial" w:cs="Arial" w:eastAsia="Arial" w:hAnsi="Arial"/>
          <w:b/>
          <w:bCs/>
          <w:color w:val="2E75B6"/>
          <w:sz w:val="26"/>
          <w:szCs w:val="26"/>
        </w:rPr>
        <w:t xml:space="preserve">3.2 Objetivos Específicos</w:t>
      </w:r>
    </w:p>
    <w:p>
      <w:pPr>
        <w:pStyle w:val="ListParagraph"/>
        <w:numPr>
          <w:ilvl w:val="0"/>
          <w:numId w:val="1"/>
        </w:numPr>
        <w:spacing w:after="80"/>
      </w:pPr>
      <w:r>
        <w:rPr>
          <w:rFonts w:ascii="Arial" w:cs="Arial" w:eastAsia="Arial" w:hAnsi="Arial"/>
          <w:sz w:val="22"/>
          <w:szCs w:val="22"/>
        </w:rPr>
        <w:t xml:space="preserve">Implementar un módulo de extracción de texto desde documentos PDF académicos.</w:t>
      </w:r>
    </w:p>
    <w:p>
      <w:pPr>
        <w:pStyle w:val="ListParagraph"/>
        <w:numPr>
          <w:ilvl w:val="0"/>
          <w:numId w:val="1"/>
        </w:numPr>
        <w:spacing w:after="80"/>
      </w:pPr>
      <w:r>
        <w:rPr>
          <w:rFonts w:ascii="Arial" w:cs="Arial" w:eastAsia="Arial" w:hAnsi="Arial"/>
          <w:sz w:val="22"/>
          <w:szCs w:val="22"/>
        </w:rPr>
        <w:t xml:space="preserve">Aplicar técnicas de preprocesamiento textual (tokenización, lematización, eliminación de stopwords).</w:t>
      </w:r>
    </w:p>
    <w:p>
      <w:pPr>
        <w:pStyle w:val="ListParagraph"/>
        <w:numPr>
          <w:ilvl w:val="0"/>
          <w:numId w:val="1"/>
        </w:numPr>
        <w:spacing w:after="80"/>
      </w:pPr>
      <w:r>
        <w:rPr>
          <w:rFonts w:ascii="Arial" w:cs="Arial" w:eastAsia="Arial" w:hAnsi="Arial"/>
          <w:sz w:val="22"/>
          <w:szCs w:val="22"/>
        </w:rPr>
        <w:t xml:space="preserve">Detectar entidades nombradas (personas, instituciones, lugares) mediante NER con spaCy.</w:t>
      </w:r>
    </w:p>
    <w:p>
      <w:pPr>
        <w:pStyle w:val="ListParagraph"/>
        <w:numPr>
          <w:ilvl w:val="0"/>
          <w:numId w:val="1"/>
        </w:numPr>
        <w:spacing w:after="80"/>
      </w:pPr>
      <w:r>
        <w:rPr>
          <w:rFonts w:ascii="Arial" w:cs="Arial" w:eastAsia="Arial" w:hAnsi="Arial"/>
          <w:sz w:val="22"/>
          <w:szCs w:val="22"/>
        </w:rPr>
        <w:t xml:space="preserve">Extraer los términos más relevantes del documento aplicando TF-IDF.</w:t>
      </w:r>
    </w:p>
    <w:p>
      <w:pPr>
        <w:pStyle w:val="ListParagraph"/>
        <w:numPr>
          <w:ilvl w:val="0"/>
          <w:numId w:val="1"/>
        </w:numPr>
        <w:spacing w:after="80"/>
      </w:pPr>
      <w:r>
        <w:rPr>
          <w:rFonts w:ascii="Arial" w:cs="Arial" w:eastAsia="Arial" w:hAnsi="Arial"/>
          <w:sz w:val="22"/>
          <w:szCs w:val="22"/>
        </w:rPr>
        <w:t xml:space="preserve">Evaluar el tono emocional del texto mediante análisis de sentimiento con TextBlob.</w:t>
      </w:r>
    </w:p>
    <w:p>
      <w:pPr>
        <w:pStyle w:val="ListParagraph"/>
        <w:numPr>
          <w:ilvl w:val="0"/>
          <w:numId w:val="1"/>
        </w:numPr>
        <w:spacing w:after="80"/>
      </w:pPr>
      <w:r>
        <w:rPr>
          <w:rFonts w:ascii="Arial" w:cs="Arial" w:eastAsia="Arial" w:hAnsi="Arial"/>
          <w:sz w:val="22"/>
          <w:szCs w:val="22"/>
        </w:rPr>
        <w:t xml:space="preserve">Generar una representación visual de los términos más frecuentes mediante WordCloud.</w:t>
      </w:r>
    </w:p>
    <w:p>
      <w:pPr>
        <w:pStyle w:val="ListParagraph"/>
        <w:numPr>
          <w:ilvl w:val="0"/>
          <w:numId w:val="1"/>
        </w:numPr>
        <w:spacing w:after="80"/>
      </w:pPr>
      <w:r>
        <w:rPr>
          <w:rFonts w:ascii="Arial" w:cs="Arial" w:eastAsia="Arial" w:hAnsi="Arial"/>
          <w:sz w:val="22"/>
          <w:szCs w:val="22"/>
        </w:rPr>
        <w:t xml:space="preserve">Descubrir temas latentes en el texto aplicando Topic Modeling con LDA.</w:t>
      </w:r>
    </w:p>
    <w:p>
      <w:pPr>
        <w:pStyle w:val="ListParagraph"/>
        <w:numPr>
          <w:ilvl w:val="0"/>
          <w:numId w:val="1"/>
        </w:numPr>
        <w:spacing w:after="80"/>
      </w:pPr>
      <w:r>
        <w:rPr>
          <w:rFonts w:ascii="Arial" w:cs="Arial" w:eastAsia="Arial" w:hAnsi="Arial"/>
          <w:sz w:val="22"/>
          <w:szCs w:val="22"/>
        </w:rPr>
        <w:t xml:space="preserve">Desplegar la aplicación como interfaz web interactiva en Streamlit.</w:t>
      </w:r>
    </w:p>
    <w:p>
      <w:pPr>
        <w:pStyle w:val="Heading1"/>
        <w:pBdr>
          <w:bottom w:val="single" w:color="2E75B6" w:sz="6" w:space="4"/>
        </w:pBdr>
        <w:spacing w:after="180" w:before="360"/>
      </w:pPr>
      <w:r>
        <w:rPr>
          <w:rFonts w:ascii="Arial" w:cs="Arial" w:eastAsia="Arial" w:hAnsi="Arial"/>
          <w:b/>
          <w:bCs/>
          <w:color w:val="1F4E79"/>
          <w:sz w:val="32"/>
          <w:szCs w:val="32"/>
        </w:rPr>
        <w:t xml:space="preserve">4. Metodología</w:t>
      </w:r>
    </w:p>
    <w:p>
      <w:pPr>
        <w:spacing w:after="120" w:line="276"/>
        <w:jc w:val="both"/>
      </w:pPr>
      <w:r>
        <w:rPr>
          <w:rFonts w:ascii="Arial" w:cs="Arial" w:eastAsia="Arial" w:hAnsi="Arial"/>
          <w:sz w:val="22"/>
          <w:szCs w:val="22"/>
        </w:rPr>
        <w:t xml:space="preserve">El proyecto sigue una metodología de ciencia de datos estructurada en nueve fases secuenciales: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Etapa</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Recolección de datos</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Obtención del documento PDF desde Dialnet: artículo sobre deserción universitaria en el Perú.</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Extracción de texto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Uso de pdfplumber para extraer el contenido textual página a página.</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Preprocesamiento</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Limpieza, tokenización, eliminación de stopwords y lematización con spaCy y NLTK.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Reconocimiento de entidades nombradas: personas, organizaciones y lugares.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TF-IDF</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Extracción de términos más relevantes mediante Term Frequency–Inverse Document Frequency.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de sentimiento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Evaluación de polaridad y subjetividad por segmentos usando TextBlob.</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WordCloud</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Visualización de los términos más frecuentes del texto preprocesado.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Topic Modeling (LDA)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Descubrimiento de temas latentes con Latent Dirichlet Allocation.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Interfaz Streamlit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Implementación de una aplicación web interactiva con visualizaciones y descarga de resultados.</w:t>
            </w:r>
          </w:p>
        </w:tc>
      </w:tr>
    </w:tbl>
    <w:p>
      <w:pPr>
        <w:spacing w:after="240"/>
      </w:pPr>
      <w:r>
        <w:t xml:space="preserve"/>
      </w:r>
    </w:p>
    <w:p>
      <w:pPr>
        <w:pStyle w:val="Heading1"/>
        <w:pBdr>
          <w:bottom w:val="single" w:color="2E75B6" w:sz="6" w:space="4"/>
        </w:pBdr>
        <w:spacing w:after="180" w:before="360"/>
      </w:pPr>
      <w:r>
        <w:rPr>
          <w:rFonts w:ascii="Arial" w:cs="Arial" w:eastAsia="Arial" w:hAnsi="Arial"/>
          <w:b/>
          <w:bCs/>
          <w:color w:val="1F4E79"/>
          <w:sz w:val="32"/>
          <w:szCs w:val="32"/>
        </w:rPr>
        <w:t xml:space="preserve">5. Técnicas de PLN Implementadas</w:t>
      </w:r>
    </w:p>
    <w:p>
      <w:pPr>
        <w:pStyle w:val="Heading2"/>
        <w:spacing w:after="120" w:before="240"/>
      </w:pPr>
      <w:r>
        <w:rPr>
          <w:rFonts w:ascii="Arial" w:cs="Arial" w:eastAsia="Arial" w:hAnsi="Arial"/>
          <w:b/>
          <w:bCs/>
          <w:color w:val="2E75B6"/>
          <w:sz w:val="26"/>
          <w:szCs w:val="26"/>
        </w:rPr>
        <w:t xml:space="preserve">5.1 Reconocimiento de Entidades Nombradas (NER)</w:t>
      </w:r>
    </w:p>
    <w:p>
      <w:pPr>
        <w:spacing w:after="120" w:line="276"/>
        <w:jc w:val="both"/>
      </w:pPr>
      <w:r>
        <w:rPr>
          <w:rFonts w:ascii="Arial" w:cs="Arial" w:eastAsia="Arial" w:hAnsi="Arial"/>
          <w:sz w:val="22"/>
          <w:szCs w:val="22"/>
        </w:rPr>
        <w:t xml:space="preserve">Se utilizó el modelo es_core_news_sm de spaCy para identificar automáticamente entidades nombradas en el texto. El modelo clasifica las entidades en cuatro categorías: PER (personas/autores), ORG (organizaciones/instituciones), LOC (lugares geográficos) y MISC (entidades misceláneas). Esta técnica permite extraer automáticamente los actores y organizaciones clave del documento académico sin necesidad de búsquedas manuales.</w:t>
      </w:r>
    </w:p>
    <w:p>
      <w:pPr>
        <w:pStyle w:val="Heading2"/>
        <w:spacing w:after="120" w:before="240"/>
      </w:pPr>
      <w:r>
        <w:rPr>
          <w:rFonts w:ascii="Arial" w:cs="Arial" w:eastAsia="Arial" w:hAnsi="Arial"/>
          <w:b/>
          <w:bCs/>
          <w:color w:val="2E75B6"/>
          <w:sz w:val="26"/>
          <w:szCs w:val="26"/>
        </w:rPr>
        <w:t xml:space="preserve">5.2 TF-IDF (Term Frequency – Inverse Document Frequency)</w:t>
      </w:r>
    </w:p>
    <w:p>
      <w:pPr>
        <w:spacing w:after="120" w:line="276"/>
        <w:jc w:val="both"/>
      </w:pPr>
      <w:r>
        <w:rPr>
          <w:rFonts w:ascii="Arial" w:cs="Arial" w:eastAsia="Arial" w:hAnsi="Arial"/>
          <w:sz w:val="22"/>
          <w:szCs w:val="22"/>
        </w:rPr>
        <w:t xml:space="preserve">TF-IDF es una métrica estadística que evalúa la importancia de un término en relación con el corpus. Combina la frecuencia del término en el documento (TF) con la inversa de la frecuencia de documentos que lo contienen (IDF). Se implementó con TfidfVectorizer de scikit-learn, extrayendo unigramas y bigramas. Los términos con mayor puntaje representan los conceptos centrales del artículo analizado.</w:t>
      </w:r>
    </w:p>
    <w:p>
      <w:pPr>
        <w:pStyle w:val="Heading2"/>
        <w:spacing w:after="120" w:before="240"/>
      </w:pPr>
      <w:r>
        <w:rPr>
          <w:rFonts w:ascii="Arial" w:cs="Arial" w:eastAsia="Arial" w:hAnsi="Arial"/>
          <w:b/>
          <w:bCs/>
          <w:color w:val="2E75B6"/>
          <w:sz w:val="26"/>
          <w:szCs w:val="26"/>
        </w:rPr>
        <w:t xml:space="preserve">5.3 Análisis de Sentimiento</w:t>
      </w:r>
    </w:p>
    <w:p>
      <w:pPr>
        <w:spacing w:after="120" w:line="276"/>
        <w:jc w:val="both"/>
      </w:pPr>
      <w:r>
        <w:rPr>
          <w:rFonts w:ascii="Arial" w:cs="Arial" w:eastAsia="Arial" w:hAnsi="Arial"/>
          <w:sz w:val="22"/>
          <w:szCs w:val="22"/>
        </w:rPr>
        <w:t xml:space="preserve">Se aplicó TextBlob para evaluar la polaridad (rango -1 a +1) y subjetividad (rango 0 a 1) de cada segmento del documento. La polaridad indica si el texto es positivo, negativo o neutro. Esta técnica permite conocer el tono general del artículo académico: si predominan afirmaciones positivas (soluciones encontradas), negativas (descripción de problemas) o neutras (descripción de metodología).</w:t>
      </w:r>
    </w:p>
    <w:p>
      <w:pPr>
        <w:pStyle w:val="Heading2"/>
        <w:spacing w:after="120" w:before="240"/>
      </w:pPr>
      <w:r>
        <w:rPr>
          <w:rFonts w:ascii="Arial" w:cs="Arial" w:eastAsia="Arial" w:hAnsi="Arial"/>
          <w:b/>
          <w:bCs/>
          <w:color w:val="2E75B6"/>
          <w:sz w:val="26"/>
          <w:szCs w:val="26"/>
        </w:rPr>
        <w:t xml:space="preserve">5.4 Nube de Palabras (WordCloud)</w:t>
      </w:r>
    </w:p>
    <w:p>
      <w:pPr>
        <w:spacing w:after="120" w:line="276"/>
        <w:jc w:val="both"/>
      </w:pPr>
      <w:r>
        <w:rPr>
          <w:rFonts w:ascii="Arial" w:cs="Arial" w:eastAsia="Arial" w:hAnsi="Arial"/>
          <w:sz w:val="22"/>
          <w:szCs w:val="22"/>
        </w:rPr>
        <w:t xml:space="preserve">La nube de palabras es una técnica de visualización en la que el tamaño de cada palabra es proporcional a su frecuencia en el texto preprocesado. Se generó usando la librería wordcloud, aplicada sobre el texto ya limpio y lematizado. Permite identificar visualmente los conceptos dominantes del documento de manera intuitiva.</w:t>
      </w:r>
    </w:p>
    <w:p>
      <w:pPr>
        <w:pStyle w:val="Heading2"/>
        <w:spacing w:after="120" w:before="240"/>
      </w:pPr>
      <w:r>
        <w:rPr>
          <w:rFonts w:ascii="Arial" w:cs="Arial" w:eastAsia="Arial" w:hAnsi="Arial"/>
          <w:b/>
          <w:bCs/>
          <w:color w:val="2E75B6"/>
          <w:sz w:val="26"/>
          <w:szCs w:val="26"/>
        </w:rPr>
        <w:t xml:space="preserve">5.5 Topic Modeling – LDA</w:t>
      </w:r>
    </w:p>
    <w:p>
      <w:pPr>
        <w:spacing w:after="120" w:line="276"/>
        <w:jc w:val="both"/>
      </w:pPr>
      <w:r>
        <w:rPr>
          <w:rFonts w:ascii="Arial" w:cs="Arial" w:eastAsia="Arial" w:hAnsi="Arial"/>
          <w:sz w:val="22"/>
          <w:szCs w:val="22"/>
        </w:rPr>
        <w:t xml:space="preserve">El modelo LDA (Latent Dirichlet Allocation) es un algoritmo de aprendizaje no supervisado que descubre temas latentes en una colección de textos. Cada tema es representado por un conjunto de palabras con alta probabilidad de co-ocurrencia. Se configuró el modelo para identificar 4 temas latentes en el documento, proporcionando una visión estructurada de los subtemas tratados en el artículo.</w:t>
      </w:r>
    </w:p>
    <w:p>
      <w:pPr>
        <w:pStyle w:val="Heading2"/>
        <w:spacing w:after="120" w:before="240"/>
      </w:pPr>
      <w:r>
        <w:rPr>
          <w:rFonts w:ascii="Arial" w:cs="Arial" w:eastAsia="Arial" w:hAnsi="Arial"/>
          <w:b/>
          <w:bCs/>
          <w:color w:val="2E75B6"/>
          <w:sz w:val="26"/>
          <w:szCs w:val="26"/>
        </w:rPr>
        <w:t xml:space="preserve">5.6 Extracción de Secciones Académicas</w:t>
      </w:r>
    </w:p>
    <w:p>
      <w:pPr>
        <w:spacing w:after="120" w:line="276"/>
        <w:jc w:val="both"/>
      </w:pPr>
      <w:r>
        <w:rPr>
          <w:rFonts w:ascii="Arial" w:cs="Arial" w:eastAsia="Arial" w:hAnsi="Arial"/>
          <w:sz w:val="22"/>
          <w:szCs w:val="22"/>
        </w:rPr>
        <w:t xml:space="preserve">Mediante expresiones regulares se detectan y extraen las secciones estructurales del documento: Resumen, Abstract, Introducción, Metodología, Resultados y Conclusiones. Esta técnica combina el conocimiento del dominio (estructura de artículos científicos) con el procesamiento de texto para segmentar automáticamente el contenido.</w:t>
      </w:r>
    </w:p>
    <w:p>
      <w:pPr>
        <w:pStyle w:val="Heading1"/>
        <w:pBdr>
          <w:bottom w:val="single" w:color="2E75B6" w:sz="6" w:space="4"/>
        </w:pBdr>
        <w:spacing w:after="180" w:before="360"/>
      </w:pPr>
      <w:r>
        <w:rPr>
          <w:rFonts w:ascii="Arial" w:cs="Arial" w:eastAsia="Arial" w:hAnsi="Arial"/>
          <w:b/>
          <w:bCs/>
          <w:color w:val="1F4E79"/>
          <w:sz w:val="32"/>
          <w:szCs w:val="32"/>
        </w:rPr>
        <w:t xml:space="preserve">6. Análisis de Resultados</w:t>
      </w:r>
    </w:p>
    <w:p>
      <w:pPr>
        <w:spacing w:after="120" w:line="276"/>
        <w:jc w:val="both"/>
      </w:pPr>
      <w:r>
        <w:rPr>
          <w:rFonts w:ascii="Arial" w:cs="Arial" w:eastAsia="Arial" w:hAnsi="Arial"/>
          <w:sz w:val="22"/>
          <w:szCs w:val="22"/>
        </w:rPr>
        <w:t xml:space="preserve">La aplicación procesó el artículo académico "Deserción Universitaria" de Dialnet y obtuvo los siguientes resultados principales:</w:t>
      </w:r>
    </w:p>
    <w:p>
      <w:pPr>
        <w:pStyle w:val="Heading2"/>
        <w:spacing w:after="120" w:before="240"/>
      </w:pPr>
      <w:r>
        <w:rPr>
          <w:rFonts w:ascii="Arial" w:cs="Arial" w:eastAsia="Arial" w:hAnsi="Arial"/>
          <w:b/>
          <w:bCs/>
          <w:color w:val="2E75B6"/>
          <w:sz w:val="26"/>
          <w:szCs w:val="26"/>
        </w:rPr>
        <w:t xml:space="preserve">6.1 Extracción de Texto</w:t>
      </w:r>
    </w:p>
    <w:p>
      <w:pPr>
        <w:spacing w:after="120" w:line="276"/>
        <w:jc w:val="both"/>
      </w:pPr>
      <w:r>
        <w:rPr>
          <w:rFonts w:ascii="Arial" w:cs="Arial" w:eastAsia="Arial" w:hAnsi="Arial"/>
          <w:sz w:val="22"/>
          <w:szCs w:val="22"/>
        </w:rPr>
        <w:t xml:space="preserve">El sistema extrajo exitosamente el contenido completo del documento PDF. El texto fue procesado página a página mediante pdfplumber, generando una variable de texto consolidada que sirvió de entrada para todas las técnicas PLN posteriores.</w:t>
      </w:r>
    </w:p>
    <w:p>
      <w:pPr>
        <w:pStyle w:val="Heading2"/>
        <w:spacing w:after="120" w:before="240"/>
      </w:pPr>
      <w:r>
        <w:rPr>
          <w:rFonts w:ascii="Arial" w:cs="Arial" w:eastAsia="Arial" w:hAnsi="Arial"/>
          <w:b/>
          <w:bCs/>
          <w:color w:val="2E75B6"/>
          <w:sz w:val="26"/>
          <w:szCs w:val="26"/>
        </w:rPr>
        <w:t xml:space="preserve">6.2 Entidades Nombradas (NER)</w:t>
      </w:r>
    </w:p>
    <w:p>
      <w:pPr>
        <w:spacing w:after="120" w:line="276"/>
        <w:jc w:val="both"/>
      </w:pPr>
      <w:r>
        <w:rPr>
          <w:rFonts w:ascii="Arial" w:cs="Arial" w:eastAsia="Arial" w:hAnsi="Arial"/>
          <w:sz w:val="22"/>
          <w:szCs w:val="22"/>
        </w:rPr>
        <w:t xml:space="preserve">El modelo NER de spaCy detectó múltiples entidades en el documento: autores e investigadores citados (tipo PER), universidades e instituciones peruanas (tipo ORG) como el MINEDU y universidades nacionales, así como referencias geográficas a regiones del Perú (tipo LOC). La visualización de barras mostró que las entidades de tipo ORG son las más frecuentes, lo cual es coherente con un artículo académico sobre educación superior.</w:t>
      </w:r>
    </w:p>
    <w:p>
      <w:pPr>
        <w:pStyle w:val="Heading2"/>
        <w:spacing w:after="120" w:before="240"/>
      </w:pPr>
      <w:r>
        <w:rPr>
          <w:rFonts w:ascii="Arial" w:cs="Arial" w:eastAsia="Arial" w:hAnsi="Arial"/>
          <w:b/>
          <w:bCs/>
          <w:color w:val="2E75B6"/>
          <w:sz w:val="26"/>
          <w:szCs w:val="26"/>
        </w:rPr>
        <w:t xml:space="preserve">6.3 TF-IDF</w:t>
      </w:r>
    </w:p>
    <w:p>
      <w:pPr>
        <w:spacing w:after="120" w:line="276"/>
        <w:jc w:val="both"/>
      </w:pPr>
      <w:r>
        <w:rPr>
          <w:rFonts w:ascii="Arial" w:cs="Arial" w:eastAsia="Arial" w:hAnsi="Arial"/>
          <w:sz w:val="22"/>
          <w:szCs w:val="22"/>
        </w:rPr>
        <w:t xml:space="preserve">Los términos con mayor puntaje TF-IDF incluyeron conceptos directamente relacionados con la problemática: "deserción", "universitaria", "estudiantes", "factores", "académico", entre otros. Los bigramas más relevantes fueron "deserción universitaria" y "educación superior", confirmando que el algoritmo identifica correctamente los conceptos centrales del artículo.</w:t>
      </w:r>
    </w:p>
    <w:p>
      <w:pPr>
        <w:pStyle w:val="Heading2"/>
        <w:spacing w:after="120" w:before="240"/>
      </w:pPr>
      <w:r>
        <w:rPr>
          <w:rFonts w:ascii="Arial" w:cs="Arial" w:eastAsia="Arial" w:hAnsi="Arial"/>
          <w:b/>
          <w:bCs/>
          <w:color w:val="2E75B6"/>
          <w:sz w:val="26"/>
          <w:szCs w:val="26"/>
        </w:rPr>
        <w:t xml:space="preserve">6.4 Análisis de Sentimiento</w:t>
      </w:r>
    </w:p>
    <w:p>
      <w:pPr>
        <w:spacing w:after="120" w:line="276"/>
        <w:jc w:val="both"/>
      </w:pPr>
      <w:r>
        <w:rPr>
          <w:rFonts w:ascii="Arial" w:cs="Arial" w:eastAsia="Arial" w:hAnsi="Arial"/>
          <w:sz w:val="22"/>
          <w:szCs w:val="22"/>
        </w:rPr>
        <w:t xml:space="preserve">El análisis de sentimiento reveló que el documento tiene un predominio de segmentos con sentimiento neutro, lo cual es esperable en textos académicos formales que priorizan la objetividad. Se identificaron algunos segmentos con polaridad positiva (conclusiones y propuestas de solución) y negativos (descripción del problema y sus consecuencias), lo que refleja la estructura argumentativa del artículo.</w:t>
      </w:r>
    </w:p>
    <w:p>
      <w:pPr>
        <w:pStyle w:val="Heading2"/>
        <w:spacing w:after="120" w:before="240"/>
      </w:pPr>
      <w:r>
        <w:rPr>
          <w:rFonts w:ascii="Arial" w:cs="Arial" w:eastAsia="Arial" w:hAnsi="Arial"/>
          <w:b/>
          <w:bCs/>
          <w:color w:val="2E75B6"/>
          <w:sz w:val="26"/>
          <w:szCs w:val="26"/>
        </w:rPr>
        <w:t xml:space="preserve">6.5 Topic Modeling LDA</w:t>
      </w:r>
    </w:p>
    <w:p>
      <w:pPr>
        <w:spacing w:after="120" w:line="276"/>
        <w:jc w:val="both"/>
      </w:pPr>
      <w:r>
        <w:rPr>
          <w:rFonts w:ascii="Arial" w:cs="Arial" w:eastAsia="Arial" w:hAnsi="Arial"/>
          <w:sz w:val="22"/>
          <w:szCs w:val="22"/>
        </w:rPr>
        <w:t xml:space="preserve">LDA identificó 4 temas latentes en el documento. Los temas descubiertos incluyeron grupos de palabras relacionados con: (1) factores socioeconómicos de la deserción, (2) rendimiento académico y evaluación, (3) políticas institucionales y retención estudiantil, y (4) metodología de investigación. Esta segmentación temática es coherente con la estructura típica de artículos sobre deserción universitaria.</w:t>
      </w:r>
    </w:p>
    <w:p>
      <w:pPr>
        <w:pStyle w:val="Heading1"/>
        <w:pBdr>
          <w:bottom w:val="single" w:color="2E75B6" w:sz="6" w:space="4"/>
        </w:pBdr>
        <w:spacing w:after="180" w:before="360"/>
      </w:pPr>
      <w:r>
        <w:rPr>
          <w:rFonts w:ascii="Arial" w:cs="Arial" w:eastAsia="Arial" w:hAnsi="Arial"/>
          <w:b/>
          <w:bCs/>
          <w:color w:val="1F4E79"/>
          <w:sz w:val="32"/>
          <w:szCs w:val="32"/>
        </w:rPr>
        <w:t xml:space="preserve">7. Aplicación Streamlit</w:t>
      </w:r>
    </w:p>
    <w:p>
      <w:pPr>
        <w:spacing w:after="120" w:line="276"/>
        <w:jc w:val="both"/>
      </w:pPr>
      <w:r>
        <w:rPr>
          <w:rFonts w:ascii="Arial" w:cs="Arial" w:eastAsia="Arial" w:hAnsi="Arial"/>
          <w:sz w:val="22"/>
          <w:szCs w:val="22"/>
        </w:rPr>
        <w:t xml:space="preserve">Se desarrolló una aplicación web interactiva con Streamlit que integra todas las técnicas PLN en una interfaz amigable. La aplicación está organizada en siete pestañas:</w:t>
      </w:r>
    </w:p>
    <w:p>
      <w:pPr>
        <w:pStyle w:val="ListParagraph"/>
        <w:numPr>
          <w:ilvl w:val="0"/>
          <w:numId w:val="1"/>
        </w:numPr>
        <w:spacing w:after="80"/>
      </w:pPr>
      <w:r>
        <w:rPr>
          <w:rFonts w:ascii="Arial" w:cs="Arial" w:eastAsia="Arial" w:hAnsi="Arial"/>
          <w:sz w:val="22"/>
          <w:szCs w:val="22"/>
        </w:rPr>
        <w:t xml:space="preserve">Resumen general: métricas principales y tabla consolidada de resultados.</w:t>
      </w:r>
    </w:p>
    <w:p>
      <w:pPr>
        <w:pStyle w:val="ListParagraph"/>
        <w:numPr>
          <w:ilvl w:val="0"/>
          <w:numId w:val="1"/>
        </w:numPr>
        <w:spacing w:after="80"/>
      </w:pPr>
      <w:r>
        <w:rPr>
          <w:rFonts w:ascii="Arial" w:cs="Arial" w:eastAsia="Arial" w:hAnsi="Arial"/>
          <w:sz w:val="22"/>
          <w:szCs w:val="22"/>
        </w:rPr>
        <w:t xml:space="preserve">Entidades NER: tabla filtrable por tipo y gráfico de distribución.</w:t>
      </w:r>
    </w:p>
    <w:p>
      <w:pPr>
        <w:pStyle w:val="ListParagraph"/>
        <w:numPr>
          <w:ilvl w:val="0"/>
          <w:numId w:val="1"/>
        </w:numPr>
        <w:spacing w:after="80"/>
      </w:pPr>
      <w:r>
        <w:rPr>
          <w:rFonts w:ascii="Arial" w:cs="Arial" w:eastAsia="Arial" w:hAnsi="Arial"/>
          <w:sz w:val="22"/>
          <w:szCs w:val="22"/>
        </w:rPr>
        <w:t xml:space="preserve">TF-IDF y WordCloud: tabla de términos relevantes, gráfico de barras y nube de palabras.</w:t>
      </w:r>
    </w:p>
    <w:p>
      <w:pPr>
        <w:pStyle w:val="ListParagraph"/>
        <w:numPr>
          <w:ilvl w:val="0"/>
          <w:numId w:val="1"/>
        </w:numPr>
        <w:spacing w:after="80"/>
      </w:pPr>
      <w:r>
        <w:rPr>
          <w:rFonts w:ascii="Arial" w:cs="Arial" w:eastAsia="Arial" w:hAnsi="Arial"/>
          <w:sz w:val="22"/>
          <w:szCs w:val="22"/>
        </w:rPr>
        <w:t xml:space="preserve">Sentimiento: métricas de distribución, gráfico de polaridad por segmento y tabla detallada.</w:t>
      </w:r>
    </w:p>
    <w:p>
      <w:pPr>
        <w:pStyle w:val="ListParagraph"/>
        <w:numPr>
          <w:ilvl w:val="0"/>
          <w:numId w:val="1"/>
        </w:numPr>
        <w:spacing w:after="80"/>
      </w:pPr>
      <w:r>
        <w:rPr>
          <w:rFonts w:ascii="Arial" w:cs="Arial" w:eastAsia="Arial" w:hAnsi="Arial"/>
          <w:sz w:val="22"/>
          <w:szCs w:val="22"/>
        </w:rPr>
        <w:t xml:space="preserve">Topic Modeling: tabla de temas LDA con palabras clave por tema.</w:t>
      </w:r>
    </w:p>
    <w:p>
      <w:pPr>
        <w:pStyle w:val="ListParagraph"/>
        <w:numPr>
          <w:ilvl w:val="0"/>
          <w:numId w:val="1"/>
        </w:numPr>
        <w:spacing w:after="80"/>
      </w:pPr>
      <w:r>
        <w:rPr>
          <w:rFonts w:ascii="Arial" w:cs="Arial" w:eastAsia="Arial" w:hAnsi="Arial"/>
          <w:sz w:val="22"/>
          <w:szCs w:val="22"/>
        </w:rPr>
        <w:t xml:space="preserve">Secciones: visualización de las secciones académicas detectadas.</w:t>
      </w:r>
    </w:p>
    <w:p>
      <w:pPr>
        <w:pStyle w:val="ListParagraph"/>
        <w:numPr>
          <w:ilvl w:val="0"/>
          <w:numId w:val="1"/>
        </w:numPr>
        <w:spacing w:after="80"/>
      </w:pPr>
      <w:r>
        <w:rPr>
          <w:rFonts w:ascii="Arial" w:cs="Arial" w:eastAsia="Arial" w:hAnsi="Arial"/>
          <w:sz w:val="22"/>
          <w:szCs w:val="22"/>
        </w:rPr>
        <w:t xml:space="preserve">Texto extraído: visualización del contenido completo del PDF procesado.</w:t>
      </w:r>
    </w:p>
    <w:p>
      <w:pPr>
        <w:spacing w:after="120" w:line="276"/>
        <w:jc w:val="both"/>
      </w:pPr>
      <w:r>
        <w:rPr>
          <w:rFonts w:ascii="Arial" w:cs="Arial" w:eastAsia="Arial" w:hAnsi="Arial"/>
          <w:sz w:val="22"/>
          <w:szCs w:val="22"/>
        </w:rPr>
        <w:t xml:space="preserve">Cada pestaña incluye botones de descarga en formato CSV, permitiendo al usuario exportar todos los resultados para análisis posterior.</w:t>
      </w:r>
    </w:p>
    <w:p>
      <w:pPr>
        <w:pStyle w:val="Heading1"/>
        <w:pBdr>
          <w:bottom w:val="single" w:color="2E75B6" w:sz="6" w:space="4"/>
        </w:pBdr>
        <w:spacing w:after="180" w:before="360"/>
      </w:pPr>
      <w:r>
        <w:rPr>
          <w:rFonts w:ascii="Arial" w:cs="Arial" w:eastAsia="Arial" w:hAnsi="Arial"/>
          <w:b/>
          <w:bCs/>
          <w:color w:val="1F4E79"/>
          <w:sz w:val="32"/>
          <w:szCs w:val="32"/>
        </w:rPr>
        <w:t xml:space="preserve">8. Conclusiones</w:t>
      </w:r>
    </w:p>
    <w:p>
      <w:pPr>
        <w:spacing w:after="120" w:line="276"/>
        <w:jc w:val="both"/>
      </w:pPr>
      <w:r>
        <w:rPr>
          <w:rFonts w:ascii="Arial" w:cs="Arial" w:eastAsia="Arial" w:hAnsi="Arial"/>
          <w:sz w:val="22"/>
          <w:szCs w:val="22"/>
        </w:rPr>
        <w:t xml:space="preserve">El sistema desarrollado demuestra la viabilidad de aplicar técnicas de Procesamiento de Lenguaje Natural para automatizar la extracción y análisis de información académica en el contexto educativo peruano.</w:t>
      </w:r>
    </w:p>
    <w:p>
      <w:pPr>
        <w:pStyle w:val="ListParagraph"/>
        <w:numPr>
          <w:ilvl w:val="0"/>
          <w:numId w:val="1"/>
        </w:numPr>
        <w:spacing w:after="80"/>
      </w:pPr>
      <w:r>
        <w:rPr>
          <w:rFonts w:ascii="Arial" w:cs="Arial" w:eastAsia="Arial" w:hAnsi="Arial"/>
          <w:sz w:val="22"/>
          <w:szCs w:val="22"/>
        </w:rPr>
        <w:t xml:space="preserve">La combinación de seis técnicas PLN (NER, TF-IDF, Análisis de Sentimiento, WordCloud, LDA y extracción de secciones) permite obtener una visión multidimensional del documento académico.</w:t>
      </w:r>
    </w:p>
    <w:p>
      <w:pPr>
        <w:pStyle w:val="ListParagraph"/>
        <w:numPr>
          <w:ilvl w:val="0"/>
          <w:numId w:val="1"/>
        </w:numPr>
        <w:spacing w:after="80"/>
      </w:pPr>
      <w:r>
        <w:rPr>
          <w:rFonts w:ascii="Arial" w:cs="Arial" w:eastAsia="Arial" w:hAnsi="Arial"/>
          <w:sz w:val="22"/>
          <w:szCs w:val="22"/>
        </w:rPr>
        <w:t xml:space="preserve">spaCy con el modelo es_core_news_sm resulta efectivo para identificar entidades en textos académicos en español, aunque su precisión mejora con textos formales y bien estructurados.</w:t>
      </w:r>
    </w:p>
    <w:p>
      <w:pPr>
        <w:pStyle w:val="ListParagraph"/>
        <w:numPr>
          <w:ilvl w:val="0"/>
          <w:numId w:val="1"/>
        </w:numPr>
        <w:spacing w:after="80"/>
      </w:pPr>
      <w:r>
        <w:rPr>
          <w:rFonts w:ascii="Arial" w:cs="Arial" w:eastAsia="Arial" w:hAnsi="Arial"/>
          <w:sz w:val="22"/>
          <w:szCs w:val="22"/>
        </w:rPr>
        <w:t xml:space="preserve">TF-IDF demostró ser una técnica robusta para identificar los conceptos centrales del artículo, superando limitaciones de frecuencia bruta al ponderar la relevancia relativa de cada término.</w:t>
      </w:r>
    </w:p>
    <w:p>
      <w:pPr>
        <w:pStyle w:val="ListParagraph"/>
        <w:numPr>
          <w:ilvl w:val="0"/>
          <w:numId w:val="1"/>
        </w:numPr>
        <w:spacing w:after="80"/>
      </w:pPr>
      <w:r>
        <w:rPr>
          <w:rFonts w:ascii="Arial" w:cs="Arial" w:eastAsia="Arial" w:hAnsi="Arial"/>
          <w:sz w:val="22"/>
          <w:szCs w:val="22"/>
        </w:rPr>
        <w:t xml:space="preserve">El análisis de sentimiento con TextBlob confirma el tono predominantemente neutro-objetivo de los textos académicos, con variaciones según la sección del artículo.</w:t>
      </w:r>
    </w:p>
    <w:p>
      <w:pPr>
        <w:pStyle w:val="ListParagraph"/>
        <w:numPr>
          <w:ilvl w:val="0"/>
          <w:numId w:val="1"/>
        </w:numPr>
        <w:spacing w:after="80"/>
      </w:pPr>
      <w:r>
        <w:rPr>
          <w:rFonts w:ascii="Arial" w:cs="Arial" w:eastAsia="Arial" w:hAnsi="Arial"/>
          <w:sz w:val="22"/>
          <w:szCs w:val="22"/>
        </w:rPr>
        <w:t xml:space="preserve">LDA proporcionó una segmentación temática coherente, identificando los subtemas principales del artículo de manera no supervisada.</w:t>
      </w:r>
    </w:p>
    <w:p>
      <w:pPr>
        <w:pStyle w:val="ListParagraph"/>
        <w:numPr>
          <w:ilvl w:val="0"/>
          <w:numId w:val="1"/>
        </w:numPr>
        <w:spacing w:after="80"/>
      </w:pPr>
      <w:r>
        <w:rPr>
          <w:rFonts w:ascii="Arial" w:cs="Arial" w:eastAsia="Arial" w:hAnsi="Arial"/>
          <w:sz w:val="22"/>
          <w:szCs w:val="22"/>
        </w:rPr>
        <w:t xml:space="preserve">La interfaz Streamlit permite democratizar el acceso a estas herramientas de PLN, sin requerir conocimientos técnicos del usuario final.</w:t>
      </w:r>
    </w:p>
    <w:p>
      <w:pPr>
        <w:pStyle w:val="Heading1"/>
        <w:pBdr>
          <w:bottom w:val="single" w:color="2E75B6" w:sz="6" w:space="4"/>
        </w:pBdr>
        <w:spacing w:after="180" w:before="360"/>
      </w:pPr>
      <w:r>
        <w:rPr>
          <w:rFonts w:ascii="Arial" w:cs="Arial" w:eastAsia="Arial" w:hAnsi="Arial"/>
          <w:b/>
          <w:bCs/>
          <w:color w:val="1F4E79"/>
          <w:sz w:val="32"/>
          <w:szCs w:val="32"/>
        </w:rPr>
        <w:t xml:space="preserve">9. Referencias</w:t>
      </w:r>
    </w:p>
    <w:p>
      <w:pPr>
        <w:spacing w:after="120" w:line="276"/>
        <w:jc w:val="both"/>
      </w:pPr>
      <w:r>
        <w:rPr>
          <w:rFonts w:ascii="Arial" w:cs="Arial" w:eastAsia="Arial" w:hAnsi="Arial"/>
          <w:sz w:val="22"/>
          <w:szCs w:val="22"/>
        </w:rPr>
        <w:t xml:space="preserve">Dialnet. (2024). Deserción Universitaria en el Perú. Recuperado de https://dialnet.unirioja.es</w:t>
      </w:r>
    </w:p>
    <w:p>
      <w:pPr>
        <w:spacing w:after="120" w:line="276"/>
        <w:jc w:val="both"/>
      </w:pPr>
      <w:r>
        <w:rPr>
          <w:rFonts w:ascii="Arial" w:cs="Arial" w:eastAsia="Arial" w:hAnsi="Arial"/>
          <w:sz w:val="22"/>
          <w:szCs w:val="22"/>
        </w:rPr>
        <w:t xml:space="preserve">Honnibal, M., &amp; Montani, I. (2017). spaCy 2: Natural language understanding with Bloom embeddings, convolutional neural networks and incremental parsing.</w:t>
      </w:r>
    </w:p>
    <w:p>
      <w:pPr>
        <w:spacing w:after="120" w:line="276"/>
        <w:jc w:val="both"/>
      </w:pPr>
      <w:r>
        <w:rPr>
          <w:rFonts w:ascii="Arial" w:cs="Arial" w:eastAsia="Arial" w:hAnsi="Arial"/>
          <w:sz w:val="22"/>
          <w:szCs w:val="22"/>
        </w:rPr>
        <w:t xml:space="preserve">Loria, S. (2018). TextBlob Documentation. Release 0.15.2.</w:t>
      </w:r>
    </w:p>
    <w:p>
      <w:pPr>
        <w:spacing w:after="120" w:line="276"/>
        <w:jc w:val="both"/>
      </w:pPr>
      <w:r>
        <w:rPr>
          <w:rFonts w:ascii="Arial" w:cs="Arial" w:eastAsia="Arial" w:hAnsi="Arial"/>
          <w:sz w:val="22"/>
          <w:szCs w:val="22"/>
        </w:rPr>
        <w:t xml:space="preserve">Pedregosa, F., et al. (2011). Scikit-learn: Machine learning in Python. Journal of Machine Learning Research, 12, 2825-2830.</w:t>
      </w:r>
    </w:p>
    <w:p>
      <w:pPr>
        <w:spacing w:after="120" w:line="276"/>
        <w:jc w:val="both"/>
      </w:pPr>
      <w:r>
        <w:rPr>
          <w:rFonts w:ascii="Arial" w:cs="Arial" w:eastAsia="Arial" w:hAnsi="Arial"/>
          <w:sz w:val="22"/>
          <w:szCs w:val="22"/>
        </w:rPr>
        <w:t xml:space="preserve">Blei, D. M., Ng, A. Y., &amp; Jordan, M. I. (2003). Latent Dirichlet Allocation. Journal of Machine Learning Research, 3, 993-1022.</w:t>
      </w:r>
    </w:p>
    <w:p>
      <w:pPr>
        <w:spacing w:after="120" w:line="276"/>
        <w:jc w:val="both"/>
      </w:pPr>
      <w:r>
        <w:rPr>
          <w:rFonts w:ascii="Arial" w:cs="Arial" w:eastAsia="Arial" w:hAnsi="Arial"/>
          <w:sz w:val="22"/>
          <w:szCs w:val="22"/>
        </w:rPr>
        <w:t xml:space="preserve">Bird, S., Klein, E., &amp; Loper, E. (2009). Natural Language Processing with Python. O'Reilly Media.</w:t>
      </w:r>
    </w:p>
    <w:p>
      <w:pPr>
        <w:spacing w:after="120" w:line="276"/>
        <w:jc w:val="both"/>
      </w:pPr>
      <w:r>
        <w:rPr>
          <w:rFonts w:ascii="Arial" w:cs="Arial" w:eastAsia="Arial" w:hAnsi="Arial"/>
          <w:sz w:val="22"/>
          <w:szCs w:val="22"/>
        </w:rPr>
        <w:t xml:space="preserve">Streamlit Inc. (2024). Streamlit Documentation. Recuperado de https://docs.streamlit.io</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666666"/>
        <w:sz w:val="18"/>
        <w:szCs w:val="18"/>
      </w:rPr>
      <w:t xml:space="preserve">PC3 – Procesamiento de Lenguaje Natural  |  </w:t>
    </w:r>
    <w:r>
      <w:rPr>
        <w:rFonts w:ascii="Arial" w:cs="Arial" w:eastAsia="Arial" w:hAnsi="Arial"/>
        <w:color w:val="2E75B6"/>
        <w:sz w:val="18"/>
        <w:szCs w:val="18"/>
      </w:rPr>
      <w:t xml:space="preserve">Extracción Automática de Información Académica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2026-06-01T23:09:15.262Z</dcterms:created>
  <dcterms:modified xsi:type="dcterms:W3CDTF">2026-06-01T23:09:15.263Z</dcterms:modified>
</cp:coreProperties>
</file>

<file path=docProps/custom.xml><?xml version="1.0" encoding="utf-8"?>
<Properties xmlns="http://schemas.openxmlformats.org/officeDocument/2006/custom-properties" xmlns:vt="http://schemas.openxmlformats.org/officeDocument/2006/docPropsVTypes"/>
</file>