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r w:rsidRPr="009C26A1">
        <w:t xml:space="preserve">Thaieasyelec - </w:t>
      </w:r>
      <w:hyperlink r:id="rId10" w:history="1">
        <w:r w:rsidRPr="009C26A1">
          <w:rPr>
            <w:rStyle w:val="Lienhypertexte"/>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tout l’équipe de Thaieasyelec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3F54EF">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3F54EF">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3F54EF">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3F54EF"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3F54EF" w:rsidP="003315B0">
      <w:pPr>
        <w:pStyle w:val="Tabledesillustrations"/>
        <w:rPr>
          <w:noProof/>
          <w:lang w:eastAsia="fr-CA"/>
        </w:rPr>
      </w:pPr>
      <w:r w:rsidRPr="003F54EF">
        <w:rPr>
          <w:b/>
          <w:bCs/>
        </w:rPr>
        <w:fldChar w:fldCharType="begin"/>
      </w:r>
      <w:r w:rsidR="006C62D0" w:rsidRPr="009C26A1">
        <w:rPr>
          <w:b/>
          <w:bCs/>
        </w:rPr>
        <w:instrText xml:space="preserve"> TOC \h \z \c "Tableau" </w:instrText>
      </w:r>
      <w:r w:rsidRPr="003F54EF">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3F54EF"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3F54EF" w:rsidP="004B54FC">
      <w:pPr>
        <w:pStyle w:val="Tabledesillustrations"/>
        <w:rPr>
          <w:noProof/>
        </w:rPr>
      </w:pPr>
      <w:r w:rsidRPr="003F54EF">
        <w:fldChar w:fldCharType="begin"/>
      </w:r>
      <w:r w:rsidR="00D5726E" w:rsidRPr="009C26A1">
        <w:instrText xml:space="preserve"> TOC \h \z \c "Figure" </w:instrText>
      </w:r>
      <w:r w:rsidRPr="003F54EF">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3F54EF"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070968" w:rsidRPr="00070968" w:rsidRDefault="00070968" w:rsidP="00070968">
      <w:r w:rsidRPr="00070968">
        <w:rPr>
          <w:noProof/>
          <w:lang w:eastAsia="fr-CA"/>
        </w:rPr>
        <w:drawing>
          <wp:inline distT="0" distB="0" distL="0" distR="0">
            <wp:extent cx="5715000" cy="274149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214827"/>
                      <a:chOff x="357158" y="1857364"/>
                      <a:chExt cx="8786842" cy="4214827"/>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lc:lockedCanvas>
              </a:graphicData>
            </a:graphic>
          </wp:inline>
        </w:drawing>
      </w:r>
    </w:p>
    <w:p w:rsidR="00BD5928" w:rsidRPr="00BD5928" w:rsidRDefault="003F22C0" w:rsidP="00BD5928">
      <w:pPr>
        <w:pStyle w:val="Titre2"/>
      </w:pPr>
      <w:r>
        <w:t>Calcul</w:t>
      </w:r>
      <w:r w:rsidR="00BD5928">
        <w:t>s préliminaires</w:t>
      </w:r>
    </w:p>
    <w:p w:rsidR="009F7822" w:rsidRPr="009F7822" w:rsidRDefault="009F7822" w:rsidP="009F7822">
      <w:pPr>
        <w:pStyle w:val="Titre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1"/>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FD3716" w:rsidRDefault="00FD3716" w:rsidP="00FD3716">
      <w:r>
        <w:t>Premièrement, la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Alt</w:t>
      </w:r>
      <w:r w:rsidR="005F4A2A">
        <w:t>ium</w:t>
      </w:r>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FD3716" w:rsidRPr="00FD3716" w:rsidRDefault="00FD3716" w:rsidP="00FD3716"/>
    <w:p w:rsidR="003D171B" w:rsidRDefault="009838FD" w:rsidP="003D171B">
      <w:pPr>
        <w:pStyle w:val="Titre2"/>
      </w:pPr>
      <w:r>
        <w:t>Définition des barèmes menant à la prise de décision</w:t>
      </w:r>
    </w:p>
    <w:p w:rsidR="00FD3716" w:rsidRDefault="00FD3716" w:rsidP="00FD3716">
      <w:r>
        <w:t xml:space="preserve">Du côté matériel, </w:t>
      </w:r>
      <w:r w:rsidR="00332C4A">
        <w:t xml:space="preserve">le choix du microcontrôleur est principalement basé sur sa rapidité et les périphériques disponibles de celui-ci. On voudra un microcontrôleur assez puissant pour </w:t>
      </w:r>
      <w:r w:rsidR="005F4A2A">
        <w:t>rafraîchir les</w:t>
      </w:r>
      <w:r w:rsidR="00332C4A">
        <w:t xml:space="preserve"> images à une fréquence et une résolution choisie. </w:t>
      </w:r>
      <w:r w:rsidR="0065557B">
        <w:t xml:space="preserve">Le microcontrôleur choisi devra donc inclure la gestion interne des signaux vidéo. On voudra aussi qu’il puisse gérer un périphérique USB afin d’utiliser différents type de contrôleurs de jeux communs. </w:t>
      </w:r>
      <w:r w:rsidR="000617D2">
        <w:t>Finalement, il</w:t>
      </w:r>
      <w:r w:rsidR="0065557B">
        <w:t xml:space="preserve"> devra</w:t>
      </w:r>
      <w:r w:rsidR="000617D2">
        <w:t xml:space="preserve"> pouvoir communiquer facilement avec une composante de mémoire externe afin d’y stocker les différentes images utilisées durant le jeu</w:t>
      </w:r>
      <w:r w:rsidR="005F4A2A">
        <w:t xml:space="preserve">. </w:t>
      </w:r>
    </w:p>
    <w:p w:rsidR="000617D2" w:rsidRDefault="000617D2" w:rsidP="00FD3716">
      <w:r>
        <w:lastRenderedPageBreak/>
        <w:t>Le choix de la fréquence et de la résolution de l’image, i.e. la puissance du microcontrôleur, est basé sur le fait qu’on désire créer une console du calibre du Super Nintendo des années 90. Ci-dessous un récapitulatif des configurations importantes de ce système :</w:t>
      </w:r>
    </w:p>
    <w:p w:rsidR="000617D2" w:rsidRDefault="000617D2" w:rsidP="000617D2"/>
    <w:tbl>
      <w:tblPr>
        <w:tblStyle w:val="Grilledutableau"/>
        <w:tblW w:w="0" w:type="auto"/>
        <w:tblLook w:val="04A0"/>
      </w:tblPr>
      <w:tblGrid>
        <w:gridCol w:w="4614"/>
        <w:gridCol w:w="4602"/>
      </w:tblGrid>
      <w:tr w:rsidR="000617D2" w:rsidTr="007646E3">
        <w:tc>
          <w:tcPr>
            <w:tcW w:w="4788" w:type="dxa"/>
          </w:tcPr>
          <w:p w:rsidR="000617D2" w:rsidRDefault="000617D2" w:rsidP="007646E3"/>
        </w:tc>
        <w:tc>
          <w:tcPr>
            <w:tcW w:w="4788" w:type="dxa"/>
          </w:tcPr>
          <w:p w:rsidR="000617D2" w:rsidRDefault="000617D2" w:rsidP="007646E3">
            <w:r>
              <w:t>Super Nintendo</w:t>
            </w:r>
          </w:p>
        </w:tc>
      </w:tr>
      <w:tr w:rsidR="000617D2" w:rsidTr="007646E3">
        <w:tc>
          <w:tcPr>
            <w:tcW w:w="4788" w:type="dxa"/>
          </w:tcPr>
          <w:p w:rsidR="000617D2" w:rsidRDefault="000617D2" w:rsidP="007646E3">
            <w:r>
              <w:t>Architecture</w:t>
            </w:r>
          </w:p>
        </w:tc>
        <w:tc>
          <w:tcPr>
            <w:tcW w:w="4788" w:type="dxa"/>
          </w:tcPr>
          <w:p w:rsidR="000617D2" w:rsidRDefault="000617D2" w:rsidP="007646E3">
            <w:r>
              <w:t>16 bits</w:t>
            </w:r>
          </w:p>
        </w:tc>
      </w:tr>
      <w:tr w:rsidR="000617D2" w:rsidTr="007646E3">
        <w:tc>
          <w:tcPr>
            <w:tcW w:w="4788" w:type="dxa"/>
          </w:tcPr>
          <w:p w:rsidR="000617D2" w:rsidRDefault="000617D2" w:rsidP="007646E3">
            <w:r>
              <w:t>Fréquence</w:t>
            </w:r>
          </w:p>
        </w:tc>
        <w:tc>
          <w:tcPr>
            <w:tcW w:w="4788" w:type="dxa"/>
          </w:tcPr>
          <w:p w:rsidR="000617D2" w:rsidRDefault="000617D2" w:rsidP="007646E3">
            <w:r>
              <w:t>3.58 Mhz (valeur effective max)</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256x224 (plus utilisé)</w:t>
            </w:r>
          </w:p>
        </w:tc>
      </w:tr>
      <w:tr w:rsidR="000617D2" w:rsidTr="007646E3">
        <w:tc>
          <w:tcPr>
            <w:tcW w:w="4788" w:type="dxa"/>
          </w:tcPr>
          <w:p w:rsidR="000617D2" w:rsidRDefault="000617D2" w:rsidP="007646E3">
            <w:r>
              <w:t>Couleurs</w:t>
            </w:r>
          </w:p>
        </w:tc>
        <w:tc>
          <w:tcPr>
            <w:tcW w:w="4788" w:type="dxa"/>
          </w:tcPr>
          <w:p w:rsidR="000617D2" w:rsidRDefault="000617D2" w:rsidP="007646E3">
            <w:r>
              <w:t>16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 (valeur moyenne)</w:t>
            </w:r>
          </w:p>
        </w:tc>
      </w:tr>
      <w:tr w:rsidR="000617D2" w:rsidTr="007646E3">
        <w:tc>
          <w:tcPr>
            <w:tcW w:w="4788" w:type="dxa"/>
          </w:tcPr>
          <w:p w:rsidR="000617D2" w:rsidRDefault="000617D2" w:rsidP="007646E3">
            <w:r>
              <w:t>Espace pour le jeu</w:t>
            </w:r>
          </w:p>
        </w:tc>
        <w:tc>
          <w:tcPr>
            <w:tcW w:w="4788" w:type="dxa"/>
          </w:tcPr>
          <w:p w:rsidR="000617D2" w:rsidRDefault="000617D2" w:rsidP="007646E3">
            <w:r>
              <w:t>6 MB (max)</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2-3</w:t>
            </w:r>
          </w:p>
        </w:tc>
      </w:tr>
    </w:tbl>
    <w:p w:rsidR="000617D2" w:rsidRDefault="000617D2" w:rsidP="000617D2"/>
    <w:p w:rsidR="000617D2" w:rsidRDefault="000617D2" w:rsidP="000617D2">
      <w:r>
        <w:t xml:space="preserve">À partir de ces valeurs, </w:t>
      </w:r>
      <w:r w:rsidR="00002DAA">
        <w:t>nous avons fait</w:t>
      </w:r>
      <w:r>
        <w:t xml:space="preserve"> une série de choix qui serai</w:t>
      </w:r>
      <w:r w:rsidR="00002DAA">
        <w:t>en</w:t>
      </w:r>
      <w:r>
        <w:t>t des valeurs acceptables pour notre console.</w:t>
      </w:r>
    </w:p>
    <w:tbl>
      <w:tblPr>
        <w:tblStyle w:val="Grilledutableau"/>
        <w:tblW w:w="0" w:type="auto"/>
        <w:tblLook w:val="04A0"/>
      </w:tblPr>
      <w:tblGrid>
        <w:gridCol w:w="4617"/>
        <w:gridCol w:w="4599"/>
      </w:tblGrid>
      <w:tr w:rsidR="000617D2" w:rsidTr="007646E3">
        <w:tc>
          <w:tcPr>
            <w:tcW w:w="4788" w:type="dxa"/>
          </w:tcPr>
          <w:p w:rsidR="000617D2" w:rsidRDefault="000617D2" w:rsidP="007646E3"/>
        </w:tc>
        <w:tc>
          <w:tcPr>
            <w:tcW w:w="4788" w:type="dxa"/>
          </w:tcPr>
          <w:p w:rsidR="000617D2" w:rsidRDefault="000617D2" w:rsidP="007646E3">
            <w:r>
              <w:t>Console</w:t>
            </w:r>
          </w:p>
        </w:tc>
      </w:tr>
      <w:tr w:rsidR="000617D2" w:rsidTr="007646E3">
        <w:tc>
          <w:tcPr>
            <w:tcW w:w="4788" w:type="dxa"/>
          </w:tcPr>
          <w:p w:rsidR="000617D2" w:rsidRDefault="000617D2" w:rsidP="007646E3">
            <w:r>
              <w:t>Architecture</w:t>
            </w:r>
          </w:p>
        </w:tc>
        <w:tc>
          <w:tcPr>
            <w:tcW w:w="4788" w:type="dxa"/>
          </w:tcPr>
          <w:p w:rsidR="000617D2" w:rsidRDefault="000617D2" w:rsidP="007646E3">
            <w:r>
              <w:t>32 bits</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480x272</w:t>
            </w:r>
          </w:p>
        </w:tc>
      </w:tr>
      <w:tr w:rsidR="000617D2" w:rsidTr="007646E3">
        <w:tc>
          <w:tcPr>
            <w:tcW w:w="4788" w:type="dxa"/>
          </w:tcPr>
          <w:p w:rsidR="000617D2" w:rsidRDefault="000617D2" w:rsidP="007646E3">
            <w:r>
              <w:t>Couleurs</w:t>
            </w:r>
          </w:p>
        </w:tc>
        <w:tc>
          <w:tcPr>
            <w:tcW w:w="4788" w:type="dxa"/>
          </w:tcPr>
          <w:p w:rsidR="000617D2" w:rsidRDefault="000617D2" w:rsidP="007646E3">
            <w:r>
              <w:t>24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w:t>
            </w:r>
          </w:p>
        </w:tc>
      </w:tr>
    </w:tbl>
    <w:p w:rsidR="000617D2" w:rsidRDefault="000617D2" w:rsidP="00FD3716"/>
    <w:p w:rsidR="000617D2" w:rsidRDefault="000617D2" w:rsidP="000617D2">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0617D2" w:rsidRDefault="000617D2" w:rsidP="000617D2">
      <w:r>
        <w:lastRenderedPageBreak/>
        <w:t>Avec ces informations et notre hypothèse de départ sur le temps de traitement de l’image par le processeur, nous pouvons estimer la puissance de calcul du processeur dont nous aurons besoin.</w:t>
      </w:r>
    </w:p>
    <w:p w:rsidR="000617D2" w:rsidRDefault="000617D2" w:rsidP="000617D2"/>
    <w:p w:rsidR="000617D2" w:rsidRDefault="000617D2" w:rsidP="000617D2">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2" o:title=""/>
          </v:shape>
          <o:OLEObject Type="Embed" ProgID="Equation.DSMT4" ShapeID="_x0000_i1025" DrawAspect="Content" ObjectID="_1342160351" r:id="rId23"/>
        </w:object>
      </w:r>
    </w:p>
    <w:p w:rsidR="000617D2" w:rsidRDefault="000617D2" w:rsidP="000617D2"/>
    <w:p w:rsidR="000617D2" w:rsidRDefault="000617D2" w:rsidP="000617D2">
      <w:r>
        <w:t xml:space="preserve">Le processeur devra donc être capable de faire en moyenne 2.6 millions de transferts par seconde pour l’affichage. Ceci peut être assez contraignant, </w:t>
      </w:r>
      <w:r w:rsidR="002F7089">
        <w:t>c’est pourquoi nous devrons avoir accès à des canaux DMA afin de pouvoir établir une communication directe entre le périphérique vidéo du microcontrôleur et la mémoire externe.</w:t>
      </w:r>
    </w:p>
    <w:p w:rsidR="002F7089" w:rsidRDefault="002F7089" w:rsidP="000617D2"/>
    <w:p w:rsidR="001C2E6A" w:rsidRDefault="002F7089" w:rsidP="00FD3716">
      <w:r>
        <w:t>Pour ce</w:t>
      </w:r>
      <w:r w:rsidR="0029324B">
        <w:t>tte mémoire externe, nous avons le choix entre le type DRAM et SRAM. La mémoir</w:t>
      </w:r>
      <w:r w:rsidR="003973BA">
        <w:t>e</w:t>
      </w:r>
      <w:r w:rsidR="0029324B">
        <w:t xml:space="preserve"> de type DRAM est souvent moins dispendieuse mais est volatile et doit donc être rafraîchie fréquemment, ce qui complexifie son utilisa</w:t>
      </w:r>
      <w:r w:rsidR="005F4A2A">
        <w:t>tion. Une mémoire de type SRAM est</w:t>
      </w:r>
      <w:r w:rsidR="0029324B">
        <w:t xml:space="preserve"> par contre plus </w:t>
      </w:r>
      <w:r w:rsidR="00002DAA">
        <w:t>coûteuse</w:t>
      </w:r>
      <w:r w:rsidR="0029324B">
        <w:t xml:space="preserve"> mais est beaucoup plus facile d’utilisation</w:t>
      </w:r>
      <w:r w:rsidR="003973BA">
        <w:t xml:space="preserve"> et possède une bande passante plus </w:t>
      </w:r>
      <w:r w:rsidR="005F4A2A">
        <w:t>élevée</w:t>
      </w:r>
      <w:r w:rsidR="003973BA">
        <w:t xml:space="preserve"> étant donnée l’absence de condensateur, contrairement à la DRAM</w:t>
      </w:r>
      <w:r w:rsidR="0029324B">
        <w:t>. Nous nous pencherons donc</w:t>
      </w:r>
      <w:r w:rsidR="005F4A2A">
        <w:t>,</w:t>
      </w:r>
      <w:r w:rsidR="0029324B">
        <w:t xml:space="preserve"> intuitivement</w:t>
      </w:r>
      <w:r w:rsidR="005F4A2A">
        <w:t>,</w:t>
      </w:r>
      <w:r w:rsidR="0029324B">
        <w:t xml:space="preserve"> sur le choix d’une mémoire de type SRAM. </w:t>
      </w:r>
      <w:r w:rsidR="00002DAA">
        <w:t>Les trois principaux facteurs à tenir en compte seront la bande passante, la taille et le temps de latence, qui est défini comme le temps d’accès à la mémoire en écriture ou en lecture.</w:t>
      </w:r>
    </w:p>
    <w:p w:rsidR="00002DAA" w:rsidRDefault="00002DAA" w:rsidP="00FD3716"/>
    <w:p w:rsidR="00002DAA" w:rsidRDefault="00002DAA" w:rsidP="00FD3716">
      <w:r>
        <w:t xml:space="preserve">Pour ce qui est de la sortie du signal vidéo de la console le choix </w:t>
      </w:r>
      <w:r w:rsidR="005F4A2A">
        <w:t>se fait principalement</w:t>
      </w:r>
      <w:r>
        <w:t xml:space="preserve"> entre les type de connections standards retrouvées sur les écrans </w:t>
      </w:r>
      <w:r w:rsidR="005F4A2A">
        <w:t>modernes</w:t>
      </w:r>
      <w:r>
        <w:t>. Ici</w:t>
      </w:r>
      <w:r w:rsidR="005F4A2A">
        <w:t>,</w:t>
      </w:r>
      <w:r>
        <w:t xml:space="preserve"> on parle de</w:t>
      </w:r>
      <w:r w:rsidR="005F4A2A">
        <w:t>s</w:t>
      </w:r>
      <w:r>
        <w:t xml:space="preserve"> connections de type S-Vidéo, VGA ou </w:t>
      </w:r>
      <w:r w:rsidR="005F4A2A">
        <w:t xml:space="preserve">composite. </w:t>
      </w:r>
    </w:p>
    <w:p w:rsidR="001C2E6A" w:rsidRPr="00FD3716" w:rsidRDefault="001C2E6A" w:rsidP="00FD3716"/>
    <w:p w:rsidR="009838FD" w:rsidRDefault="009838FD" w:rsidP="009838FD">
      <w:pPr>
        <w:pStyle w:val="Titre2"/>
      </w:pPr>
      <w:r>
        <w:t>Évaluation des solutions possibles</w:t>
      </w:r>
    </w:p>
    <w:p w:rsidR="00002DAA" w:rsidRPr="00002DAA" w:rsidRDefault="00002DAA" w:rsidP="00002DAA">
      <w:r>
        <w:t>Microcontroleur, SRAM, sorties vidéo.</w:t>
      </w:r>
    </w:p>
    <w:p w:rsidR="009838FD" w:rsidRPr="009838FD" w:rsidRDefault="009838FD" w:rsidP="009838FD">
      <w:pPr>
        <w:pStyle w:val="Titre2"/>
      </w:pPr>
      <w:r>
        <w:lastRenderedPageBreak/>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Titre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24"/>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Titre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25"/>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Titre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Titre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Titre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26"/>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Titre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27"/>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Titre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28"/>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Titre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2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7" w:name="_Toc185065410"/>
      <w:r w:rsidRPr="009C26A1">
        <w:lastRenderedPageBreak/>
        <w:t>CONCLUSION</w:t>
      </w:r>
      <w:bookmarkEnd w:id="27"/>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0"/>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31"/>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2"/>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3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3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3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36"/>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37"/>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87C" w:rsidRDefault="003D287C">
      <w:r>
        <w:separator/>
      </w:r>
    </w:p>
  </w:endnote>
  <w:endnote w:type="continuationSeparator" w:id="0">
    <w:p w:rsidR="003D287C" w:rsidRDefault="003D28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87C" w:rsidRPr="00062706" w:rsidRDefault="003D287C" w:rsidP="00000187">
      <w:pPr>
        <w:pStyle w:val="En-tte"/>
        <w:jc w:val="right"/>
      </w:pPr>
    </w:p>
    <w:p w:rsidR="003D287C" w:rsidRDefault="003D287C">
      <w:pPr>
        <w:pStyle w:val="En-tte"/>
      </w:pPr>
    </w:p>
    <w:p w:rsidR="003D287C" w:rsidRDefault="003D287C"/>
    <w:p w:rsidR="003D287C" w:rsidRDefault="003D287C">
      <w:r>
        <w:separator/>
      </w:r>
    </w:p>
  </w:footnote>
  <w:footnote w:type="continuationSeparator" w:id="0">
    <w:p w:rsidR="003D287C" w:rsidRDefault="003D28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3F54EF" w:rsidP="00772BDF">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5F4A2A">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3F54EF"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D0B69" w:rsidRDefault="008E4895"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3F54EF"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3F54EF"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3F54EF"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3F54EF"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3F54EF"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3F54EF"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3F54EF"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3F54EF"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30AC3" w:rsidRDefault="008E4895"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3F54EF"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3F54EF"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1A71FD" w:rsidRDefault="003F54EF"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62706" w:rsidRDefault="003F54EF" w:rsidP="00000187">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3F54EF"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3F54EF"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92E4C" w:rsidRDefault="003F54EF" w:rsidP="006A7830">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5F4A2A">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27F85" w:rsidRDefault="008E4895"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3C4A23" w:rsidRDefault="008E4895"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C44E33" w:rsidRDefault="008E4895"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3F54EF"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5F4A2A">
      <w:rPr>
        <w:rStyle w:val="Numrodepage"/>
        <w:noProof/>
      </w:rPr>
      <w:t>7</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8">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 w:numId="22">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2DAA"/>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51511"/>
    <w:rsid w:val="00056863"/>
    <w:rsid w:val="000579C2"/>
    <w:rsid w:val="000600A9"/>
    <w:rsid w:val="0006140F"/>
    <w:rsid w:val="000617D2"/>
    <w:rsid w:val="00062706"/>
    <w:rsid w:val="0006510D"/>
    <w:rsid w:val="00070968"/>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A3A"/>
    <w:rsid w:val="002D070E"/>
    <w:rsid w:val="002D21C6"/>
    <w:rsid w:val="002E2580"/>
    <w:rsid w:val="002E3A3D"/>
    <w:rsid w:val="002E506E"/>
    <w:rsid w:val="002E5214"/>
    <w:rsid w:val="002E5C70"/>
    <w:rsid w:val="002E63CE"/>
    <w:rsid w:val="002F1D51"/>
    <w:rsid w:val="002F6A73"/>
    <w:rsid w:val="002F7089"/>
    <w:rsid w:val="003014BA"/>
    <w:rsid w:val="00306DBB"/>
    <w:rsid w:val="00310366"/>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287C"/>
    <w:rsid w:val="003D376E"/>
    <w:rsid w:val="003D5502"/>
    <w:rsid w:val="003E37E2"/>
    <w:rsid w:val="003E4D01"/>
    <w:rsid w:val="003E666C"/>
    <w:rsid w:val="003F22C0"/>
    <w:rsid w:val="003F54EF"/>
    <w:rsid w:val="004042A3"/>
    <w:rsid w:val="00404FE1"/>
    <w:rsid w:val="004050B4"/>
    <w:rsid w:val="00405DF6"/>
    <w:rsid w:val="00406811"/>
    <w:rsid w:val="0041016C"/>
    <w:rsid w:val="004163BF"/>
    <w:rsid w:val="0041770E"/>
    <w:rsid w:val="00424A9E"/>
    <w:rsid w:val="004366CF"/>
    <w:rsid w:val="00437542"/>
    <w:rsid w:val="00447CA7"/>
    <w:rsid w:val="00455739"/>
    <w:rsid w:val="004606EE"/>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7C5C"/>
    <w:rsid w:val="005C4186"/>
    <w:rsid w:val="005C5DFC"/>
    <w:rsid w:val="005C6328"/>
    <w:rsid w:val="005C6768"/>
    <w:rsid w:val="005C7348"/>
    <w:rsid w:val="005D0234"/>
    <w:rsid w:val="005D7E5E"/>
    <w:rsid w:val="005E1A8F"/>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7009B9"/>
    <w:rsid w:val="00706B18"/>
    <w:rsid w:val="0071408F"/>
    <w:rsid w:val="00715B7D"/>
    <w:rsid w:val="00717B9D"/>
    <w:rsid w:val="0072106A"/>
    <w:rsid w:val="00724108"/>
    <w:rsid w:val="00730F1F"/>
    <w:rsid w:val="00731B0B"/>
    <w:rsid w:val="00732388"/>
    <w:rsid w:val="00735935"/>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30AC3"/>
    <w:rsid w:val="009329F9"/>
    <w:rsid w:val="00932C05"/>
    <w:rsid w:val="009432F8"/>
    <w:rsid w:val="00946220"/>
    <w:rsid w:val="00946E76"/>
    <w:rsid w:val="0095421F"/>
    <w:rsid w:val="009565AB"/>
    <w:rsid w:val="00956BC0"/>
    <w:rsid w:val="009600AF"/>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6089"/>
    <w:rsid w:val="009C6430"/>
    <w:rsid w:val="009D0871"/>
    <w:rsid w:val="009D3860"/>
    <w:rsid w:val="009D4335"/>
    <w:rsid w:val="009E1B56"/>
    <w:rsid w:val="009E7F7A"/>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E0BD8"/>
    <w:rsid w:val="00AE7B51"/>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28"/>
    <w:rsid w:val="00BD59F0"/>
    <w:rsid w:val="00BD6DC6"/>
    <w:rsid w:val="00BE7437"/>
    <w:rsid w:val="00BF0299"/>
    <w:rsid w:val="00BF15AC"/>
    <w:rsid w:val="00BF5E08"/>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10F48"/>
    <w:rsid w:val="00F249C1"/>
    <w:rsid w:val="00F25100"/>
    <w:rsid w:val="00F30AD7"/>
    <w:rsid w:val="00F33612"/>
    <w:rsid w:val="00F4006A"/>
    <w:rsid w:val="00F44CE6"/>
    <w:rsid w:val="00F47920"/>
    <w:rsid w:val="00F60EC0"/>
    <w:rsid w:val="00F61340"/>
    <w:rsid w:val="00F65765"/>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oleObject" Target="embeddings/oleObject1.bin"/><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5.wmf"/><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027CE-659E-4645-BB07-3D0764AB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40</Pages>
  <Words>1850</Words>
  <Characters>10181</Characters>
  <Application>Microsoft Office Word</Application>
  <DocSecurity>0</DocSecurity>
  <Lines>84</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12007</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13</cp:revision>
  <cp:lastPrinted>2007-03-19T17:49:00Z</cp:lastPrinted>
  <dcterms:created xsi:type="dcterms:W3CDTF">2010-07-30T15:06:00Z</dcterms:created>
  <dcterms:modified xsi:type="dcterms:W3CDTF">2010-08-01T13:33:00Z</dcterms:modified>
</cp:coreProperties>
</file>