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Project Vision</w:t>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vision is to have a working software for our client while gaining experience working as a team in a professional environment. Working software includes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Compiles without any errors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Program runs as intended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Can support more than three anchor points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Code is easy to read and re-usable to allow scalability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We also aim to successfully complete all required documentation before the end of the semester to allow us to focus on the software. Furthermore, we want the software to exceed our clients and mentor expectations by adding new features while maintaining its purpose.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