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0CDB" w14:textId="56695CB7" w:rsidR="004E68E4" w:rsidRPr="004E68E4" w:rsidRDefault="004E68E4" w:rsidP="00BA0796">
      <w:pPr>
        <w:shd w:val="clear" w:color="auto" w:fill="FFFFFF"/>
        <w:spacing w:after="195" w:line="240" w:lineRule="auto"/>
        <w:outlineLvl w:val="0"/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</w:pPr>
      <w:r w:rsidRPr="004E68E4"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Inflácia ako makroekonomický problé</w:t>
      </w:r>
      <w:r w:rsidR="00BA0796"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m</w:t>
      </w: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5D31FC02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Jedným z vážnych makroekonomických problémov, ktorý sa dotýka každého z nás je </w:t>
      </w:r>
      <w:r w:rsidRPr="004E68E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inflácia.</w:t>
      </w: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Slovo inflácia pochádza z latinského slova </w:t>
      </w:r>
      <w:r w:rsidRPr="004E68E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inflare</w:t>
      </w: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čo znamená nafukovať, zväčšovať objem.</w:t>
      </w:r>
    </w:p>
    <w:p w14:paraId="619DB962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7ADDCA93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Inflácia je znehodnotenie peňažnej meny, ktoré sa prejavuje rastom cenovej hladiny tovaru a služieb a zároveň trvalým znižovaním kúpnej sily peňažných jednotiek.</w:t>
      </w:r>
    </w:p>
    <w:p w14:paraId="29B171C6" w14:textId="3F461772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176682E3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Jednorázové zvýšenie cien väčšieho množstva tovarov nie je ešte infláciou, aj keď v praxi sa často za infláciu označuje. Inflácia je rast cenovej hladiny a nie jednotlivých cien.</w:t>
      </w:r>
    </w:p>
    <w:p w14:paraId="52B7FCA8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776489BA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eastAsia="sk-SK"/>
        </w:rPr>
        <w:t>Pojmom cenová hladina sa označuje celková úroveň cien všetkých tovarov a služieb, ktoré sa v národnom hospodárstve predávajú a nakupujú.</w:t>
      </w:r>
    </w:p>
    <w:p w14:paraId="67049676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eastAsia="sk-SK"/>
        </w:rPr>
        <w:t> </w:t>
      </w:r>
    </w:p>
    <w:p w14:paraId="360D0A4E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</w:t>
      </w:r>
    </w:p>
    <w:p w14:paraId="2D511938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5341AF"/>
          <w:lang w:eastAsia="sk-SK"/>
        </w:rPr>
        <w:t>Deflácia </w:t>
      </w:r>
      <w:r w:rsidRPr="004E68E4">
        <w:rPr>
          <w:rFonts w:ascii="Arial" w:eastAsia="Times New Roman" w:hAnsi="Arial" w:cs="Arial"/>
          <w:color w:val="212529"/>
          <w:lang w:eastAsia="sk-SK"/>
        </w:rPr>
        <w:t>je opačný jav ako inflácia a znamená pokles celkovej cenovej hladiny.</w:t>
      </w:r>
    </w:p>
    <w:p w14:paraId="1B414CBE" w14:textId="4DB7D64E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3329CEDF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65F1FD2D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5341AF"/>
          <w:sz w:val="24"/>
          <w:szCs w:val="24"/>
          <w:lang w:eastAsia="sk-SK"/>
        </w:rPr>
        <w:t>Meranie inflácie:</w:t>
      </w:r>
    </w:p>
    <w:p w14:paraId="0F8AA215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5478C756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70AD47" w:themeColor="accent6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Na meranie vývoja cenovej hladiny sa používa </w:t>
      </w:r>
      <w:r w:rsidRPr="004E68E4">
        <w:rPr>
          <w:rFonts w:ascii="Arial" w:eastAsia="Times New Roman" w:hAnsi="Arial" w:cs="Arial"/>
          <w:b/>
          <w:bCs/>
          <w:color w:val="70AD47" w:themeColor="accent6"/>
          <w:sz w:val="21"/>
          <w:szCs w:val="21"/>
          <w:lang w:eastAsia="sk-SK"/>
        </w:rPr>
        <w:t>cenový index.</w:t>
      </w:r>
    </w:p>
    <w:p w14:paraId="38840190" w14:textId="0D0D5A1C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14:paraId="263369E0" w14:textId="035B0F28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70AD47" w:themeColor="accent6"/>
          <w:sz w:val="21"/>
          <w:szCs w:val="21"/>
          <w:lang w:eastAsia="sk-SK"/>
        </w:rPr>
        <w:t>Cenový index </w:t>
      </w:r>
      <w:r w:rsidRPr="004E68E4">
        <w:rPr>
          <w:rFonts w:ascii="Arial" w:eastAsia="Times New Roman" w:hAnsi="Arial" w:cs="Arial"/>
          <w:color w:val="70AD47" w:themeColor="accent6"/>
          <w:sz w:val="21"/>
          <w:szCs w:val="21"/>
          <w:lang w:eastAsia="sk-SK"/>
        </w:rPr>
        <w:t>je vážený priemer individuálnych cien vybraného koša reprezentatívnych výrobkov a služieb v dvoch porovnávaných obdobiach.</w:t>
      </w:r>
    </w:p>
    <w:p w14:paraId="07DF81CA" w14:textId="576126A8" w:rsidR="004E68E4" w:rsidRPr="00BA0796" w:rsidRDefault="004E68E4" w:rsidP="00BA079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482D9FB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AF1437B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Medzi </w:t>
      </w:r>
      <w:r>
        <w:rPr>
          <w:rFonts w:ascii="Arial" w:hAnsi="Arial" w:cs="Arial"/>
          <w:b/>
          <w:bCs/>
          <w:color w:val="5341AF"/>
          <w:sz w:val="21"/>
          <w:szCs w:val="21"/>
        </w:rPr>
        <w:t>najvýznamnejšie cenové indexy</w:t>
      </w:r>
      <w:r>
        <w:rPr>
          <w:rFonts w:ascii="Arial" w:hAnsi="Arial" w:cs="Arial"/>
          <w:color w:val="212529"/>
          <w:sz w:val="21"/>
          <w:szCs w:val="21"/>
        </w:rPr>
        <w:t> patria:</w:t>
      </w:r>
    </w:p>
    <w:p w14:paraId="24B6A299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0D88840D" w14:textId="77777777" w:rsidR="004E68E4" w:rsidRDefault="004E68E4" w:rsidP="004E68E4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Index spotrebiteľských cien</w:t>
      </w:r>
    </w:p>
    <w:p w14:paraId="671DF339" w14:textId="6861193E" w:rsidR="004E68E4" w:rsidRPr="00BA0796" w:rsidRDefault="004E68E4" w:rsidP="004E68E4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Index cien výrobcov</w:t>
      </w:r>
      <w:r w:rsidRPr="00BA0796">
        <w:rPr>
          <w:rFonts w:ascii="Arial" w:hAnsi="Arial" w:cs="Arial"/>
          <w:color w:val="212529"/>
          <w:sz w:val="21"/>
          <w:szCs w:val="21"/>
        </w:rPr>
        <w:br/>
      </w:r>
    </w:p>
    <w:p w14:paraId="0308C33A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08DE778D" w14:textId="77777777" w:rsidR="00BA0796" w:rsidRPr="00BA0796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INDEX SPOTREBITEĽSKÝCH CIEN</w:t>
      </w:r>
      <w:r>
        <w:rPr>
          <w:rFonts w:ascii="Arial" w:hAnsi="Arial" w:cs="Arial"/>
          <w:color w:val="212529"/>
          <w:sz w:val="21"/>
          <w:szCs w:val="21"/>
        </w:rPr>
        <w:t xml:space="preserve"> /ang. CPI – Consumer Price Index/ </w:t>
      </w:r>
      <w:r w:rsidRPr="00BA0796">
        <w:rPr>
          <w:rFonts w:ascii="Arial" w:hAnsi="Arial" w:cs="Arial"/>
          <w:b/>
          <w:bCs/>
          <w:color w:val="212529"/>
          <w:sz w:val="21"/>
          <w:szCs w:val="21"/>
        </w:rPr>
        <w:t>je cenový index, ktorý vyjadruje cenovú hladinu spotrebných tovarov pomocou spotrebného koša.</w:t>
      </w:r>
    </w:p>
    <w:p w14:paraId="49F82F0A" w14:textId="77777777" w:rsidR="00BA0796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 </w:t>
      </w:r>
    </w:p>
    <w:p w14:paraId="7B41C2BF" w14:textId="4514CC8E" w:rsidR="00BA0796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Používa sa na meranie a vyjadrovanie dopadu zmien cenovej hladiny na domácnosti a ich životné náklady. Ak index spotrebiteľských cien má byť schopný poskytnúť informácie, musí byť zostavený tak, aby zahŕňal typické výdavky domácnosti. Základom je výber reprezentatívneho koša výrobkov a služieb, ktorý sa ocení trhovými cenami produkcie vo východiskovom roku. Index spotrebiteľských cien sa vypočítava na základe cien potravín, šatstva, bývania, dopravy, </w:t>
      </w:r>
      <w:r>
        <w:rPr>
          <w:rFonts w:ascii="Arial" w:hAnsi="Arial" w:cs="Arial"/>
          <w:color w:val="212529"/>
          <w:sz w:val="21"/>
          <w:szCs w:val="21"/>
        </w:rPr>
        <w:lastRenderedPageBreak/>
        <w:t xml:space="preserve">výdavkov na vzdelávanie a zdravotnú starostlivosť a iných tovarov každodennej spotreby domácnosti. </w:t>
      </w:r>
    </w:p>
    <w:p w14:paraId="76A84F3F" w14:textId="6F99D572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Podľa Štatistického úradu SR obsahuje približne 711 druhov výrobkov, ktoré tvoria reprezentatívny kôš výrobkov, ktoré spotrebúvajú domácnosti.</w:t>
      </w:r>
    </w:p>
    <w:p w14:paraId="31F50C68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454F17C2" w14:textId="0833C8D8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Spotrebný kôš</w:t>
      </w:r>
      <w:r>
        <w:rPr>
          <w:rFonts w:ascii="Arial" w:hAnsi="Arial" w:cs="Arial"/>
          <w:color w:val="212529"/>
          <w:sz w:val="21"/>
          <w:szCs w:val="21"/>
        </w:rPr>
        <w:t> teda tvoria vybrané skupiny tovarov a služieb. Váhou, ktorou sa vážia ceny tovarov spotrebného koša, je ekonomický význam jednotlivých tovarov a skupiny tovarov. Ekonomický význam je daný podielom výdavkov domácnosti na príslušnú skupinu tovarov a služieb. Podiel výdavkov sa zisťuje výberovým štatistickým zisťovaním.</w:t>
      </w:r>
    </w:p>
    <w:p w14:paraId="064F5901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00164654" w14:textId="24D909B5" w:rsidR="004E68E4" w:rsidRPr="00BA0796" w:rsidRDefault="00BA0796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BA0796">
        <w:rPr>
          <w:rFonts w:ascii="Arial" w:hAnsi="Arial" w:cs="Arial"/>
          <w:b/>
          <w:bCs/>
          <w:color w:val="212529"/>
          <w:sz w:val="21"/>
          <w:szCs w:val="21"/>
        </w:rPr>
        <w:t>I</w:t>
      </w:r>
      <w:r w:rsidR="004E68E4" w:rsidRPr="00BA0796">
        <w:rPr>
          <w:rFonts w:ascii="Arial" w:hAnsi="Arial" w:cs="Arial"/>
          <w:b/>
          <w:bCs/>
          <w:color w:val="212529"/>
          <w:sz w:val="21"/>
          <w:szCs w:val="21"/>
        </w:rPr>
        <w:t>ndex spotrebiteľských cien sa vyjadrí tak, že spotrebný kôš /Q/ ocenený v cenách bežného roka /P1/ vydelíme spotrebným košom oceneným v cenách minulého roka, prípadne iného roka, ktorý berieme za základ /P0/</w:t>
      </w:r>
    </w:p>
    <w:p w14:paraId="7194C0AE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72B0CDF1" w14:textId="77777777" w:rsidR="004E68E4" w:rsidRPr="00BA0796" w:rsidRDefault="004E68E4" w:rsidP="004E68E4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hd w:val="clear" w:color="auto" w:fill="FFFFFF"/>
        </w:rPr>
      </w:pPr>
      <w:r w:rsidRPr="00BA0796">
        <w:rPr>
          <w:rFonts w:ascii="Arial" w:hAnsi="Arial" w:cs="Arial"/>
          <w:b/>
          <w:bCs/>
          <w:color w:val="5341AF"/>
          <w:shd w:val="clear" w:color="auto" w:fill="FFFFFF"/>
        </w:rPr>
        <w:t>ISC = QP1 : QP0</w:t>
      </w:r>
    </w:p>
    <w:p w14:paraId="03D99269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4CD2835C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Index spotrebiteľských cien potrebujeme na to, aby sme vedeli vypočítať mieru inflácie. Inflácia signalizuje ekonomickú nerovnováhu, ktorej vonkajším prejavom je rast cenovej hladiny.</w:t>
      </w:r>
    </w:p>
    <w:p w14:paraId="4306499F" w14:textId="45ACB0F4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63433380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41B8E11" w14:textId="77777777" w:rsidR="004E68E4" w:rsidRPr="00BA0796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Miera inflácie </w:t>
      </w:r>
      <w:r>
        <w:rPr>
          <w:rFonts w:ascii="Arial" w:hAnsi="Arial" w:cs="Arial"/>
          <w:color w:val="212529"/>
          <w:sz w:val="21"/>
          <w:szCs w:val="21"/>
        </w:rPr>
        <w:t>vyjadruje</w:t>
      </w:r>
      <w:r>
        <w:rPr>
          <w:rFonts w:ascii="Arial" w:hAnsi="Arial" w:cs="Arial"/>
          <w:color w:val="666600"/>
          <w:sz w:val="21"/>
          <w:szCs w:val="21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</w:rPr>
        <w:t>zmenu cenovej hladiny</w:t>
      </w:r>
      <w:r>
        <w:rPr>
          <w:rFonts w:ascii="Arial" w:hAnsi="Arial" w:cs="Arial"/>
          <w:color w:val="666600"/>
          <w:sz w:val="21"/>
          <w:szCs w:val="21"/>
        </w:rPr>
        <w:t> </w:t>
      </w:r>
      <w:r w:rsidRPr="00BA0796">
        <w:rPr>
          <w:rFonts w:ascii="Arial" w:hAnsi="Arial" w:cs="Arial"/>
          <w:b/>
          <w:bCs/>
          <w:color w:val="212529"/>
          <w:sz w:val="21"/>
          <w:szCs w:val="21"/>
        </w:rPr>
        <w:t>meranej indexom spotrebiteľských cien za určité obdobie /mesiac, štvrťrok, rok/. Vyjadrujeme ju v percentách. Mieru inflácie vypočítame podľa vzorca:</w:t>
      </w:r>
    </w:p>
    <w:p w14:paraId="5025F07A" w14:textId="77777777" w:rsidR="004E68E4" w:rsidRPr="00BA0796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BA0796">
        <w:rPr>
          <w:rFonts w:ascii="Arial" w:hAnsi="Arial" w:cs="Arial"/>
          <w:b/>
          <w:bCs/>
          <w:color w:val="212529"/>
          <w:sz w:val="21"/>
          <w:szCs w:val="21"/>
        </w:rPr>
        <w:br/>
      </w:r>
    </w:p>
    <w:p w14:paraId="5A874B0A" w14:textId="77777777" w:rsidR="004E68E4" w:rsidRPr="00BA0796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FF0000"/>
        </w:rPr>
      </w:pPr>
      <w:r w:rsidRPr="00BA0796">
        <w:rPr>
          <w:rFonts w:ascii="Arial" w:hAnsi="Arial" w:cs="Arial"/>
          <w:b/>
          <w:bCs/>
          <w:color w:val="FF0000"/>
        </w:rPr>
        <w:t>I</w:t>
      </w:r>
      <w:r w:rsidRPr="00BA0796">
        <w:rPr>
          <w:rFonts w:ascii="Arial" w:hAnsi="Arial" w:cs="Arial"/>
          <w:b/>
          <w:bCs/>
          <w:color w:val="FF0000"/>
          <w:vertAlign w:val="subscript"/>
        </w:rPr>
        <w:t>n</w:t>
      </w:r>
      <w:r w:rsidRPr="00BA0796">
        <w:rPr>
          <w:rFonts w:ascii="Arial" w:hAnsi="Arial" w:cs="Arial"/>
          <w:b/>
          <w:bCs/>
          <w:color w:val="FF0000"/>
        </w:rPr>
        <w:t> = {(ISCn – ISC</w:t>
      </w:r>
      <w:r w:rsidRPr="00BA0796">
        <w:rPr>
          <w:rFonts w:ascii="Arial" w:hAnsi="Arial" w:cs="Arial"/>
          <w:b/>
          <w:bCs/>
          <w:color w:val="FF0000"/>
          <w:vertAlign w:val="subscript"/>
        </w:rPr>
        <w:t>n-1</w:t>
      </w:r>
      <w:r w:rsidRPr="00BA0796">
        <w:rPr>
          <w:rFonts w:ascii="Arial" w:hAnsi="Arial" w:cs="Arial"/>
          <w:b/>
          <w:bCs/>
          <w:color w:val="FF0000"/>
        </w:rPr>
        <w:t>) : ISC</w:t>
      </w:r>
      <w:r w:rsidRPr="00BA0796">
        <w:rPr>
          <w:rFonts w:ascii="Arial" w:hAnsi="Arial" w:cs="Arial"/>
          <w:b/>
          <w:bCs/>
          <w:color w:val="FF0000"/>
          <w:vertAlign w:val="subscript"/>
        </w:rPr>
        <w:t>n-1</w:t>
      </w:r>
      <w:r w:rsidRPr="00BA0796">
        <w:rPr>
          <w:rFonts w:ascii="Arial" w:hAnsi="Arial" w:cs="Arial"/>
          <w:b/>
          <w:bCs/>
          <w:color w:val="FF0000"/>
        </w:rPr>
        <w:t>} x 100%</w:t>
      </w:r>
    </w:p>
    <w:p w14:paraId="1356ACDB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7F320873" w14:textId="77777777" w:rsidR="004E68E4" w:rsidRPr="00BA0796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BA0796">
        <w:rPr>
          <w:rFonts w:ascii="Arial" w:hAnsi="Arial" w:cs="Arial"/>
          <w:b/>
          <w:bCs/>
          <w:color w:val="212529"/>
          <w:sz w:val="21"/>
          <w:szCs w:val="21"/>
        </w:rPr>
        <w:t>Pričom:</w:t>
      </w:r>
    </w:p>
    <w:p w14:paraId="3D7B1B23" w14:textId="77777777" w:rsidR="004E68E4" w:rsidRPr="00BA0796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</w:rPr>
      </w:pPr>
      <w:r w:rsidRPr="00BA0796">
        <w:rPr>
          <w:rFonts w:ascii="Arial" w:hAnsi="Arial" w:cs="Arial"/>
          <w:b/>
          <w:bCs/>
          <w:color w:val="212529"/>
          <w:sz w:val="21"/>
          <w:szCs w:val="21"/>
        </w:rPr>
        <w:t>I</w:t>
      </w:r>
      <w:r w:rsidRPr="00BA0796">
        <w:rPr>
          <w:rFonts w:ascii="Arial" w:hAnsi="Arial" w:cs="Arial"/>
          <w:b/>
          <w:bCs/>
          <w:color w:val="212529"/>
          <w:sz w:val="16"/>
          <w:szCs w:val="16"/>
          <w:vertAlign w:val="subscript"/>
        </w:rPr>
        <w:t>n</w:t>
      </w:r>
      <w:r w:rsidRPr="00BA0796">
        <w:rPr>
          <w:rFonts w:ascii="Arial" w:hAnsi="Arial" w:cs="Arial"/>
          <w:b/>
          <w:bCs/>
          <w:color w:val="212529"/>
          <w:sz w:val="21"/>
          <w:szCs w:val="21"/>
        </w:rPr>
        <w:t> = miera inflácie v bežnom roku</w:t>
      </w:r>
    </w:p>
    <w:p w14:paraId="36CCF531" w14:textId="77777777" w:rsidR="004E68E4" w:rsidRPr="00BA0796" w:rsidRDefault="004E68E4" w:rsidP="004E68E4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</w:pPr>
      <w:r w:rsidRPr="00BA0796"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ISC</w:t>
      </w:r>
      <w:r w:rsidRPr="00BA0796">
        <w:rPr>
          <w:rFonts w:ascii="Arial" w:hAnsi="Arial" w:cs="Arial"/>
          <w:b/>
          <w:bCs/>
          <w:color w:val="212529"/>
          <w:sz w:val="16"/>
          <w:szCs w:val="16"/>
          <w:shd w:val="clear" w:color="auto" w:fill="FFFFFF"/>
          <w:vertAlign w:val="subscript"/>
        </w:rPr>
        <w:t>n</w:t>
      </w:r>
      <w:r w:rsidRPr="00BA0796"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 = ISC v bežnom roku /aktuálnom roku/</w:t>
      </w:r>
    </w:p>
    <w:p w14:paraId="6FE72CB8" w14:textId="77777777" w:rsidR="004E68E4" w:rsidRPr="00BA0796" w:rsidRDefault="004E68E4" w:rsidP="004E68E4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</w:pPr>
      <w:r w:rsidRPr="00BA0796"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ISC</w:t>
      </w:r>
      <w:r w:rsidRPr="00BA0796">
        <w:rPr>
          <w:rFonts w:ascii="Arial" w:hAnsi="Arial" w:cs="Arial"/>
          <w:b/>
          <w:bCs/>
          <w:color w:val="212529"/>
          <w:sz w:val="16"/>
          <w:szCs w:val="16"/>
          <w:shd w:val="clear" w:color="auto" w:fill="FFFFFF"/>
          <w:vertAlign w:val="subscript"/>
        </w:rPr>
        <w:t>n-1</w:t>
      </w:r>
      <w:r w:rsidRPr="00BA0796"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 = ISC v minulom roku /predchádzajúcom roku/</w:t>
      </w:r>
    </w:p>
    <w:p w14:paraId="12AB7978" w14:textId="77777777" w:rsidR="004E68E4" w:rsidRDefault="004E68E4" w:rsidP="004E68E4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</w:t>
      </w:r>
    </w:p>
    <w:p w14:paraId="575FB65A" w14:textId="77777777" w:rsidR="004E68E4" w:rsidRDefault="004E68E4" w:rsidP="004E68E4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</w:t>
      </w:r>
    </w:p>
    <w:p w14:paraId="6906096F" w14:textId="77777777" w:rsidR="00BA0796" w:rsidRDefault="00BA0796" w:rsidP="004E68E4">
      <w:pPr>
        <w:spacing w:after="0" w:line="300" w:lineRule="atLeast"/>
        <w:rPr>
          <w:rFonts w:ascii="Arial" w:eastAsia="Times New Roman" w:hAnsi="Arial" w:cs="Arial"/>
          <w:b/>
          <w:bCs/>
          <w:color w:val="5341AF"/>
          <w:sz w:val="21"/>
          <w:szCs w:val="21"/>
          <w:shd w:val="clear" w:color="auto" w:fill="FFFFFF"/>
          <w:lang w:eastAsia="sk-SK"/>
        </w:rPr>
      </w:pPr>
    </w:p>
    <w:p w14:paraId="493E4514" w14:textId="775A94A9" w:rsidR="004E68E4" w:rsidRPr="004E68E4" w:rsidRDefault="004E68E4" w:rsidP="004E68E4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shd w:val="clear" w:color="auto" w:fill="FFFFFF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5341AF"/>
          <w:sz w:val="21"/>
          <w:szCs w:val="21"/>
          <w:shd w:val="clear" w:color="auto" w:fill="FFFFFF"/>
          <w:lang w:eastAsia="sk-SK"/>
        </w:rPr>
        <w:t>PRÍČINY INFLÁCIE:</w:t>
      </w:r>
    </w:p>
    <w:p w14:paraId="74ECF5CA" w14:textId="77777777" w:rsidR="004E68E4" w:rsidRPr="004E68E4" w:rsidRDefault="004E68E4" w:rsidP="004E68E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Vylúčenie zlata z vnútorného peňažného obehu a jeho nahradenie neplnohodnotnou menou nevymeniteľnou za zlato. Takáto mena má trvalé sklony k znehodnocovaniu.</w:t>
      </w:r>
    </w:p>
    <w:p w14:paraId="419E4B4E" w14:textId="77777777" w:rsidR="004E68E4" w:rsidRPr="004E68E4" w:rsidRDefault="004E68E4" w:rsidP="004E68E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Monopolizácia ekonomík.</w:t>
      </w:r>
    </w:p>
    <w:p w14:paraId="70BBD22A" w14:textId="77777777" w:rsidR="004E68E4" w:rsidRPr="004E68E4" w:rsidRDefault="004E68E4" w:rsidP="004E68E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Odčerpávanie veľkej časti vytvoreného produktu štátom na neproduktívne účely, predovšetkým na zbrojenie.</w:t>
      </w:r>
    </w:p>
    <w:p w14:paraId="707A857F" w14:textId="77777777" w:rsidR="004E68E4" w:rsidRPr="004E68E4" w:rsidRDefault="004E68E4" w:rsidP="004E68E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Tlak odborov na zvyšovanie miezd v súvislosti s rastúcimi cenami.</w:t>
      </w:r>
    </w:p>
    <w:p w14:paraId="27605D3D" w14:textId="77777777" w:rsidR="004E68E4" w:rsidRPr="004E68E4" w:rsidRDefault="004E68E4" w:rsidP="004E68E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Vládna rozpočtová politika, deficit štátneho rozpočtu a zvyšujúci sa štátny dlh.</w:t>
      </w:r>
    </w:p>
    <w:p w14:paraId="36E5A9A1" w14:textId="77777777" w:rsidR="004E68E4" w:rsidRPr="004E68E4" w:rsidRDefault="004E68E4" w:rsidP="004E68E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Monetárna politika, ktorá sa uskutočňuje tak, že tempo rastu množstva peňazí v obehu je rýchlejšie ako tempo rastu reálneho HDP.</w:t>
      </w:r>
    </w:p>
    <w:p w14:paraId="23A94F5F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lastRenderedPageBreak/>
        <w:t> </w:t>
      </w:r>
    </w:p>
    <w:p w14:paraId="3156A6BC" w14:textId="77777777" w:rsidR="004E68E4" w:rsidRPr="004E68E4" w:rsidRDefault="004E68E4" w:rsidP="004E6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14:paraId="64474F1D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1EB2FD0E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53A2BCAE" w14:textId="77777777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DRUHY INFLÁCIE:</w:t>
      </w:r>
    </w:p>
    <w:p w14:paraId="35350AAD" w14:textId="27A4D2D9" w:rsidR="004E68E4" w:rsidRPr="004E68E4" w:rsidRDefault="004E68E4" w:rsidP="004E68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4E68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 </w:t>
      </w:r>
    </w:p>
    <w:p w14:paraId="4EE76550" w14:textId="77777777" w:rsidR="004E68E4" w:rsidRPr="004E68E4" w:rsidRDefault="004E68E4" w:rsidP="004E68E4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5341AF"/>
          <w:sz w:val="24"/>
          <w:szCs w:val="24"/>
          <w:lang w:eastAsia="sk-SK"/>
        </w:rPr>
        <w:t>Mierna inflácia</w:t>
      </w:r>
      <w:r w:rsidRPr="004E68E4">
        <w:rPr>
          <w:rFonts w:ascii="Arial" w:eastAsia="Times New Roman" w:hAnsi="Arial" w:cs="Arial"/>
          <w:color w:val="9966CC"/>
          <w:sz w:val="24"/>
          <w:szCs w:val="24"/>
          <w:lang w:eastAsia="sk-SK"/>
        </w:rPr>
        <w:t> – </w:t>
      </w:r>
      <w:r w:rsidRPr="004E68E4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je charakterizovaná ako jednociferné ročné tempo rastu cenovej hladiny (1 až 9 %). Pre miernu infláciu je typické pomalé stúpanie cien, peniaze nestrácajú hodnotu, mena je dôveryhodná, nárast cien zohľadňujú úrokové sadzby, peňažný systém funguje a HDP neklesá. Táto inflácia je v rámci ekonomiky akceptovateľná, ekonomika je stabilná.</w:t>
      </w:r>
    </w:p>
    <w:p w14:paraId="1E269F6E" w14:textId="77777777" w:rsidR="004E68E4" w:rsidRPr="004E68E4" w:rsidRDefault="004E68E4" w:rsidP="004E68E4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5341AF"/>
          <w:sz w:val="24"/>
          <w:szCs w:val="24"/>
          <w:lang w:eastAsia="sk-SK"/>
        </w:rPr>
        <w:t>Cválajúca inflácia </w:t>
      </w:r>
      <w:r w:rsidRPr="004E68E4">
        <w:rPr>
          <w:rFonts w:ascii="Arial" w:eastAsia="Times New Roman" w:hAnsi="Arial" w:cs="Arial"/>
          <w:color w:val="9966CC"/>
          <w:sz w:val="24"/>
          <w:szCs w:val="24"/>
          <w:lang w:eastAsia="sk-SK"/>
        </w:rPr>
        <w:t>– </w:t>
      </w:r>
      <w:r w:rsidRPr="004E68E4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znamená dvojciferné až trojciferné ročné tempo rastu cenovej hladiny (10 až 999%). Ceny rastú rýchlejšie oproti výkonnosti ekonomiky a spôsobuje to ťažkosti v peňažnom obehu. Jej dôsledkom je klesajúca kúpna sila peňazí, čo sa prejavuje v správaní ľudí. Obyvateľstvo si ponecháva len nevyhnutné množstvo peňazí, lebo majú slabú schopnosť uchovávať hodnotu do budúcnosti, ľudia investujú. HDP klesá, ekonomika je nestabilná.</w:t>
      </w:r>
    </w:p>
    <w:p w14:paraId="4ABF11FB" w14:textId="77777777" w:rsidR="004E68E4" w:rsidRPr="004E68E4" w:rsidRDefault="004E68E4" w:rsidP="004E68E4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4E68E4">
        <w:rPr>
          <w:rFonts w:ascii="Arial" w:eastAsia="Times New Roman" w:hAnsi="Arial" w:cs="Arial"/>
          <w:b/>
          <w:bCs/>
          <w:color w:val="5341AF"/>
          <w:sz w:val="24"/>
          <w:szCs w:val="24"/>
          <w:lang w:eastAsia="sk-SK"/>
        </w:rPr>
        <w:t>Hyperinflácia</w:t>
      </w:r>
      <w:r w:rsidRPr="004E68E4">
        <w:rPr>
          <w:rFonts w:ascii="Arial" w:eastAsia="Times New Roman" w:hAnsi="Arial" w:cs="Arial"/>
          <w:color w:val="9966CC"/>
          <w:sz w:val="24"/>
          <w:szCs w:val="24"/>
          <w:lang w:eastAsia="sk-SK"/>
        </w:rPr>
        <w:t> – </w:t>
      </w:r>
      <w:r w:rsidRPr="004E68E4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predstavuje taký typ inflácie, ktorý presahuje 1000-percentný rast cenovej hladiny ročne. Znamená výraznú dezorganizáciu ekonomiky a úplný rozpad peňažného systému krajiny. Peniaze sú znehodnotené, prestávajú plniť svoje funkcie.</w:t>
      </w:r>
    </w:p>
    <w:p w14:paraId="320BD70C" w14:textId="77777777" w:rsidR="00BA0796" w:rsidRPr="00BA0796" w:rsidRDefault="00BA0796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5341AF"/>
        </w:rPr>
      </w:pPr>
    </w:p>
    <w:p w14:paraId="0E1752F2" w14:textId="77777777" w:rsidR="00BA0796" w:rsidRPr="00BA0796" w:rsidRDefault="00BA0796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5341AF"/>
        </w:rPr>
      </w:pPr>
    </w:p>
    <w:p w14:paraId="5A151BCA" w14:textId="0B45C15A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DÔSLEDKY INFLÁCIE</w:t>
      </w:r>
    </w:p>
    <w:p w14:paraId="76D7F2DD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58D0A5C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Inflácia ako ekonomický jav ovplyvňuje tak výrobu, ako aj rozdeľovanie a spotrebu v národnom hospodárstve.</w:t>
      </w:r>
    </w:p>
    <w:p w14:paraId="1ED351DA" w14:textId="77777777" w:rsidR="004E68E4" w:rsidRDefault="004E68E4" w:rsidP="004E68E4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</w:t>
      </w:r>
    </w:p>
    <w:p w14:paraId="2BF7D749" w14:textId="77777777" w:rsidR="004E68E4" w:rsidRDefault="004E68E4" w:rsidP="004E68E4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Inflácia pôsobí najmä v týchto smeroch:</w:t>
      </w:r>
    </w:p>
    <w:p w14:paraId="5E0AE31C" w14:textId="77777777" w:rsidR="004E68E4" w:rsidRDefault="004E68E4" w:rsidP="004E68E4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</w:t>
      </w:r>
    </w:p>
    <w:p w14:paraId="62B78FF9" w14:textId="77777777" w:rsidR="004E68E4" w:rsidRDefault="004E68E4" w:rsidP="004E68E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spôsobuje pokles reálnych príjmov obyvateľstva, a tým aj jeho kúpyschopnosť,</w:t>
      </w:r>
    </w:p>
    <w:p w14:paraId="371B2564" w14:textId="77777777" w:rsidR="004E68E4" w:rsidRDefault="004E68E4" w:rsidP="004E68E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znehodnocuje hotové peniaze a úspory,</w:t>
      </w:r>
    </w:p>
    <w:p w14:paraId="27763051" w14:textId="77777777" w:rsidR="004E68E4" w:rsidRDefault="004E68E4" w:rsidP="004E68E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mení štruktúru spotreby /rastú výdavky na základné životné potreby a klesajú výdavky na iné tovary/,</w:t>
      </w:r>
    </w:p>
    <w:p w14:paraId="7C2855BC" w14:textId="77777777" w:rsidR="004E68E4" w:rsidRDefault="004E68E4" w:rsidP="004E68E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znevýhodňuje veriteľov a majiteľov peňazí,</w:t>
      </w:r>
    </w:p>
    <w:p w14:paraId="326E03FC" w14:textId="77777777" w:rsidR="004E68E4" w:rsidRDefault="004E68E4" w:rsidP="004E68E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prináša isté výhody vlastníkom tovaru a dlžníkom,</w:t>
      </w:r>
    </w:p>
    <w:p w14:paraId="419BA999" w14:textId="77777777" w:rsidR="004E68E4" w:rsidRDefault="004E68E4" w:rsidP="004E68E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zanecháva vážne sociálne následky na najchudobnejších obyvateľoch,</w:t>
      </w:r>
    </w:p>
    <w:p w14:paraId="0BC61E43" w14:textId="77777777" w:rsidR="004E68E4" w:rsidRDefault="004E68E4" w:rsidP="004E68E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rýchle tempo rastu inflácie brzdí ekonomický rast a vedie k stagnácii výroby</w:t>
      </w:r>
    </w:p>
    <w:p w14:paraId="4A83B559" w14:textId="77777777" w:rsidR="004E68E4" w:rsidRDefault="004E68E4" w:rsidP="004E68E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rýchlejší rast cien v jednej krajine posilňuje tendencie k pasívnej platobnej bilancii, lebo vývoz sa stáva nevýhodný a klesá, zatiaľ čo dovoz narastá.</w:t>
      </w:r>
    </w:p>
    <w:p w14:paraId="39D0FC56" w14:textId="77777777" w:rsidR="004E68E4" w:rsidRDefault="004E68E4" w:rsidP="004E68E4">
      <w:pPr>
        <w:pStyle w:val="Normlnywebov"/>
        <w:shd w:val="clear" w:color="auto" w:fill="FFFFFF"/>
        <w:spacing w:before="0" w:beforeAutospacing="0" w:after="0" w:afterAutospacing="0" w:line="300" w:lineRule="atLeast"/>
        <w:ind w:left="72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EC2D7AB" w14:textId="77777777" w:rsidR="009A2392" w:rsidRDefault="007356B3"/>
    <w:sectPr w:rsidR="009A2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673"/>
    <w:multiLevelType w:val="multilevel"/>
    <w:tmpl w:val="88E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4206F"/>
    <w:multiLevelType w:val="multilevel"/>
    <w:tmpl w:val="E53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E74ED"/>
    <w:multiLevelType w:val="multilevel"/>
    <w:tmpl w:val="E08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81517"/>
    <w:multiLevelType w:val="multilevel"/>
    <w:tmpl w:val="9D3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E4"/>
    <w:rsid w:val="001149FC"/>
    <w:rsid w:val="004E68E4"/>
    <w:rsid w:val="005A78A1"/>
    <w:rsid w:val="007356B3"/>
    <w:rsid w:val="00BA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F074"/>
  <w15:chartTrackingRefBased/>
  <w15:docId w15:val="{09D96F0A-E5CF-44A4-AC9C-594C68E3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E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172">
          <w:marLeft w:val="0"/>
          <w:marRight w:val="0"/>
          <w:marTop w:val="0"/>
          <w:marBottom w:val="510"/>
          <w:divBdr>
            <w:top w:val="single" w:sz="6" w:space="0" w:color="DCDCDC"/>
            <w:left w:val="none" w:sz="0" w:space="0" w:color="auto"/>
            <w:bottom w:val="single" w:sz="6" w:space="0" w:color="DCDCD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Veličová Mariana, Ing.</dc:creator>
  <cp:keywords/>
  <dc:description/>
  <cp:lastModifiedBy>Veličová Mariana</cp:lastModifiedBy>
  <cp:revision>2</cp:revision>
  <dcterms:created xsi:type="dcterms:W3CDTF">2021-11-18T20:33:00Z</dcterms:created>
  <dcterms:modified xsi:type="dcterms:W3CDTF">2021-11-18T20:33:00Z</dcterms:modified>
</cp:coreProperties>
</file>