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6607E" w14:textId="77777777" w:rsidR="000F779A" w:rsidRPr="000F779A" w:rsidRDefault="000F779A" w:rsidP="000F779A">
      <w:pPr>
        <w:shd w:val="clear" w:color="auto" w:fill="FFFFFF"/>
        <w:spacing w:after="195" w:line="240" w:lineRule="auto"/>
        <w:outlineLvl w:val="0"/>
        <w:rPr>
          <w:rFonts w:ascii="Arial" w:eastAsia="Times New Roman" w:hAnsi="Arial" w:cs="Arial"/>
          <w:b/>
          <w:bCs/>
          <w:color w:val="5341AF"/>
          <w:kern w:val="36"/>
          <w:sz w:val="48"/>
          <w:szCs w:val="48"/>
          <w:lang w:eastAsia="sk-SK"/>
        </w:rPr>
      </w:pPr>
      <w:r w:rsidRPr="000F779A">
        <w:rPr>
          <w:rFonts w:ascii="Arial" w:eastAsia="Times New Roman" w:hAnsi="Arial" w:cs="Arial"/>
          <w:b/>
          <w:bCs/>
          <w:color w:val="5341AF"/>
          <w:kern w:val="36"/>
          <w:sz w:val="48"/>
          <w:szCs w:val="48"/>
          <w:lang w:eastAsia="sk-SK"/>
        </w:rPr>
        <w:t>Plánovanie osobných a rodinných financií</w:t>
      </w:r>
    </w:p>
    <w:p w14:paraId="2D4B666A"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p>
    <w:p w14:paraId="40A4C70D"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b/>
          <w:bCs/>
          <w:color w:val="5341AF"/>
          <w:sz w:val="21"/>
          <w:szCs w:val="21"/>
          <w:lang w:eastAsia="sk-SK"/>
        </w:rPr>
        <w:t>Osobné financie</w:t>
      </w:r>
      <w:r w:rsidRPr="000F779A">
        <w:rPr>
          <w:rFonts w:ascii="Arial" w:eastAsia="Times New Roman" w:hAnsi="Arial" w:cs="Arial"/>
          <w:color w:val="212529"/>
          <w:sz w:val="21"/>
          <w:szCs w:val="21"/>
          <w:lang w:eastAsia="sk-SK"/>
        </w:rPr>
        <w:t> predstavujú súhrn všetkých príjmov, ľahko speňažiteľných hodnôt majetku každého jednotlivca či rodiny.</w:t>
      </w:r>
    </w:p>
    <w:p w14:paraId="0C750FB3"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b/>
          <w:bCs/>
          <w:color w:val="5341AF"/>
          <w:sz w:val="21"/>
          <w:szCs w:val="21"/>
          <w:lang w:eastAsia="sk-SK"/>
        </w:rPr>
        <w:t>Rozpočet osobných financií</w:t>
      </w:r>
      <w:r w:rsidRPr="000F779A">
        <w:rPr>
          <w:rFonts w:ascii="Arial" w:eastAsia="Times New Roman" w:hAnsi="Arial" w:cs="Arial"/>
          <w:color w:val="212529"/>
          <w:sz w:val="21"/>
          <w:szCs w:val="21"/>
          <w:lang w:eastAsia="sk-SK"/>
        </w:rPr>
        <w:t> pomáha ľuďom lepšie sa orientovať vo vlastných financiách. Závisí od očakávaných príjmov a výdavkov, vrátane sporenia.</w:t>
      </w:r>
    </w:p>
    <w:p w14:paraId="01E7EE91"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Výsledkom finančného plánovania je </w:t>
      </w:r>
      <w:r w:rsidRPr="000F779A">
        <w:rPr>
          <w:rFonts w:ascii="Arial" w:eastAsia="Times New Roman" w:hAnsi="Arial" w:cs="Arial"/>
          <w:b/>
          <w:bCs/>
          <w:color w:val="5341AF"/>
          <w:sz w:val="21"/>
          <w:szCs w:val="21"/>
          <w:lang w:eastAsia="sk-SK"/>
        </w:rPr>
        <w:t>osobný finančný plán</w:t>
      </w:r>
      <w:r w:rsidRPr="000F779A">
        <w:rPr>
          <w:rFonts w:ascii="Arial" w:eastAsia="Times New Roman" w:hAnsi="Arial" w:cs="Arial"/>
          <w:color w:val="212529"/>
          <w:sz w:val="21"/>
          <w:szCs w:val="21"/>
          <w:lang w:eastAsia="sk-SK"/>
        </w:rPr>
        <w:t>. Osobný finančný plán by mal zahŕňať:</w:t>
      </w:r>
    </w:p>
    <w:p w14:paraId="39B7EE6B"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r w:rsidRPr="000F779A">
        <w:rPr>
          <w:rFonts w:ascii="Arial" w:eastAsia="Times New Roman" w:hAnsi="Arial" w:cs="Arial"/>
          <w:b/>
          <w:bCs/>
          <w:color w:val="5341AF"/>
          <w:sz w:val="21"/>
          <w:szCs w:val="21"/>
          <w:lang w:eastAsia="sk-SK"/>
        </w:rPr>
        <w:t>finančné ciele</w:t>
      </w:r>
      <w:r w:rsidRPr="000F779A">
        <w:rPr>
          <w:rFonts w:ascii="Arial" w:eastAsia="Times New Roman" w:hAnsi="Arial" w:cs="Arial"/>
          <w:color w:val="212529"/>
          <w:sz w:val="21"/>
          <w:szCs w:val="21"/>
          <w:lang w:eastAsia="sk-SK"/>
        </w:rPr>
        <w:t> – je potrebné si určiť krátkodobé, strednodobé a dlhodobé ciele</w:t>
      </w:r>
    </w:p>
    <w:p w14:paraId="60424C1F"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r w:rsidRPr="000F779A">
        <w:rPr>
          <w:rFonts w:ascii="Arial" w:eastAsia="Times New Roman" w:hAnsi="Arial" w:cs="Arial"/>
          <w:b/>
          <w:bCs/>
          <w:color w:val="5341AF"/>
          <w:sz w:val="21"/>
          <w:szCs w:val="21"/>
          <w:lang w:eastAsia="sk-SK"/>
        </w:rPr>
        <w:t>záznamy o príjmoch a výdavkoch</w:t>
      </w:r>
      <w:r w:rsidRPr="000F779A">
        <w:rPr>
          <w:rFonts w:ascii="Arial" w:eastAsia="Times New Roman" w:hAnsi="Arial" w:cs="Arial"/>
          <w:color w:val="212529"/>
          <w:sz w:val="21"/>
          <w:szCs w:val="21"/>
          <w:lang w:eastAsia="sk-SK"/>
        </w:rPr>
        <w:t> – zosumarizovanie výdavkov a príjmov, aby bol človek schopný vyčísliť, koľko prostriedkov mu zostane na naplnenie stanovených cieľov</w:t>
      </w:r>
    </w:p>
    <w:p w14:paraId="6A6F3C84"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r w:rsidRPr="000F779A">
        <w:rPr>
          <w:rFonts w:ascii="Arial" w:eastAsia="Times New Roman" w:hAnsi="Arial" w:cs="Arial"/>
          <w:b/>
          <w:bCs/>
          <w:color w:val="5341AF"/>
          <w:sz w:val="21"/>
          <w:szCs w:val="21"/>
          <w:lang w:eastAsia="sk-SK"/>
        </w:rPr>
        <w:t>sporiaci a úverový plán</w:t>
      </w:r>
      <w:r w:rsidRPr="000F779A">
        <w:rPr>
          <w:rFonts w:ascii="Arial" w:eastAsia="Times New Roman" w:hAnsi="Arial" w:cs="Arial"/>
          <w:color w:val="212529"/>
          <w:sz w:val="21"/>
          <w:szCs w:val="21"/>
          <w:lang w:eastAsia="sk-SK"/>
        </w:rPr>
        <w:t> – rozhodnutie jednotlivca, koľko rokov bude sporiť a koľko rokov splácať dlh, prostredníctvom ktorého zaplatí svoje stanovené ciele</w:t>
      </w:r>
    </w:p>
    <w:p w14:paraId="48718C70"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r w:rsidRPr="000F779A">
        <w:rPr>
          <w:rFonts w:ascii="Arial" w:eastAsia="Times New Roman" w:hAnsi="Arial" w:cs="Arial"/>
          <w:b/>
          <w:bCs/>
          <w:color w:val="5341AF"/>
          <w:sz w:val="21"/>
          <w:szCs w:val="21"/>
          <w:lang w:eastAsia="sk-SK"/>
        </w:rPr>
        <w:t>poistný plán </w:t>
      </w:r>
      <w:r w:rsidRPr="000F779A">
        <w:rPr>
          <w:rFonts w:ascii="Arial" w:eastAsia="Times New Roman" w:hAnsi="Arial" w:cs="Arial"/>
          <w:color w:val="212529"/>
          <w:sz w:val="21"/>
          <w:szCs w:val="21"/>
          <w:lang w:eastAsia="sk-SK"/>
        </w:rPr>
        <w:t>– každý človek by mal zabezpečiť svoje príjmy, ale najmä svoju rodinu pred neočakávanými udalosťami</w:t>
      </w:r>
    </w:p>
    <w:p w14:paraId="47258186"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r w:rsidRPr="000F779A">
        <w:rPr>
          <w:rFonts w:ascii="Arial" w:eastAsia="Times New Roman" w:hAnsi="Arial" w:cs="Arial"/>
          <w:b/>
          <w:bCs/>
          <w:color w:val="5341AF"/>
          <w:sz w:val="21"/>
          <w:szCs w:val="21"/>
          <w:lang w:eastAsia="sk-SK"/>
        </w:rPr>
        <w:t>rozpočet </w:t>
      </w:r>
      <w:r w:rsidRPr="000F779A">
        <w:rPr>
          <w:rFonts w:ascii="Arial" w:eastAsia="Times New Roman" w:hAnsi="Arial" w:cs="Arial"/>
          <w:color w:val="212529"/>
          <w:sz w:val="21"/>
          <w:szCs w:val="21"/>
          <w:lang w:eastAsia="sk-SK"/>
        </w:rPr>
        <w:t>– je potrebné si pripraviť stručný rozpočet a riadiť sa ním</w:t>
      </w:r>
    </w:p>
    <w:p w14:paraId="04E6CD8C"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p>
    <w:p w14:paraId="25681B80"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Plánovanie osobných financií nespočíva len v prepočte či príjmy pokrývajú výdavky, ale hlavne o tvorbe správneho rodinného rozpočtu, plánovaní finančnej nezávislosti, a správnom rozložení prebytku finančných prostriedkov.</w:t>
      </w:r>
    </w:p>
    <w:p w14:paraId="756BB80D" w14:textId="77777777" w:rsidR="008D258C" w:rsidRDefault="008D258C" w:rsidP="000F779A">
      <w:pPr>
        <w:shd w:val="clear" w:color="auto" w:fill="FFFFFF"/>
        <w:spacing w:after="0" w:line="300" w:lineRule="atLeast"/>
        <w:rPr>
          <w:rFonts w:ascii="Arial" w:eastAsia="Times New Roman" w:hAnsi="Arial" w:cs="Arial"/>
          <w:b/>
          <w:bCs/>
          <w:color w:val="5341AF"/>
          <w:sz w:val="21"/>
          <w:szCs w:val="21"/>
          <w:lang w:eastAsia="sk-SK"/>
        </w:rPr>
      </w:pPr>
    </w:p>
    <w:p w14:paraId="035C4CA3" w14:textId="3BE90AB3"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b/>
          <w:bCs/>
          <w:color w:val="5341AF"/>
          <w:sz w:val="21"/>
          <w:szCs w:val="21"/>
          <w:lang w:eastAsia="sk-SK"/>
        </w:rPr>
        <w:t>Finančné plánovanie</w:t>
      </w:r>
      <w:r w:rsidRPr="000F779A">
        <w:rPr>
          <w:rFonts w:ascii="Arial" w:eastAsia="Times New Roman" w:hAnsi="Arial" w:cs="Arial"/>
          <w:color w:val="212529"/>
          <w:sz w:val="21"/>
          <w:szCs w:val="21"/>
          <w:lang w:eastAsia="sk-SK"/>
        </w:rPr>
        <w:t xml:space="preserve"> je proces rozumného a efektívneho riadenia osobných financií.  </w:t>
      </w:r>
      <w:r w:rsidRPr="00EA0AAF">
        <w:rPr>
          <w:rFonts w:ascii="Arial" w:eastAsia="Times New Roman" w:hAnsi="Arial" w:cs="Arial"/>
          <w:b/>
          <w:bCs/>
          <w:color w:val="212529"/>
          <w:sz w:val="21"/>
          <w:szCs w:val="21"/>
          <w:lang w:eastAsia="sk-SK"/>
        </w:rPr>
        <w:t xml:space="preserve">Finančný plán </w:t>
      </w:r>
      <w:r w:rsidRPr="000F779A">
        <w:rPr>
          <w:rFonts w:ascii="Arial" w:eastAsia="Times New Roman" w:hAnsi="Arial" w:cs="Arial"/>
          <w:color w:val="212529"/>
          <w:sz w:val="21"/>
          <w:szCs w:val="21"/>
          <w:lang w:eastAsia="sk-SK"/>
        </w:rPr>
        <w:t>predstavuje súlad medzi príjmami a výdavkami a vychádza z cieľov a potrieb konkrétneho človeka, alebo rodiny.</w:t>
      </w:r>
    </w:p>
    <w:p w14:paraId="06F4C430"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b/>
          <w:bCs/>
          <w:color w:val="5341AF"/>
          <w:sz w:val="21"/>
          <w:szCs w:val="21"/>
          <w:lang w:eastAsia="sk-SK"/>
        </w:rPr>
        <w:t> </w:t>
      </w:r>
    </w:p>
    <w:p w14:paraId="77171709"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b/>
          <w:bCs/>
          <w:color w:val="5341AF"/>
          <w:sz w:val="21"/>
          <w:szCs w:val="21"/>
          <w:lang w:eastAsia="sk-SK"/>
        </w:rPr>
        <w:t>Príjmy</w:t>
      </w:r>
      <w:r w:rsidRPr="000F779A">
        <w:rPr>
          <w:rFonts w:ascii="Arial" w:eastAsia="Times New Roman" w:hAnsi="Arial" w:cs="Arial"/>
          <w:color w:val="212529"/>
          <w:sz w:val="21"/>
          <w:szCs w:val="21"/>
          <w:lang w:eastAsia="sk-SK"/>
        </w:rPr>
        <w:t> sú všetky peniaze, ktoré do domácnosti v určitom období prídu. Existuje viacero spôsobov ako daný príjem finančný spotrebiteľ dosahuje:</w:t>
      </w:r>
    </w:p>
    <w:p w14:paraId="2404C52A" w14:textId="77777777" w:rsidR="008D258C" w:rsidRDefault="008D258C" w:rsidP="000F779A">
      <w:pPr>
        <w:shd w:val="clear" w:color="auto" w:fill="FFFFFF"/>
        <w:spacing w:after="0" w:line="300" w:lineRule="atLeast"/>
        <w:rPr>
          <w:rFonts w:ascii="Arial" w:eastAsia="Times New Roman" w:hAnsi="Arial" w:cs="Arial"/>
          <w:color w:val="212529"/>
          <w:sz w:val="21"/>
          <w:szCs w:val="21"/>
          <w:lang w:eastAsia="sk-SK"/>
        </w:rPr>
      </w:pPr>
    </w:p>
    <w:p w14:paraId="4BDBBDEA" w14:textId="4080B0A0"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prácou ako zamestnanec</w:t>
      </w:r>
    </w:p>
    <w:p w14:paraId="48118769"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príjmy z podnikania</w:t>
      </w:r>
    </w:p>
    <w:p w14:paraId="638492F8"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prenájmom nehnuteľností, ako napríklad dom, byt, pôda</w:t>
      </w:r>
    </w:p>
    <w:p w14:paraId="70072D66"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vlastníctvom cenných papierov, napríklad akcií, dlhopisov</w:t>
      </w:r>
    </w:p>
    <w:p w14:paraId="5E65A52D"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sociálnou podporou</w:t>
      </w:r>
    </w:p>
    <w:p w14:paraId="3A917488" w14:textId="41B3ECBF"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r w:rsidR="008D258C">
        <w:rPr>
          <w:rFonts w:ascii="Arial" w:eastAsia="Times New Roman" w:hAnsi="Arial" w:cs="Arial"/>
          <w:color w:val="212529"/>
          <w:sz w:val="21"/>
          <w:szCs w:val="21"/>
          <w:lang w:eastAsia="sk-SK"/>
        </w:rPr>
        <w:t xml:space="preserve">. </w:t>
      </w:r>
      <w:r w:rsidRPr="000F779A">
        <w:rPr>
          <w:rFonts w:ascii="Arial" w:eastAsia="Times New Roman" w:hAnsi="Arial" w:cs="Arial"/>
          <w:color w:val="212529"/>
          <w:sz w:val="21"/>
          <w:szCs w:val="21"/>
          <w:lang w:eastAsia="sk-SK"/>
        </w:rPr>
        <w:t> podporou v nezamestnanosti</w:t>
      </w:r>
    </w:p>
    <w:p w14:paraId="79306383"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prevzatím daru, predajom majetku</w:t>
      </w:r>
    </w:p>
    <w:p w14:paraId="50669E30"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príležitostným príjmom, ako sú sezónne práce, príjem z brigády a podobne</w:t>
      </w:r>
    </w:p>
    <w:p w14:paraId="0BCF6C2F"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w:t>
      </w:r>
    </w:p>
    <w:p w14:paraId="2F760B43"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b/>
          <w:bCs/>
          <w:color w:val="5341AF"/>
          <w:sz w:val="21"/>
          <w:szCs w:val="21"/>
          <w:lang w:eastAsia="sk-SK"/>
        </w:rPr>
        <w:t>Výdavky</w:t>
      </w:r>
      <w:r w:rsidRPr="000F779A">
        <w:rPr>
          <w:rFonts w:ascii="Arial" w:eastAsia="Times New Roman" w:hAnsi="Arial" w:cs="Arial"/>
          <w:color w:val="212529"/>
          <w:sz w:val="21"/>
          <w:szCs w:val="21"/>
          <w:lang w:eastAsia="sk-SK"/>
        </w:rPr>
        <w:t> jednotlivcov a rodín môžu byť:</w:t>
      </w:r>
    </w:p>
    <w:p w14:paraId="5E9AC80E"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výdavky na bývanie</w:t>
      </w:r>
    </w:p>
    <w:p w14:paraId="72F99C32"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výdavky na stravu</w:t>
      </w:r>
    </w:p>
    <w:p w14:paraId="6CEA2592"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výdavky na dopravu</w:t>
      </w:r>
    </w:p>
    <w:p w14:paraId="6DB0322B"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výdavky na štúdium a vzdelanie</w:t>
      </w:r>
    </w:p>
    <w:p w14:paraId="1B819DA0"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výdavky na komunikáciu – telefóny, internet,</w:t>
      </w:r>
    </w:p>
    <w:p w14:paraId="5688BC4B"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lastRenderedPageBreak/>
        <w:t>·   poplatky na lieky, ochorenie, úraz, návšteva lekára,</w:t>
      </w:r>
    </w:p>
    <w:p w14:paraId="56AC79CA" w14:textId="7777777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náklady na kozmetiku, oblečenie, divadlo, kino a podobne</w:t>
      </w:r>
    </w:p>
    <w:p w14:paraId="21D055E8" w14:textId="77777777" w:rsidR="008D258C" w:rsidRDefault="008D258C" w:rsidP="000F779A">
      <w:pPr>
        <w:shd w:val="clear" w:color="auto" w:fill="FFFFFF"/>
        <w:spacing w:after="0" w:line="300" w:lineRule="atLeast"/>
        <w:rPr>
          <w:rFonts w:ascii="Arial" w:eastAsia="Times New Roman" w:hAnsi="Arial" w:cs="Arial"/>
          <w:color w:val="212529"/>
          <w:sz w:val="21"/>
          <w:szCs w:val="21"/>
          <w:lang w:eastAsia="sk-SK"/>
        </w:rPr>
      </w:pPr>
    </w:p>
    <w:p w14:paraId="31C90D7B" w14:textId="2E8E3D3F"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 xml:space="preserve">Ak je suma príjmov jednotlivca, alebo rodiny väčšia ako suma výdavkov, vzniká prebytok zdrojov. Prebytok je následne možné použiť buď na financovanie spotreby alebo na investičné účely  </w:t>
      </w:r>
      <w:proofErr w:type="spellStart"/>
      <w:r w:rsidRPr="000F779A">
        <w:rPr>
          <w:rFonts w:ascii="Arial" w:eastAsia="Times New Roman" w:hAnsi="Arial" w:cs="Arial"/>
          <w:color w:val="212529"/>
          <w:sz w:val="21"/>
          <w:szCs w:val="21"/>
          <w:lang w:eastAsia="sk-SK"/>
        </w:rPr>
        <w:t>t.j</w:t>
      </w:r>
      <w:proofErr w:type="spellEnd"/>
      <w:r w:rsidRPr="000F779A">
        <w:rPr>
          <w:rFonts w:ascii="Arial" w:eastAsia="Times New Roman" w:hAnsi="Arial" w:cs="Arial"/>
          <w:color w:val="212529"/>
          <w:sz w:val="21"/>
          <w:szCs w:val="21"/>
          <w:lang w:eastAsia="sk-SK"/>
        </w:rPr>
        <w:t>. zhodnotenie do budúcna.</w:t>
      </w:r>
    </w:p>
    <w:p w14:paraId="503D1B6E" w14:textId="77777777" w:rsidR="008D258C" w:rsidRDefault="008D258C" w:rsidP="000F779A">
      <w:pPr>
        <w:shd w:val="clear" w:color="auto" w:fill="FFFFFF"/>
        <w:spacing w:after="0" w:line="300" w:lineRule="atLeast"/>
        <w:rPr>
          <w:rFonts w:ascii="Arial" w:eastAsia="Times New Roman" w:hAnsi="Arial" w:cs="Arial"/>
          <w:color w:val="212529"/>
          <w:sz w:val="21"/>
          <w:szCs w:val="21"/>
          <w:lang w:eastAsia="sk-SK"/>
        </w:rPr>
      </w:pPr>
    </w:p>
    <w:p w14:paraId="0916EC06" w14:textId="507C6BB7" w:rsidR="000F779A" w:rsidRPr="000F779A" w:rsidRDefault="000F779A" w:rsidP="000F779A">
      <w:pPr>
        <w:shd w:val="clear" w:color="auto" w:fill="FFFFFF"/>
        <w:spacing w:after="0" w:line="300" w:lineRule="atLeast"/>
        <w:rPr>
          <w:rFonts w:ascii="Arial" w:eastAsia="Times New Roman" w:hAnsi="Arial" w:cs="Arial"/>
          <w:color w:val="212529"/>
          <w:sz w:val="21"/>
          <w:szCs w:val="21"/>
          <w:lang w:eastAsia="sk-SK"/>
        </w:rPr>
      </w:pPr>
      <w:r w:rsidRPr="000F779A">
        <w:rPr>
          <w:rFonts w:ascii="Arial" w:eastAsia="Times New Roman" w:hAnsi="Arial" w:cs="Arial"/>
          <w:color w:val="212529"/>
          <w:sz w:val="21"/>
          <w:szCs w:val="21"/>
          <w:lang w:eastAsia="sk-SK"/>
        </w:rPr>
        <w:t>Ak je suma príjmov jednotlivca, alebo rodiny nižšia ako suma výdavkov, vzniká deficit zdrojov. Deficit zdrojov je vždy potrebné z niečoho pokryť.  Buď je treba odstrániť, či znížiť nepravidelné a špecifické výdavky, alebo aj fixné náklady, alebo financovať deficit formou cudzích zdrojov ako  sú pôžička, úver, lízing či  iné. To však so sebou prináša dodatočné náklady v podobe úrokov a poplatkov.</w:t>
      </w:r>
    </w:p>
    <w:p w14:paraId="1043CAB1" w14:textId="77777777" w:rsidR="008D258C" w:rsidRDefault="008D258C" w:rsidP="000F779A">
      <w:pPr>
        <w:shd w:val="clear" w:color="auto" w:fill="FFFFFF"/>
        <w:spacing w:after="150" w:line="240" w:lineRule="auto"/>
        <w:outlineLvl w:val="0"/>
        <w:rPr>
          <w:rFonts w:ascii="Arial" w:eastAsia="Times New Roman" w:hAnsi="Arial" w:cs="Arial"/>
          <w:color w:val="E98512"/>
          <w:kern w:val="36"/>
          <w:sz w:val="43"/>
          <w:szCs w:val="43"/>
          <w:lang w:eastAsia="sk-SK"/>
        </w:rPr>
      </w:pPr>
    </w:p>
    <w:p w14:paraId="4D674BE8" w14:textId="53521D88" w:rsidR="000F779A" w:rsidRPr="000F779A" w:rsidRDefault="000F779A" w:rsidP="000F779A">
      <w:pPr>
        <w:shd w:val="clear" w:color="auto" w:fill="FFFFFF"/>
        <w:spacing w:after="150" w:line="240" w:lineRule="auto"/>
        <w:outlineLvl w:val="0"/>
        <w:rPr>
          <w:rFonts w:ascii="Arial" w:eastAsia="Times New Roman" w:hAnsi="Arial" w:cs="Arial"/>
          <w:b/>
          <w:bCs/>
          <w:color w:val="7030A0"/>
          <w:kern w:val="36"/>
          <w:sz w:val="44"/>
          <w:szCs w:val="44"/>
          <w:lang w:eastAsia="sk-SK"/>
        </w:rPr>
      </w:pPr>
      <w:r w:rsidRPr="000F779A">
        <w:rPr>
          <w:rFonts w:ascii="Arial" w:eastAsia="Times New Roman" w:hAnsi="Arial" w:cs="Arial"/>
          <w:b/>
          <w:bCs/>
          <w:color w:val="7030A0"/>
          <w:kern w:val="36"/>
          <w:sz w:val="44"/>
          <w:szCs w:val="44"/>
          <w:lang w:eastAsia="sk-SK"/>
        </w:rPr>
        <w:t>Osobný a rodinný rozpočet</w:t>
      </w:r>
    </w:p>
    <w:p w14:paraId="3AE2FC61" w14:textId="77777777" w:rsidR="003D629D" w:rsidRDefault="000F779A" w:rsidP="008D258C">
      <w:pPr>
        <w:shd w:val="clear" w:color="auto" w:fill="FFFFFF"/>
        <w:spacing w:after="24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Osobný a rodinný rozpočet je spôsob, ako sa naučiť mať k peniazom rozumný a príjemný vzťah - aby peniaze neboli strašiakom, ale prirodzenou súčasťou života. Správne zostavený rozpočet pomáha získať kontrolu nad finančnou situáciou rodiny (alebo jednotlivca), predchádzať vytváraniu dlhov a vytvárať zdroje pre úspory.</w:t>
      </w:r>
      <w:r w:rsidRPr="000F779A">
        <w:rPr>
          <w:rFonts w:ascii="Arial" w:eastAsia="Times New Roman" w:hAnsi="Arial" w:cs="Arial"/>
          <w:color w:val="333333"/>
          <w:sz w:val="21"/>
          <w:szCs w:val="21"/>
          <w:lang w:eastAsia="sk-SK"/>
        </w:rPr>
        <w:br/>
      </w:r>
    </w:p>
    <w:p w14:paraId="570A3A2E" w14:textId="77777777" w:rsidR="003D629D" w:rsidRDefault="000F779A" w:rsidP="008D258C">
      <w:pPr>
        <w:shd w:val="clear" w:color="auto" w:fill="FFFFFF"/>
        <w:spacing w:after="24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V rozpočte je významná schopnosť vyrovnať príjmy a výdavky, pretože veľmi často sa stáva, že výdavky prevyšujú príjmy. Riešiť sa to dá troma spôsobmi:</w:t>
      </w:r>
      <w:r w:rsidRPr="000F779A">
        <w:rPr>
          <w:rFonts w:ascii="Arial" w:eastAsia="Times New Roman" w:hAnsi="Arial" w:cs="Arial"/>
          <w:color w:val="333333"/>
          <w:sz w:val="21"/>
          <w:szCs w:val="21"/>
          <w:lang w:eastAsia="sk-SK"/>
        </w:rPr>
        <w:br/>
        <w:t>- znížiť výdavky</w:t>
      </w:r>
      <w:r w:rsidRPr="000F779A">
        <w:rPr>
          <w:rFonts w:ascii="Arial" w:eastAsia="Times New Roman" w:hAnsi="Arial" w:cs="Arial"/>
          <w:color w:val="333333"/>
          <w:sz w:val="21"/>
          <w:szCs w:val="21"/>
          <w:lang w:eastAsia="sk-SK"/>
        </w:rPr>
        <w:br/>
        <w:t>- zvýšiť príjmy</w:t>
      </w:r>
      <w:r w:rsidRPr="000F779A">
        <w:rPr>
          <w:rFonts w:ascii="Arial" w:eastAsia="Times New Roman" w:hAnsi="Arial" w:cs="Arial"/>
          <w:color w:val="333333"/>
          <w:sz w:val="21"/>
          <w:szCs w:val="21"/>
          <w:lang w:eastAsia="sk-SK"/>
        </w:rPr>
        <w:br/>
        <w:t>- kombinácia predchádzajúcich dvoch spôsobov</w:t>
      </w:r>
      <w:r w:rsidRPr="000F779A">
        <w:rPr>
          <w:rFonts w:ascii="Arial" w:eastAsia="Times New Roman" w:hAnsi="Arial" w:cs="Arial"/>
          <w:color w:val="333333"/>
          <w:sz w:val="21"/>
          <w:szCs w:val="21"/>
          <w:lang w:eastAsia="sk-SK"/>
        </w:rPr>
        <w:br/>
      </w:r>
    </w:p>
    <w:p w14:paraId="685ACAFD" w14:textId="77777777" w:rsidR="008D258C"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b/>
          <w:bCs/>
          <w:color w:val="333333"/>
          <w:sz w:val="21"/>
          <w:szCs w:val="21"/>
          <w:lang w:eastAsia="sk-SK"/>
        </w:rPr>
        <w:t>Postup pri zostavovaní rozpočtu:</w:t>
      </w:r>
      <w:r w:rsidRPr="000F779A">
        <w:rPr>
          <w:rFonts w:ascii="Arial" w:eastAsia="Times New Roman" w:hAnsi="Arial" w:cs="Arial"/>
          <w:b/>
          <w:bCs/>
          <w:color w:val="333333"/>
          <w:sz w:val="21"/>
          <w:szCs w:val="21"/>
          <w:lang w:eastAsia="sk-SK"/>
        </w:rPr>
        <w:br/>
      </w:r>
    </w:p>
    <w:p w14:paraId="56ADA400" w14:textId="77777777" w:rsidR="003D629D"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1. </w:t>
      </w:r>
      <w:r w:rsidRPr="000F779A">
        <w:rPr>
          <w:rFonts w:ascii="Arial" w:eastAsia="Times New Roman" w:hAnsi="Arial" w:cs="Arial"/>
          <w:b/>
          <w:bCs/>
          <w:color w:val="333333"/>
          <w:sz w:val="21"/>
          <w:szCs w:val="21"/>
          <w:bdr w:val="none" w:sz="0" w:space="0" w:color="auto" w:frame="1"/>
          <w:lang w:eastAsia="sk-SK"/>
        </w:rPr>
        <w:t>Zoznam všetkých čistých príjmov</w:t>
      </w:r>
      <w:r w:rsidRPr="000F779A">
        <w:rPr>
          <w:rFonts w:ascii="Arial" w:eastAsia="Times New Roman" w:hAnsi="Arial" w:cs="Arial"/>
          <w:color w:val="333333"/>
          <w:sz w:val="21"/>
          <w:szCs w:val="21"/>
          <w:lang w:eastAsia="sk-SK"/>
        </w:rPr>
        <w:br/>
      </w:r>
    </w:p>
    <w:p w14:paraId="02DC3924" w14:textId="662C906D" w:rsidR="000F779A" w:rsidRPr="000F779A"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Napíšte si všetky mesačné príjmy (mzdy, dávky, príjmy z prenájmu... atď.). Ak máte nejaké príjmy v nejakých dlhších časových obdobiach (napr. raz za pol roka), rozpočítajte ich na mesiac. Po sčítaní všetkých čiastok zistíte príjmovú stránku rozpočtu, ktorá určuje maximálne mesačné výdavky.</w:t>
      </w:r>
    </w:p>
    <w:p w14:paraId="364F7660" w14:textId="77777777" w:rsidR="008D258C" w:rsidRDefault="008D258C" w:rsidP="000F779A">
      <w:pPr>
        <w:shd w:val="clear" w:color="auto" w:fill="FFFFFF"/>
        <w:spacing w:after="0" w:line="240" w:lineRule="auto"/>
        <w:rPr>
          <w:rFonts w:ascii="Arial" w:eastAsia="Times New Roman" w:hAnsi="Arial" w:cs="Arial"/>
          <w:color w:val="333333"/>
          <w:sz w:val="21"/>
          <w:szCs w:val="21"/>
          <w:lang w:eastAsia="sk-SK"/>
        </w:rPr>
      </w:pPr>
    </w:p>
    <w:p w14:paraId="5B705467" w14:textId="77777777" w:rsidR="003D629D"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2. </w:t>
      </w:r>
      <w:r w:rsidRPr="000F779A">
        <w:rPr>
          <w:rFonts w:ascii="Arial" w:eastAsia="Times New Roman" w:hAnsi="Arial" w:cs="Arial"/>
          <w:b/>
          <w:bCs/>
          <w:color w:val="333333"/>
          <w:sz w:val="21"/>
          <w:szCs w:val="21"/>
          <w:bdr w:val="none" w:sz="0" w:space="0" w:color="auto" w:frame="1"/>
          <w:lang w:eastAsia="sk-SK"/>
        </w:rPr>
        <w:t>Zoznam všetkých výdavkov</w:t>
      </w:r>
      <w:r w:rsidRPr="000F779A">
        <w:rPr>
          <w:rFonts w:ascii="Arial" w:eastAsia="Times New Roman" w:hAnsi="Arial" w:cs="Arial"/>
          <w:color w:val="333333"/>
          <w:sz w:val="21"/>
          <w:szCs w:val="21"/>
          <w:lang w:eastAsia="sk-SK"/>
        </w:rPr>
        <w:br/>
      </w:r>
    </w:p>
    <w:p w14:paraId="5588D545" w14:textId="1F2B4E87" w:rsidR="000F779A" w:rsidRPr="000F779A"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Zapíšte všetko, na čo budú peniaze vynaložené. Najprv zapíšte všetky pevné výdavky (nájom, energie, voda, telefóny, doprava, splátky hypoték... atď.). Potom urobte zoznam kolísavých výdavkov (potraviny, oblečenie, lieky, kultúra, šport... atď.) Po sčítaní všetkých čiastok dostanete výdavkovú stránku rozpočtu.</w:t>
      </w:r>
    </w:p>
    <w:p w14:paraId="541E16B1" w14:textId="77777777" w:rsidR="008D258C" w:rsidRDefault="008D258C" w:rsidP="000F779A">
      <w:pPr>
        <w:shd w:val="clear" w:color="auto" w:fill="FFFFFF"/>
        <w:spacing w:after="0" w:line="240" w:lineRule="auto"/>
        <w:rPr>
          <w:rFonts w:ascii="Arial" w:eastAsia="Times New Roman" w:hAnsi="Arial" w:cs="Arial"/>
          <w:color w:val="333333"/>
          <w:sz w:val="21"/>
          <w:szCs w:val="21"/>
          <w:lang w:eastAsia="sk-SK"/>
        </w:rPr>
      </w:pPr>
    </w:p>
    <w:p w14:paraId="0C07A41E" w14:textId="77777777" w:rsidR="003D629D" w:rsidRDefault="003D629D" w:rsidP="000F779A">
      <w:pPr>
        <w:shd w:val="clear" w:color="auto" w:fill="FFFFFF"/>
        <w:spacing w:after="0" w:line="240" w:lineRule="auto"/>
        <w:rPr>
          <w:rFonts w:ascii="Arial" w:eastAsia="Times New Roman" w:hAnsi="Arial" w:cs="Arial"/>
          <w:color w:val="333333"/>
          <w:sz w:val="21"/>
          <w:szCs w:val="21"/>
          <w:lang w:eastAsia="sk-SK"/>
        </w:rPr>
      </w:pPr>
    </w:p>
    <w:p w14:paraId="7247069C" w14:textId="77777777" w:rsidR="003D629D" w:rsidRDefault="003D629D" w:rsidP="000F779A">
      <w:pPr>
        <w:shd w:val="clear" w:color="auto" w:fill="FFFFFF"/>
        <w:spacing w:after="0" w:line="240" w:lineRule="auto"/>
        <w:rPr>
          <w:rFonts w:ascii="Arial" w:eastAsia="Times New Roman" w:hAnsi="Arial" w:cs="Arial"/>
          <w:color w:val="333333"/>
          <w:sz w:val="21"/>
          <w:szCs w:val="21"/>
          <w:lang w:eastAsia="sk-SK"/>
        </w:rPr>
      </w:pPr>
    </w:p>
    <w:p w14:paraId="0E1B3B20" w14:textId="1C2FD690" w:rsidR="003D629D"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3. </w:t>
      </w:r>
      <w:r w:rsidRPr="000F779A">
        <w:rPr>
          <w:rFonts w:ascii="Arial" w:eastAsia="Times New Roman" w:hAnsi="Arial" w:cs="Arial"/>
          <w:b/>
          <w:bCs/>
          <w:color w:val="333333"/>
          <w:sz w:val="21"/>
          <w:szCs w:val="21"/>
          <w:bdr w:val="none" w:sz="0" w:space="0" w:color="auto" w:frame="1"/>
          <w:lang w:eastAsia="sk-SK"/>
        </w:rPr>
        <w:t>Vyčíslenie rozdielu medzi príjmami a výdavkami</w:t>
      </w:r>
      <w:r w:rsidRPr="000F779A">
        <w:rPr>
          <w:rFonts w:ascii="Arial" w:eastAsia="Times New Roman" w:hAnsi="Arial" w:cs="Arial"/>
          <w:color w:val="333333"/>
          <w:sz w:val="21"/>
          <w:szCs w:val="21"/>
          <w:lang w:eastAsia="sk-SK"/>
        </w:rPr>
        <w:br/>
      </w:r>
    </w:p>
    <w:p w14:paraId="7D6AA4F0" w14:textId="7F62D891" w:rsidR="000F779A" w:rsidRPr="000F779A"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Porovnajte príjmy a výdavky. V rozpočte platí základné pravidlo: "Peniaze, ktoré do domácnosti prichádzajú (príjmy) sa musia rovnať peniazom, ktoré z domácnosti odchádzajú (výdavky)".</w:t>
      </w:r>
      <w:r w:rsidRPr="000F779A">
        <w:rPr>
          <w:rFonts w:ascii="Arial" w:eastAsia="Times New Roman" w:hAnsi="Arial" w:cs="Arial"/>
          <w:color w:val="333333"/>
          <w:sz w:val="21"/>
          <w:szCs w:val="21"/>
          <w:lang w:eastAsia="sk-SK"/>
        </w:rPr>
        <w:br/>
        <w:t>Ak sú príjmy vyššie ako výdavky - vytvárate si úspory.</w:t>
      </w:r>
      <w:r w:rsidRPr="000F779A">
        <w:rPr>
          <w:rFonts w:ascii="Arial" w:eastAsia="Times New Roman" w:hAnsi="Arial" w:cs="Arial"/>
          <w:color w:val="333333"/>
          <w:sz w:val="21"/>
          <w:szCs w:val="21"/>
          <w:lang w:eastAsia="sk-SK"/>
        </w:rPr>
        <w:br/>
      </w:r>
      <w:r w:rsidRPr="000F779A">
        <w:rPr>
          <w:rFonts w:ascii="Arial" w:eastAsia="Times New Roman" w:hAnsi="Arial" w:cs="Arial"/>
          <w:color w:val="333333"/>
          <w:sz w:val="21"/>
          <w:szCs w:val="21"/>
          <w:lang w:eastAsia="sk-SK"/>
        </w:rPr>
        <w:lastRenderedPageBreak/>
        <w:t>Ak sú príjmy nižšie ako výdavky - máte problém. Treba nájsť spôsob, ako niektoré výdavky z rozpočtu vyškrtnúť (alebo aspoň znížiť), a/alebo zvýšiť príjmy.</w:t>
      </w:r>
    </w:p>
    <w:p w14:paraId="7F9AC758" w14:textId="77777777" w:rsidR="003D629D" w:rsidRDefault="003D629D" w:rsidP="000F779A">
      <w:pPr>
        <w:shd w:val="clear" w:color="auto" w:fill="FFFFFF"/>
        <w:spacing w:after="0" w:line="240" w:lineRule="auto"/>
        <w:rPr>
          <w:rFonts w:ascii="Arial" w:eastAsia="Times New Roman" w:hAnsi="Arial" w:cs="Arial"/>
          <w:color w:val="333333"/>
          <w:sz w:val="21"/>
          <w:szCs w:val="21"/>
          <w:lang w:eastAsia="sk-SK"/>
        </w:rPr>
      </w:pPr>
    </w:p>
    <w:p w14:paraId="4513F990" w14:textId="77777777" w:rsidR="003D629D"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4. </w:t>
      </w:r>
      <w:r w:rsidRPr="000F779A">
        <w:rPr>
          <w:rFonts w:ascii="Arial" w:eastAsia="Times New Roman" w:hAnsi="Arial" w:cs="Arial"/>
          <w:b/>
          <w:bCs/>
          <w:color w:val="333333"/>
          <w:sz w:val="21"/>
          <w:szCs w:val="21"/>
          <w:bdr w:val="none" w:sz="0" w:space="0" w:color="auto" w:frame="1"/>
          <w:lang w:eastAsia="sk-SK"/>
        </w:rPr>
        <w:t>Prehodnotenie a prispôsobenie výdavkov</w:t>
      </w:r>
      <w:r w:rsidRPr="000F779A">
        <w:rPr>
          <w:rFonts w:ascii="Arial" w:eastAsia="Times New Roman" w:hAnsi="Arial" w:cs="Arial"/>
          <w:color w:val="333333"/>
          <w:sz w:val="21"/>
          <w:szCs w:val="21"/>
          <w:lang w:eastAsia="sk-SK"/>
        </w:rPr>
        <w:br/>
      </w:r>
    </w:p>
    <w:p w14:paraId="7C7D5CBF" w14:textId="487032BC" w:rsidR="008D258C"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Ak sú v rozpočte výdavky vyššie ako príjmy, rozdeľte ich na nevyhnutné (nájomné, strava, doprava, energie, voda...atď.) a vedľajšie (zábava, jedlo v rešta</w:t>
      </w:r>
      <w:r w:rsidR="005D0752">
        <w:rPr>
          <w:rFonts w:ascii="Arial" w:eastAsia="Times New Roman" w:hAnsi="Arial" w:cs="Arial"/>
          <w:color w:val="333333"/>
          <w:sz w:val="21"/>
          <w:szCs w:val="21"/>
          <w:lang w:eastAsia="sk-SK"/>
        </w:rPr>
        <w:t>u</w:t>
      </w:r>
      <w:r w:rsidRPr="000F779A">
        <w:rPr>
          <w:rFonts w:ascii="Arial" w:eastAsia="Times New Roman" w:hAnsi="Arial" w:cs="Arial"/>
          <w:color w:val="333333"/>
          <w:sz w:val="21"/>
          <w:szCs w:val="21"/>
          <w:lang w:eastAsia="sk-SK"/>
        </w:rPr>
        <w:t>rácii a pod.) Výdavky v druhej skupine znížte, alebo úplne vyškrtnite.</w:t>
      </w:r>
      <w:r w:rsidRPr="000F779A">
        <w:rPr>
          <w:rFonts w:ascii="Arial" w:eastAsia="Times New Roman" w:hAnsi="Arial" w:cs="Arial"/>
          <w:color w:val="333333"/>
          <w:sz w:val="21"/>
          <w:szCs w:val="21"/>
          <w:lang w:eastAsia="sk-SK"/>
        </w:rPr>
        <w:br/>
      </w:r>
    </w:p>
    <w:p w14:paraId="53F0B1E9" w14:textId="77777777" w:rsidR="003D629D" w:rsidRDefault="003D629D" w:rsidP="000F779A">
      <w:pPr>
        <w:shd w:val="clear" w:color="auto" w:fill="FFFFFF"/>
        <w:spacing w:after="0" w:line="240" w:lineRule="auto"/>
        <w:rPr>
          <w:rFonts w:ascii="Arial" w:eastAsia="Times New Roman" w:hAnsi="Arial" w:cs="Arial"/>
          <w:color w:val="333333"/>
          <w:sz w:val="21"/>
          <w:szCs w:val="21"/>
          <w:lang w:eastAsia="sk-SK"/>
        </w:rPr>
      </w:pPr>
    </w:p>
    <w:p w14:paraId="3D30C899" w14:textId="77777777" w:rsidR="003D629D"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5. </w:t>
      </w:r>
      <w:r w:rsidRPr="000F779A">
        <w:rPr>
          <w:rFonts w:ascii="Arial" w:eastAsia="Times New Roman" w:hAnsi="Arial" w:cs="Arial"/>
          <w:b/>
          <w:bCs/>
          <w:color w:val="333333"/>
          <w:sz w:val="21"/>
          <w:szCs w:val="21"/>
          <w:bdr w:val="none" w:sz="0" w:space="0" w:color="auto" w:frame="1"/>
          <w:lang w:eastAsia="sk-SK"/>
        </w:rPr>
        <w:t>Aktualizácia rozpočtu</w:t>
      </w:r>
      <w:r w:rsidRPr="000F779A">
        <w:rPr>
          <w:rFonts w:ascii="Arial" w:eastAsia="Times New Roman" w:hAnsi="Arial" w:cs="Arial"/>
          <w:color w:val="333333"/>
          <w:sz w:val="21"/>
          <w:szCs w:val="21"/>
          <w:lang w:eastAsia="sk-SK"/>
        </w:rPr>
        <w:br/>
      </w:r>
    </w:p>
    <w:p w14:paraId="77B9D2AA" w14:textId="77777777" w:rsidR="003D629D"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 xml:space="preserve">Rozpočet, ktorý si teraz zostavíte, nemusí po nejakom času platiť (zmenia sa podmienky - napr. dieťa prestane nosiť plienky....), preto ho treba pravidelne prehodnocovať a aktualizovať jeho jednotlivé položky. </w:t>
      </w:r>
    </w:p>
    <w:p w14:paraId="3283786A" w14:textId="77777777" w:rsidR="003253AC"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color w:val="333333"/>
          <w:sz w:val="21"/>
          <w:szCs w:val="21"/>
          <w:lang w:eastAsia="sk-SK"/>
        </w:rPr>
        <w:t>Prehodnocovanie rozpočtu sa odporúča vždy po šiestich mesiacoch.</w:t>
      </w:r>
    </w:p>
    <w:p w14:paraId="786655F5" w14:textId="77777777" w:rsidR="003253AC" w:rsidRDefault="003253AC" w:rsidP="000F779A">
      <w:pPr>
        <w:shd w:val="clear" w:color="auto" w:fill="FFFFFF"/>
        <w:spacing w:after="0" w:line="240" w:lineRule="auto"/>
        <w:rPr>
          <w:rFonts w:ascii="Arial" w:eastAsia="Times New Roman" w:hAnsi="Arial" w:cs="Arial"/>
          <w:color w:val="333333"/>
          <w:sz w:val="21"/>
          <w:szCs w:val="21"/>
          <w:lang w:eastAsia="sk-SK"/>
        </w:rPr>
      </w:pPr>
    </w:p>
    <w:p w14:paraId="09E40AA4" w14:textId="4CFA8CC4" w:rsidR="003D629D" w:rsidRPr="003253AC" w:rsidRDefault="003253AC" w:rsidP="000F779A">
      <w:pPr>
        <w:shd w:val="clear" w:color="auto" w:fill="FFFFFF"/>
        <w:spacing w:after="0" w:line="240" w:lineRule="auto"/>
        <w:rPr>
          <w:rFonts w:ascii="Arial" w:eastAsia="Times New Roman" w:hAnsi="Arial" w:cs="Arial"/>
          <w:b/>
          <w:bCs/>
          <w:color w:val="333333"/>
          <w:sz w:val="28"/>
          <w:szCs w:val="28"/>
          <w:lang w:eastAsia="sk-SK"/>
        </w:rPr>
      </w:pPr>
      <w:r w:rsidRPr="003253AC">
        <w:rPr>
          <w:b/>
          <w:bCs/>
          <w:sz w:val="28"/>
          <w:szCs w:val="28"/>
        </w:rPr>
        <w:t>Príklad rodinného rozpočtu</w:t>
      </w:r>
      <w:r>
        <w:rPr>
          <w:b/>
          <w:bCs/>
          <w:sz w:val="28"/>
          <w:szCs w:val="28"/>
        </w:rPr>
        <w:t xml:space="preserve"> </w:t>
      </w:r>
    </w:p>
    <w:p w14:paraId="17CD9606" w14:textId="77777777" w:rsidR="003D629D" w:rsidRDefault="003D629D" w:rsidP="000F779A">
      <w:pPr>
        <w:shd w:val="clear" w:color="auto" w:fill="FFFFFF"/>
        <w:spacing w:after="0" w:line="240" w:lineRule="auto"/>
        <w:rPr>
          <w:rFonts w:ascii="Arial" w:eastAsia="Times New Roman" w:hAnsi="Arial" w:cs="Arial"/>
          <w:color w:val="333333"/>
          <w:sz w:val="21"/>
          <w:szCs w:val="21"/>
          <w:lang w:eastAsia="sk-SK"/>
        </w:rPr>
      </w:pPr>
    </w:p>
    <w:p w14:paraId="09C6CB67" w14:textId="0C78F7F8" w:rsidR="000F779A" w:rsidRPr="000F779A" w:rsidRDefault="000F779A" w:rsidP="000F779A">
      <w:pPr>
        <w:shd w:val="clear" w:color="auto" w:fill="FFFFFF"/>
        <w:spacing w:after="0" w:line="240" w:lineRule="auto"/>
        <w:rPr>
          <w:rFonts w:ascii="Arial" w:eastAsia="Times New Roman" w:hAnsi="Arial" w:cs="Arial"/>
          <w:color w:val="333333"/>
          <w:sz w:val="21"/>
          <w:szCs w:val="21"/>
          <w:lang w:eastAsia="sk-SK"/>
        </w:rPr>
      </w:pPr>
      <w:r w:rsidRPr="000F779A">
        <w:rPr>
          <w:rFonts w:ascii="Arial" w:eastAsia="Times New Roman" w:hAnsi="Arial" w:cs="Arial"/>
          <w:noProof/>
          <w:color w:val="E98512"/>
          <w:sz w:val="21"/>
          <w:szCs w:val="21"/>
          <w:bdr w:val="none" w:sz="0" w:space="0" w:color="auto" w:frame="1"/>
          <w:lang w:eastAsia="sk-SK"/>
        </w:rPr>
        <w:drawing>
          <wp:inline distT="0" distB="0" distL="0" distR="0" wp14:anchorId="2A75D2FC" wp14:editId="052BD99A">
            <wp:extent cx="7620000" cy="4819650"/>
            <wp:effectExtent l="0" t="0" r="0" b="0"/>
            <wp:docPr id="1" name="Obrázok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819650"/>
                    </a:xfrm>
                    <a:prstGeom prst="rect">
                      <a:avLst/>
                    </a:prstGeom>
                    <a:noFill/>
                    <a:ln>
                      <a:noFill/>
                    </a:ln>
                  </pic:spPr>
                </pic:pic>
              </a:graphicData>
            </a:graphic>
          </wp:inline>
        </w:drawing>
      </w:r>
    </w:p>
    <w:p w14:paraId="321C714C" w14:textId="77777777" w:rsidR="008D258C" w:rsidRDefault="008D258C" w:rsidP="008D258C">
      <w:pPr>
        <w:shd w:val="clear" w:color="auto" w:fill="FFFFFF"/>
        <w:spacing w:before="150" w:after="360" w:line="240" w:lineRule="auto"/>
        <w:jc w:val="center"/>
        <w:outlineLvl w:val="3"/>
        <w:rPr>
          <w:rFonts w:ascii="Arial" w:eastAsia="Times New Roman" w:hAnsi="Arial" w:cs="Arial"/>
          <w:b/>
          <w:bCs/>
          <w:color w:val="003366"/>
          <w:sz w:val="44"/>
          <w:szCs w:val="44"/>
          <w:lang w:eastAsia="sk-SK"/>
        </w:rPr>
      </w:pPr>
    </w:p>
    <w:p w14:paraId="140F32AE" w14:textId="77777777" w:rsidR="005D0752" w:rsidRDefault="005D0752" w:rsidP="003D629D">
      <w:pPr>
        <w:shd w:val="clear" w:color="auto" w:fill="FFFFFF"/>
        <w:spacing w:before="150" w:after="360" w:line="240" w:lineRule="auto"/>
        <w:jc w:val="center"/>
        <w:outlineLvl w:val="3"/>
        <w:rPr>
          <w:rFonts w:ascii="Arial" w:eastAsia="Times New Roman" w:hAnsi="Arial" w:cs="Arial"/>
          <w:b/>
          <w:bCs/>
          <w:color w:val="003366"/>
          <w:sz w:val="44"/>
          <w:szCs w:val="44"/>
          <w:lang w:eastAsia="sk-SK"/>
        </w:rPr>
      </w:pPr>
    </w:p>
    <w:p w14:paraId="16243262" w14:textId="13573815" w:rsidR="008D258C" w:rsidRPr="003D629D" w:rsidRDefault="008D258C" w:rsidP="003D629D">
      <w:pPr>
        <w:shd w:val="clear" w:color="auto" w:fill="FFFFFF"/>
        <w:spacing w:before="150" w:after="360" w:line="240" w:lineRule="auto"/>
        <w:jc w:val="center"/>
        <w:outlineLvl w:val="3"/>
        <w:rPr>
          <w:rFonts w:ascii="Arial" w:eastAsia="Times New Roman" w:hAnsi="Arial" w:cs="Arial"/>
          <w:b/>
          <w:bCs/>
          <w:color w:val="443F3F"/>
          <w:sz w:val="44"/>
          <w:szCs w:val="44"/>
          <w:lang w:eastAsia="sk-SK"/>
        </w:rPr>
      </w:pPr>
      <w:r w:rsidRPr="000F779A">
        <w:rPr>
          <w:rFonts w:ascii="Arial" w:eastAsia="Times New Roman" w:hAnsi="Arial" w:cs="Arial"/>
          <w:b/>
          <w:bCs/>
          <w:color w:val="003366"/>
          <w:sz w:val="44"/>
          <w:szCs w:val="44"/>
          <w:lang w:eastAsia="sk-SK"/>
        </w:rPr>
        <w:lastRenderedPageBreak/>
        <w:t>5 pravidiel pre váš osobný rozpočet</w:t>
      </w:r>
    </w:p>
    <w:p w14:paraId="6CFBD617" w14:textId="77777777" w:rsidR="008D258C" w:rsidRDefault="008D258C" w:rsidP="008D258C">
      <w:pPr>
        <w:shd w:val="clear" w:color="auto" w:fill="FFFFFF"/>
        <w:spacing w:after="150" w:line="240" w:lineRule="auto"/>
        <w:jc w:val="both"/>
        <w:rPr>
          <w:rFonts w:ascii="Arial" w:eastAsia="Times New Roman" w:hAnsi="Arial" w:cs="Arial"/>
          <w:b/>
          <w:bCs/>
          <w:color w:val="000000"/>
          <w:lang w:eastAsia="sk-SK"/>
        </w:rPr>
      </w:pPr>
    </w:p>
    <w:p w14:paraId="1813D102" w14:textId="05AD860A" w:rsidR="008D258C" w:rsidRPr="000F779A" w:rsidRDefault="008D258C" w:rsidP="008D258C">
      <w:pPr>
        <w:shd w:val="clear" w:color="auto" w:fill="FFFFFF"/>
        <w:spacing w:after="150" w:line="240" w:lineRule="auto"/>
        <w:jc w:val="both"/>
        <w:rPr>
          <w:rFonts w:ascii="Arial" w:eastAsia="Times New Roman" w:hAnsi="Arial" w:cs="Arial"/>
          <w:color w:val="7A7A7A"/>
          <w:lang w:eastAsia="sk-SK"/>
        </w:rPr>
      </w:pPr>
      <w:r w:rsidRPr="000F779A">
        <w:rPr>
          <w:rFonts w:ascii="Arial" w:eastAsia="Times New Roman" w:hAnsi="Arial" w:cs="Arial"/>
          <w:b/>
          <w:bCs/>
          <w:color w:val="000000"/>
          <w:lang w:eastAsia="sk-SK"/>
        </w:rPr>
        <w:t>Prvé pravidlo</w:t>
      </w:r>
      <w:r w:rsidRPr="000F779A">
        <w:rPr>
          <w:rFonts w:ascii="Arial" w:eastAsia="Times New Roman" w:hAnsi="Arial" w:cs="Arial"/>
          <w:color w:val="000000"/>
          <w:lang w:eastAsia="sk-SK"/>
        </w:rPr>
        <w:t> je jednoduché: nemíňajte viac, než zarobíte. Viac, než zarobíte, miniete</w:t>
      </w:r>
      <w:r w:rsidRPr="000F779A">
        <w:rPr>
          <w:rFonts w:ascii="Arial" w:eastAsia="Times New Roman" w:hAnsi="Arial" w:cs="Arial"/>
          <w:color w:val="000000"/>
          <w:sz w:val="30"/>
          <w:szCs w:val="30"/>
          <w:lang w:eastAsia="sk-SK"/>
        </w:rPr>
        <w:t xml:space="preserve"> </w:t>
      </w:r>
      <w:r w:rsidRPr="000F779A">
        <w:rPr>
          <w:rFonts w:ascii="Arial" w:eastAsia="Times New Roman" w:hAnsi="Arial" w:cs="Arial"/>
          <w:color w:val="000000"/>
          <w:lang w:eastAsia="sk-SK"/>
        </w:rPr>
        <w:t>vtedy, keď si peniaze požičiate a váš príjem je na splatenie tohto dlhu nedostatočný.</w:t>
      </w:r>
    </w:p>
    <w:p w14:paraId="4B46076D" w14:textId="77777777" w:rsidR="008D258C" w:rsidRPr="000F779A" w:rsidRDefault="008D258C" w:rsidP="008D258C">
      <w:pPr>
        <w:shd w:val="clear" w:color="auto" w:fill="FFFFFF"/>
        <w:spacing w:after="150" w:line="240" w:lineRule="auto"/>
        <w:jc w:val="both"/>
        <w:rPr>
          <w:rFonts w:ascii="Arial" w:eastAsia="Times New Roman" w:hAnsi="Arial" w:cs="Arial"/>
          <w:color w:val="7A7A7A"/>
          <w:lang w:eastAsia="sk-SK"/>
        </w:rPr>
      </w:pPr>
      <w:r w:rsidRPr="000F779A">
        <w:rPr>
          <w:rFonts w:ascii="Arial" w:eastAsia="Times New Roman" w:hAnsi="Arial" w:cs="Arial"/>
          <w:b/>
          <w:bCs/>
          <w:color w:val="000000"/>
          <w:lang w:eastAsia="sk-SK"/>
        </w:rPr>
        <w:t>Druhé pravidlo:</w:t>
      </w:r>
      <w:r w:rsidRPr="000F779A">
        <w:rPr>
          <w:rFonts w:ascii="Arial" w:eastAsia="Times New Roman" w:hAnsi="Arial" w:cs="Arial"/>
          <w:color w:val="000000"/>
          <w:lang w:eastAsia="sk-SK"/>
        </w:rPr>
        <w:t> sledujte a zaznamenávajte si svoje aktuálne výdavky, aby ste mohli plánovať do budúcnosti.</w:t>
      </w:r>
    </w:p>
    <w:p w14:paraId="5897C84C" w14:textId="77777777" w:rsidR="008D258C" w:rsidRPr="000F779A" w:rsidRDefault="008D258C" w:rsidP="008D258C">
      <w:pPr>
        <w:shd w:val="clear" w:color="auto" w:fill="FFFFFF"/>
        <w:spacing w:after="150" w:line="240" w:lineRule="auto"/>
        <w:jc w:val="both"/>
        <w:rPr>
          <w:rFonts w:ascii="Arial" w:eastAsia="Times New Roman" w:hAnsi="Arial" w:cs="Arial"/>
          <w:color w:val="7A7A7A"/>
          <w:lang w:eastAsia="sk-SK"/>
        </w:rPr>
      </w:pPr>
      <w:r w:rsidRPr="000F779A">
        <w:rPr>
          <w:rFonts w:ascii="Arial" w:eastAsia="Times New Roman" w:hAnsi="Arial" w:cs="Arial"/>
          <w:i/>
          <w:iCs/>
          <w:color w:val="000000"/>
          <w:lang w:eastAsia="sk-SK"/>
        </w:rPr>
        <w:t>Toto sú hlavné typy výdavkov bežnej rodiny: potraviny, energie, starostlivosť o deti, finančné záväzky, zdravotná starostlivosť, bývanie, oblečenie, doprava a voľný čas.</w:t>
      </w:r>
    </w:p>
    <w:p w14:paraId="51EBF46F" w14:textId="77777777" w:rsidR="008D258C" w:rsidRPr="000F779A" w:rsidRDefault="008D258C" w:rsidP="008D258C">
      <w:pPr>
        <w:shd w:val="clear" w:color="auto" w:fill="FFFFFF"/>
        <w:spacing w:after="150" w:line="240" w:lineRule="auto"/>
        <w:jc w:val="both"/>
        <w:rPr>
          <w:rFonts w:ascii="Arial" w:eastAsia="Times New Roman" w:hAnsi="Arial" w:cs="Arial"/>
          <w:color w:val="7A7A7A"/>
          <w:lang w:eastAsia="sk-SK"/>
        </w:rPr>
      </w:pPr>
      <w:r w:rsidRPr="000F779A">
        <w:rPr>
          <w:rFonts w:ascii="Arial" w:eastAsia="Times New Roman" w:hAnsi="Arial" w:cs="Arial"/>
          <w:b/>
          <w:bCs/>
          <w:color w:val="000000"/>
          <w:lang w:eastAsia="sk-SK"/>
        </w:rPr>
        <w:t>Tretie pravidlo: </w:t>
      </w:r>
      <w:r w:rsidRPr="000F779A">
        <w:rPr>
          <w:rFonts w:ascii="Arial" w:eastAsia="Times New Roman" w:hAnsi="Arial" w:cs="Arial"/>
          <w:color w:val="000000"/>
          <w:lang w:eastAsia="sk-SK"/>
        </w:rPr>
        <w:t>treba mať úspory a šetriť si pre prípad nepredvídaných okolností. Mali by ste si odkladať peniaze na výdavky, ktoré sa dajú predvídať len ťažko.</w:t>
      </w:r>
    </w:p>
    <w:p w14:paraId="640D2495" w14:textId="77777777" w:rsidR="008D258C" w:rsidRPr="000F779A" w:rsidRDefault="008D258C" w:rsidP="008D258C">
      <w:pPr>
        <w:shd w:val="clear" w:color="auto" w:fill="FFFFFF"/>
        <w:spacing w:after="150" w:line="240" w:lineRule="auto"/>
        <w:jc w:val="both"/>
        <w:rPr>
          <w:rFonts w:ascii="Arial" w:eastAsia="Times New Roman" w:hAnsi="Arial" w:cs="Arial"/>
          <w:color w:val="7A7A7A"/>
          <w:lang w:eastAsia="sk-SK"/>
        </w:rPr>
      </w:pPr>
      <w:r w:rsidRPr="000F779A">
        <w:rPr>
          <w:rFonts w:ascii="Arial" w:eastAsia="Times New Roman" w:hAnsi="Arial" w:cs="Arial"/>
          <w:b/>
          <w:bCs/>
          <w:color w:val="000000"/>
          <w:lang w:eastAsia="sk-SK"/>
        </w:rPr>
        <w:t>Štvrté pravidlo: </w:t>
      </w:r>
      <w:r w:rsidRPr="000F779A">
        <w:rPr>
          <w:rFonts w:ascii="Arial" w:eastAsia="Times New Roman" w:hAnsi="Arial" w:cs="Arial"/>
          <w:color w:val="000000"/>
          <w:lang w:eastAsia="sk-SK"/>
        </w:rPr>
        <w:t>neukladajte si peniaze na jedno miesto. Je to veľmi praktická rada. Ak si časť peňazí uložíte do zásuvky, časť do banky a ďalšiu časť s úrokom požičiate kamarátke, riziko straty si tak rozložíte.</w:t>
      </w:r>
    </w:p>
    <w:p w14:paraId="6741554C" w14:textId="77777777" w:rsidR="008D258C" w:rsidRPr="000F779A" w:rsidRDefault="008D258C" w:rsidP="008D258C">
      <w:pPr>
        <w:shd w:val="clear" w:color="auto" w:fill="FFFFFF"/>
        <w:spacing w:after="150" w:line="240" w:lineRule="auto"/>
        <w:jc w:val="both"/>
        <w:rPr>
          <w:rFonts w:ascii="Arial" w:eastAsia="Times New Roman" w:hAnsi="Arial" w:cs="Arial"/>
          <w:color w:val="7A7A7A"/>
          <w:lang w:eastAsia="sk-SK"/>
        </w:rPr>
      </w:pPr>
      <w:r w:rsidRPr="000F779A">
        <w:rPr>
          <w:rFonts w:ascii="Arial" w:eastAsia="Times New Roman" w:hAnsi="Arial" w:cs="Arial"/>
          <w:b/>
          <w:bCs/>
          <w:color w:val="000000"/>
          <w:lang w:eastAsia="sk-SK"/>
        </w:rPr>
        <w:t>Piate pravidlo: </w:t>
      </w:r>
      <w:r w:rsidRPr="000F779A">
        <w:rPr>
          <w:rFonts w:ascii="Arial" w:eastAsia="Times New Roman" w:hAnsi="Arial" w:cs="Arial"/>
          <w:color w:val="000000"/>
          <w:lang w:eastAsia="sk-SK"/>
        </w:rPr>
        <w:t>majte viacero zdrojov príjmu. V prípade, že človek príde o prácu, príde o celý príjem a musí si peniaze požičať.</w:t>
      </w:r>
    </w:p>
    <w:tbl>
      <w:tblPr>
        <w:tblStyle w:val="Mriekatabuky"/>
        <w:tblW w:w="0" w:type="auto"/>
        <w:tblLook w:val="04A0" w:firstRow="1" w:lastRow="0" w:firstColumn="1" w:lastColumn="0" w:noHBand="0" w:noVBand="1"/>
      </w:tblPr>
      <w:tblGrid>
        <w:gridCol w:w="2122"/>
        <w:gridCol w:w="1502"/>
        <w:gridCol w:w="1812"/>
        <w:gridCol w:w="1813"/>
      </w:tblGrid>
      <w:tr w:rsidR="00B216B6" w14:paraId="5603BFB3" w14:textId="77777777" w:rsidTr="00B216B6">
        <w:tc>
          <w:tcPr>
            <w:tcW w:w="2122" w:type="dxa"/>
          </w:tcPr>
          <w:p w14:paraId="740ACC47" w14:textId="6CFC9AA0" w:rsidR="00B216B6" w:rsidRPr="003253AC" w:rsidRDefault="00B216B6">
            <w:pPr>
              <w:rPr>
                <w:b/>
                <w:bCs/>
              </w:rPr>
            </w:pPr>
            <w:r w:rsidRPr="003253AC">
              <w:rPr>
                <w:b/>
                <w:bCs/>
              </w:rPr>
              <w:t>Mesačné príjmy</w:t>
            </w:r>
          </w:p>
        </w:tc>
        <w:tc>
          <w:tcPr>
            <w:tcW w:w="1502" w:type="dxa"/>
          </w:tcPr>
          <w:p w14:paraId="5D4BA372" w14:textId="1BCC1DA6" w:rsidR="00B216B6" w:rsidRPr="003253AC" w:rsidRDefault="00B216B6">
            <w:pPr>
              <w:rPr>
                <w:b/>
                <w:bCs/>
              </w:rPr>
            </w:pPr>
            <w:r w:rsidRPr="003253AC">
              <w:rPr>
                <w:b/>
                <w:bCs/>
              </w:rPr>
              <w:t>Plán</w:t>
            </w:r>
          </w:p>
        </w:tc>
        <w:tc>
          <w:tcPr>
            <w:tcW w:w="1812" w:type="dxa"/>
          </w:tcPr>
          <w:p w14:paraId="39CA3CBB" w14:textId="5DB9EFD1" w:rsidR="00B216B6" w:rsidRPr="003253AC" w:rsidRDefault="00B216B6">
            <w:pPr>
              <w:rPr>
                <w:b/>
                <w:bCs/>
              </w:rPr>
            </w:pPr>
            <w:r w:rsidRPr="003253AC">
              <w:rPr>
                <w:b/>
                <w:bCs/>
              </w:rPr>
              <w:t>Skutočnosť</w:t>
            </w:r>
          </w:p>
        </w:tc>
        <w:tc>
          <w:tcPr>
            <w:tcW w:w="1813" w:type="dxa"/>
          </w:tcPr>
          <w:p w14:paraId="7DCDAA1B" w14:textId="7F484C05" w:rsidR="00B216B6" w:rsidRPr="003253AC" w:rsidRDefault="00B216B6">
            <w:pPr>
              <w:rPr>
                <w:b/>
                <w:bCs/>
              </w:rPr>
            </w:pPr>
            <w:r w:rsidRPr="003253AC">
              <w:rPr>
                <w:b/>
                <w:bCs/>
              </w:rPr>
              <w:t>Rozdiel</w:t>
            </w:r>
          </w:p>
        </w:tc>
      </w:tr>
      <w:tr w:rsidR="00B216B6" w14:paraId="40A8391D" w14:textId="77777777" w:rsidTr="00B216B6">
        <w:tc>
          <w:tcPr>
            <w:tcW w:w="2122" w:type="dxa"/>
          </w:tcPr>
          <w:p w14:paraId="68DE1376" w14:textId="7A86494C" w:rsidR="00B216B6" w:rsidRDefault="00B216B6">
            <w:r>
              <w:t>Príjem rodiny</w:t>
            </w:r>
          </w:p>
        </w:tc>
        <w:tc>
          <w:tcPr>
            <w:tcW w:w="1502" w:type="dxa"/>
          </w:tcPr>
          <w:p w14:paraId="2A9D831D" w14:textId="36565ED5" w:rsidR="00B216B6" w:rsidRDefault="00B216B6">
            <w:r>
              <w:t>1900,-</w:t>
            </w:r>
          </w:p>
        </w:tc>
        <w:tc>
          <w:tcPr>
            <w:tcW w:w="1812" w:type="dxa"/>
          </w:tcPr>
          <w:p w14:paraId="77BBC2ED" w14:textId="7DBA0308" w:rsidR="00B216B6" w:rsidRDefault="00B216B6">
            <w:r>
              <w:t>1870,-</w:t>
            </w:r>
          </w:p>
        </w:tc>
        <w:tc>
          <w:tcPr>
            <w:tcW w:w="1813" w:type="dxa"/>
          </w:tcPr>
          <w:p w14:paraId="0EE9F6A8" w14:textId="77777777" w:rsidR="00B216B6" w:rsidRDefault="00B216B6"/>
        </w:tc>
      </w:tr>
      <w:tr w:rsidR="00B216B6" w14:paraId="22BEB7F9" w14:textId="77777777" w:rsidTr="00B216B6">
        <w:tc>
          <w:tcPr>
            <w:tcW w:w="2122" w:type="dxa"/>
          </w:tcPr>
          <w:p w14:paraId="10A3DC37" w14:textId="1484A876" w:rsidR="00B216B6" w:rsidRDefault="00B216B6">
            <w:r>
              <w:t>Osobitné príjmy</w:t>
            </w:r>
          </w:p>
        </w:tc>
        <w:tc>
          <w:tcPr>
            <w:tcW w:w="1502" w:type="dxa"/>
          </w:tcPr>
          <w:p w14:paraId="7943D2D0" w14:textId="55378987" w:rsidR="00B216B6" w:rsidRDefault="00B216B6">
            <w:r>
              <w:t>160,-</w:t>
            </w:r>
          </w:p>
        </w:tc>
        <w:tc>
          <w:tcPr>
            <w:tcW w:w="1812" w:type="dxa"/>
          </w:tcPr>
          <w:p w14:paraId="39FB758A" w14:textId="631504E9" w:rsidR="00B216B6" w:rsidRDefault="00B216B6">
            <w:r>
              <w:t>284</w:t>
            </w:r>
          </w:p>
        </w:tc>
        <w:tc>
          <w:tcPr>
            <w:tcW w:w="1813" w:type="dxa"/>
          </w:tcPr>
          <w:p w14:paraId="689E7A17" w14:textId="77777777" w:rsidR="00B216B6" w:rsidRDefault="00B216B6"/>
        </w:tc>
      </w:tr>
      <w:tr w:rsidR="00B216B6" w14:paraId="5CD55043" w14:textId="77777777" w:rsidTr="00B216B6">
        <w:tc>
          <w:tcPr>
            <w:tcW w:w="2122" w:type="dxa"/>
          </w:tcPr>
          <w:p w14:paraId="09A4895A" w14:textId="598FE58A" w:rsidR="00B216B6" w:rsidRPr="003253AC" w:rsidRDefault="00B216B6">
            <w:pPr>
              <w:rPr>
                <w:b/>
                <w:bCs/>
              </w:rPr>
            </w:pPr>
            <w:r w:rsidRPr="003253AC">
              <w:rPr>
                <w:b/>
                <w:bCs/>
              </w:rPr>
              <w:t>SPOLU</w:t>
            </w:r>
          </w:p>
        </w:tc>
        <w:tc>
          <w:tcPr>
            <w:tcW w:w="1502" w:type="dxa"/>
          </w:tcPr>
          <w:p w14:paraId="0835F686" w14:textId="4FB1481E" w:rsidR="00B216B6" w:rsidRDefault="00B216B6">
            <w:r>
              <w:t>2060,-</w:t>
            </w:r>
          </w:p>
        </w:tc>
        <w:tc>
          <w:tcPr>
            <w:tcW w:w="1812" w:type="dxa"/>
          </w:tcPr>
          <w:p w14:paraId="193F2855" w14:textId="059D2E9C" w:rsidR="00B216B6" w:rsidRDefault="00B216B6">
            <w:r>
              <w:t>2154,-</w:t>
            </w:r>
          </w:p>
        </w:tc>
        <w:tc>
          <w:tcPr>
            <w:tcW w:w="1813" w:type="dxa"/>
          </w:tcPr>
          <w:p w14:paraId="0567091D" w14:textId="77777777" w:rsidR="00B216B6" w:rsidRDefault="00B216B6"/>
        </w:tc>
      </w:tr>
      <w:tr w:rsidR="00B216B6" w14:paraId="3D863032" w14:textId="77777777" w:rsidTr="00B216B6">
        <w:tc>
          <w:tcPr>
            <w:tcW w:w="2122" w:type="dxa"/>
          </w:tcPr>
          <w:p w14:paraId="7E74F30D" w14:textId="77777777" w:rsidR="00B216B6" w:rsidRDefault="00B216B6"/>
        </w:tc>
        <w:tc>
          <w:tcPr>
            <w:tcW w:w="1502" w:type="dxa"/>
          </w:tcPr>
          <w:p w14:paraId="679D3C52" w14:textId="77777777" w:rsidR="00B216B6" w:rsidRDefault="00B216B6"/>
        </w:tc>
        <w:tc>
          <w:tcPr>
            <w:tcW w:w="1812" w:type="dxa"/>
          </w:tcPr>
          <w:p w14:paraId="162006B5" w14:textId="77777777" w:rsidR="00B216B6" w:rsidRDefault="00B216B6"/>
        </w:tc>
        <w:tc>
          <w:tcPr>
            <w:tcW w:w="1813" w:type="dxa"/>
          </w:tcPr>
          <w:p w14:paraId="63A7F59B" w14:textId="77777777" w:rsidR="00B216B6" w:rsidRDefault="00B216B6"/>
        </w:tc>
      </w:tr>
      <w:tr w:rsidR="00B216B6" w14:paraId="741AF0CA" w14:textId="77777777" w:rsidTr="00B216B6">
        <w:tc>
          <w:tcPr>
            <w:tcW w:w="2122" w:type="dxa"/>
          </w:tcPr>
          <w:p w14:paraId="5FF3D5CA" w14:textId="1E943CC9" w:rsidR="00B216B6" w:rsidRPr="003253AC" w:rsidRDefault="00B216B6">
            <w:pPr>
              <w:rPr>
                <w:b/>
                <w:bCs/>
              </w:rPr>
            </w:pPr>
            <w:r w:rsidRPr="003253AC">
              <w:rPr>
                <w:b/>
                <w:bCs/>
              </w:rPr>
              <w:t>Mesačné výdavky</w:t>
            </w:r>
          </w:p>
        </w:tc>
        <w:tc>
          <w:tcPr>
            <w:tcW w:w="1502" w:type="dxa"/>
          </w:tcPr>
          <w:p w14:paraId="285D883E" w14:textId="77777777" w:rsidR="00B216B6" w:rsidRDefault="00B216B6"/>
        </w:tc>
        <w:tc>
          <w:tcPr>
            <w:tcW w:w="1812" w:type="dxa"/>
          </w:tcPr>
          <w:p w14:paraId="27406E8B" w14:textId="77777777" w:rsidR="00B216B6" w:rsidRDefault="00B216B6"/>
        </w:tc>
        <w:tc>
          <w:tcPr>
            <w:tcW w:w="1813" w:type="dxa"/>
          </w:tcPr>
          <w:p w14:paraId="680DCA68" w14:textId="77777777" w:rsidR="00B216B6" w:rsidRDefault="00B216B6"/>
        </w:tc>
      </w:tr>
      <w:tr w:rsidR="00B216B6" w14:paraId="53E4738C" w14:textId="77777777" w:rsidTr="00B216B6">
        <w:tc>
          <w:tcPr>
            <w:tcW w:w="2122" w:type="dxa"/>
          </w:tcPr>
          <w:p w14:paraId="48945CA2" w14:textId="6A330C68" w:rsidR="00B216B6" w:rsidRDefault="00B216B6">
            <w:r>
              <w:t>Potraviny</w:t>
            </w:r>
          </w:p>
        </w:tc>
        <w:tc>
          <w:tcPr>
            <w:tcW w:w="1502" w:type="dxa"/>
          </w:tcPr>
          <w:p w14:paraId="7EB29860" w14:textId="77777777" w:rsidR="00B216B6" w:rsidRDefault="00B216B6"/>
        </w:tc>
        <w:tc>
          <w:tcPr>
            <w:tcW w:w="1812" w:type="dxa"/>
          </w:tcPr>
          <w:p w14:paraId="248C9FCD" w14:textId="77777777" w:rsidR="00B216B6" w:rsidRDefault="00B216B6"/>
        </w:tc>
        <w:tc>
          <w:tcPr>
            <w:tcW w:w="1813" w:type="dxa"/>
          </w:tcPr>
          <w:p w14:paraId="11FDE26F" w14:textId="77777777" w:rsidR="00B216B6" w:rsidRDefault="00B216B6"/>
        </w:tc>
      </w:tr>
      <w:tr w:rsidR="00B216B6" w14:paraId="76D35B30" w14:textId="77777777" w:rsidTr="00B216B6">
        <w:tc>
          <w:tcPr>
            <w:tcW w:w="2122" w:type="dxa"/>
          </w:tcPr>
          <w:p w14:paraId="7E3196AD" w14:textId="07F7A387" w:rsidR="00B216B6" w:rsidRDefault="00B216B6">
            <w:r>
              <w:t>Nájomné</w:t>
            </w:r>
          </w:p>
        </w:tc>
        <w:tc>
          <w:tcPr>
            <w:tcW w:w="1502" w:type="dxa"/>
          </w:tcPr>
          <w:p w14:paraId="4F6E5C5D" w14:textId="77777777" w:rsidR="00B216B6" w:rsidRDefault="00B216B6"/>
        </w:tc>
        <w:tc>
          <w:tcPr>
            <w:tcW w:w="1812" w:type="dxa"/>
          </w:tcPr>
          <w:p w14:paraId="57DA3CD1" w14:textId="77777777" w:rsidR="00B216B6" w:rsidRDefault="00B216B6"/>
        </w:tc>
        <w:tc>
          <w:tcPr>
            <w:tcW w:w="1813" w:type="dxa"/>
          </w:tcPr>
          <w:p w14:paraId="66877D00" w14:textId="77777777" w:rsidR="00B216B6" w:rsidRDefault="00B216B6"/>
        </w:tc>
      </w:tr>
      <w:tr w:rsidR="00B216B6" w14:paraId="426F08CF" w14:textId="77777777" w:rsidTr="00B216B6">
        <w:tc>
          <w:tcPr>
            <w:tcW w:w="2122" w:type="dxa"/>
          </w:tcPr>
          <w:p w14:paraId="255E39C0" w14:textId="56DC7ED9" w:rsidR="00B216B6" w:rsidRDefault="00B216B6">
            <w:r>
              <w:t>Elektrina</w:t>
            </w:r>
          </w:p>
        </w:tc>
        <w:tc>
          <w:tcPr>
            <w:tcW w:w="1502" w:type="dxa"/>
          </w:tcPr>
          <w:p w14:paraId="2ADA3139" w14:textId="77777777" w:rsidR="00B216B6" w:rsidRDefault="00B216B6"/>
        </w:tc>
        <w:tc>
          <w:tcPr>
            <w:tcW w:w="1812" w:type="dxa"/>
          </w:tcPr>
          <w:p w14:paraId="0F9F3393" w14:textId="77777777" w:rsidR="00B216B6" w:rsidRDefault="00B216B6"/>
        </w:tc>
        <w:tc>
          <w:tcPr>
            <w:tcW w:w="1813" w:type="dxa"/>
          </w:tcPr>
          <w:p w14:paraId="7647FAD7" w14:textId="77777777" w:rsidR="00B216B6" w:rsidRDefault="00B216B6"/>
        </w:tc>
      </w:tr>
      <w:tr w:rsidR="00B216B6" w14:paraId="5ADD79C7" w14:textId="77777777" w:rsidTr="00B216B6">
        <w:tc>
          <w:tcPr>
            <w:tcW w:w="2122" w:type="dxa"/>
          </w:tcPr>
          <w:p w14:paraId="38B1CD09" w14:textId="225E7E07" w:rsidR="00B216B6" w:rsidRDefault="00B216B6">
            <w:r>
              <w:t>Benzín</w:t>
            </w:r>
          </w:p>
        </w:tc>
        <w:tc>
          <w:tcPr>
            <w:tcW w:w="1502" w:type="dxa"/>
          </w:tcPr>
          <w:p w14:paraId="181391F6" w14:textId="77777777" w:rsidR="00B216B6" w:rsidRDefault="00B216B6"/>
        </w:tc>
        <w:tc>
          <w:tcPr>
            <w:tcW w:w="1812" w:type="dxa"/>
          </w:tcPr>
          <w:p w14:paraId="41D34CFB" w14:textId="77777777" w:rsidR="00B216B6" w:rsidRDefault="00B216B6"/>
        </w:tc>
        <w:tc>
          <w:tcPr>
            <w:tcW w:w="1813" w:type="dxa"/>
          </w:tcPr>
          <w:p w14:paraId="59102161" w14:textId="77777777" w:rsidR="00B216B6" w:rsidRDefault="00B216B6"/>
        </w:tc>
      </w:tr>
      <w:tr w:rsidR="00B216B6" w14:paraId="1AF98912" w14:textId="77777777" w:rsidTr="00B216B6">
        <w:tc>
          <w:tcPr>
            <w:tcW w:w="2122" w:type="dxa"/>
          </w:tcPr>
          <w:p w14:paraId="7D95A493" w14:textId="3356DBED" w:rsidR="00B216B6" w:rsidRDefault="00B216B6">
            <w:r>
              <w:t>Vodné a stočné</w:t>
            </w:r>
          </w:p>
        </w:tc>
        <w:tc>
          <w:tcPr>
            <w:tcW w:w="1502" w:type="dxa"/>
          </w:tcPr>
          <w:p w14:paraId="70D7A112" w14:textId="77777777" w:rsidR="00B216B6" w:rsidRDefault="00B216B6"/>
        </w:tc>
        <w:tc>
          <w:tcPr>
            <w:tcW w:w="1812" w:type="dxa"/>
          </w:tcPr>
          <w:p w14:paraId="1B4B318B" w14:textId="77777777" w:rsidR="00B216B6" w:rsidRDefault="00B216B6"/>
        </w:tc>
        <w:tc>
          <w:tcPr>
            <w:tcW w:w="1813" w:type="dxa"/>
          </w:tcPr>
          <w:p w14:paraId="717B1C4C" w14:textId="77777777" w:rsidR="00B216B6" w:rsidRDefault="00B216B6"/>
        </w:tc>
      </w:tr>
      <w:tr w:rsidR="00B216B6" w14:paraId="0D35C891" w14:textId="77777777" w:rsidTr="00B216B6">
        <w:tc>
          <w:tcPr>
            <w:tcW w:w="2122" w:type="dxa"/>
          </w:tcPr>
          <w:p w14:paraId="720C3BF2" w14:textId="2A68B015" w:rsidR="00B216B6" w:rsidRDefault="00B216B6">
            <w:r>
              <w:t>Telefóny</w:t>
            </w:r>
            <w:r w:rsidR="0059618E">
              <w:t xml:space="preserve"> ,internet</w:t>
            </w:r>
          </w:p>
        </w:tc>
        <w:tc>
          <w:tcPr>
            <w:tcW w:w="1502" w:type="dxa"/>
          </w:tcPr>
          <w:p w14:paraId="5A64ACE5" w14:textId="77777777" w:rsidR="00B216B6" w:rsidRDefault="00B216B6"/>
        </w:tc>
        <w:tc>
          <w:tcPr>
            <w:tcW w:w="1812" w:type="dxa"/>
          </w:tcPr>
          <w:p w14:paraId="6349C24D" w14:textId="77777777" w:rsidR="00B216B6" w:rsidRDefault="00B216B6"/>
        </w:tc>
        <w:tc>
          <w:tcPr>
            <w:tcW w:w="1813" w:type="dxa"/>
          </w:tcPr>
          <w:p w14:paraId="3E102A5B" w14:textId="77777777" w:rsidR="00B216B6" w:rsidRDefault="00B216B6"/>
        </w:tc>
      </w:tr>
      <w:tr w:rsidR="00B216B6" w14:paraId="1C2060A2" w14:textId="77777777" w:rsidTr="00B216B6">
        <w:tc>
          <w:tcPr>
            <w:tcW w:w="2122" w:type="dxa"/>
          </w:tcPr>
          <w:p w14:paraId="635C1E8B" w14:textId="27F71D2F" w:rsidR="00B216B6" w:rsidRDefault="00B216B6">
            <w:r>
              <w:t>Údržba, opravy</w:t>
            </w:r>
          </w:p>
        </w:tc>
        <w:tc>
          <w:tcPr>
            <w:tcW w:w="1502" w:type="dxa"/>
          </w:tcPr>
          <w:p w14:paraId="600C995B" w14:textId="77777777" w:rsidR="00B216B6" w:rsidRDefault="00B216B6"/>
        </w:tc>
        <w:tc>
          <w:tcPr>
            <w:tcW w:w="1812" w:type="dxa"/>
          </w:tcPr>
          <w:p w14:paraId="5E64103F" w14:textId="77777777" w:rsidR="00B216B6" w:rsidRDefault="00B216B6"/>
        </w:tc>
        <w:tc>
          <w:tcPr>
            <w:tcW w:w="1813" w:type="dxa"/>
          </w:tcPr>
          <w:p w14:paraId="322A4EDE" w14:textId="77777777" w:rsidR="00B216B6" w:rsidRDefault="00B216B6"/>
        </w:tc>
      </w:tr>
      <w:tr w:rsidR="00B216B6" w14:paraId="021A0F87" w14:textId="77777777" w:rsidTr="00B216B6">
        <w:tc>
          <w:tcPr>
            <w:tcW w:w="2122" w:type="dxa"/>
          </w:tcPr>
          <w:p w14:paraId="2127F35B" w14:textId="5398DD25" w:rsidR="00B216B6" w:rsidRDefault="0059618E">
            <w:r>
              <w:t>Domáce</w:t>
            </w:r>
            <w:r w:rsidR="00B216B6">
              <w:t xml:space="preserve"> potreby</w:t>
            </w:r>
          </w:p>
        </w:tc>
        <w:tc>
          <w:tcPr>
            <w:tcW w:w="1502" w:type="dxa"/>
          </w:tcPr>
          <w:p w14:paraId="14AFAEFF" w14:textId="77777777" w:rsidR="00B216B6" w:rsidRDefault="00B216B6"/>
        </w:tc>
        <w:tc>
          <w:tcPr>
            <w:tcW w:w="1812" w:type="dxa"/>
          </w:tcPr>
          <w:p w14:paraId="32D9244F" w14:textId="77777777" w:rsidR="00B216B6" w:rsidRDefault="00B216B6"/>
        </w:tc>
        <w:tc>
          <w:tcPr>
            <w:tcW w:w="1813" w:type="dxa"/>
          </w:tcPr>
          <w:p w14:paraId="350E5686" w14:textId="77777777" w:rsidR="00B216B6" w:rsidRDefault="00B216B6"/>
        </w:tc>
      </w:tr>
      <w:tr w:rsidR="00B216B6" w14:paraId="25CC23B6" w14:textId="77777777" w:rsidTr="00B216B6">
        <w:tc>
          <w:tcPr>
            <w:tcW w:w="2122" w:type="dxa"/>
          </w:tcPr>
          <w:p w14:paraId="3CD24E0A" w14:textId="7452F441" w:rsidR="00B216B6" w:rsidRDefault="00B216B6">
            <w:r>
              <w:t>Doprava</w:t>
            </w:r>
          </w:p>
        </w:tc>
        <w:tc>
          <w:tcPr>
            <w:tcW w:w="1502" w:type="dxa"/>
          </w:tcPr>
          <w:p w14:paraId="6B089E9D" w14:textId="77777777" w:rsidR="00B216B6" w:rsidRDefault="00B216B6"/>
        </w:tc>
        <w:tc>
          <w:tcPr>
            <w:tcW w:w="1812" w:type="dxa"/>
          </w:tcPr>
          <w:p w14:paraId="44B9DABB" w14:textId="77777777" w:rsidR="00B216B6" w:rsidRDefault="00B216B6"/>
        </w:tc>
        <w:tc>
          <w:tcPr>
            <w:tcW w:w="1813" w:type="dxa"/>
          </w:tcPr>
          <w:p w14:paraId="5B88AFC6" w14:textId="77777777" w:rsidR="00B216B6" w:rsidRDefault="00B216B6"/>
        </w:tc>
      </w:tr>
      <w:tr w:rsidR="00B216B6" w14:paraId="3D101A09" w14:textId="77777777" w:rsidTr="00B216B6">
        <w:tc>
          <w:tcPr>
            <w:tcW w:w="2122" w:type="dxa"/>
          </w:tcPr>
          <w:p w14:paraId="2382BC5C" w14:textId="649DCF01" w:rsidR="00B216B6" w:rsidRDefault="00B216B6">
            <w:r>
              <w:t>Drogéria</w:t>
            </w:r>
          </w:p>
        </w:tc>
        <w:tc>
          <w:tcPr>
            <w:tcW w:w="1502" w:type="dxa"/>
          </w:tcPr>
          <w:p w14:paraId="6980D496" w14:textId="77777777" w:rsidR="00B216B6" w:rsidRDefault="00B216B6"/>
        </w:tc>
        <w:tc>
          <w:tcPr>
            <w:tcW w:w="1812" w:type="dxa"/>
          </w:tcPr>
          <w:p w14:paraId="0E685D0E" w14:textId="77777777" w:rsidR="00B216B6" w:rsidRDefault="00B216B6"/>
        </w:tc>
        <w:tc>
          <w:tcPr>
            <w:tcW w:w="1813" w:type="dxa"/>
          </w:tcPr>
          <w:p w14:paraId="62B7B7B9" w14:textId="77777777" w:rsidR="00B216B6" w:rsidRDefault="00B216B6"/>
        </w:tc>
      </w:tr>
      <w:tr w:rsidR="00B216B6" w14:paraId="77024047" w14:textId="77777777" w:rsidTr="00B216B6">
        <w:tc>
          <w:tcPr>
            <w:tcW w:w="2122" w:type="dxa"/>
          </w:tcPr>
          <w:p w14:paraId="2DC39F57" w14:textId="74681E26" w:rsidR="00B216B6" w:rsidRDefault="00B216B6">
            <w:r>
              <w:t>Kultúrne podujatia</w:t>
            </w:r>
          </w:p>
        </w:tc>
        <w:tc>
          <w:tcPr>
            <w:tcW w:w="1502" w:type="dxa"/>
          </w:tcPr>
          <w:p w14:paraId="44C49ECD" w14:textId="77777777" w:rsidR="00B216B6" w:rsidRDefault="00B216B6"/>
        </w:tc>
        <w:tc>
          <w:tcPr>
            <w:tcW w:w="1812" w:type="dxa"/>
          </w:tcPr>
          <w:p w14:paraId="460D0247" w14:textId="77777777" w:rsidR="00B216B6" w:rsidRDefault="00B216B6"/>
        </w:tc>
        <w:tc>
          <w:tcPr>
            <w:tcW w:w="1813" w:type="dxa"/>
          </w:tcPr>
          <w:p w14:paraId="079B9726" w14:textId="77777777" w:rsidR="00B216B6" w:rsidRDefault="00B216B6"/>
        </w:tc>
      </w:tr>
      <w:tr w:rsidR="00B216B6" w14:paraId="71EF7E03" w14:textId="77777777" w:rsidTr="00B216B6">
        <w:tc>
          <w:tcPr>
            <w:tcW w:w="2122" w:type="dxa"/>
          </w:tcPr>
          <w:p w14:paraId="2C68DBD4" w14:textId="23259168" w:rsidR="00B216B6" w:rsidRDefault="00B216B6">
            <w:r>
              <w:t>Športové podujatia</w:t>
            </w:r>
          </w:p>
        </w:tc>
        <w:tc>
          <w:tcPr>
            <w:tcW w:w="1502" w:type="dxa"/>
          </w:tcPr>
          <w:p w14:paraId="4DC62D8E" w14:textId="77777777" w:rsidR="00B216B6" w:rsidRDefault="00B216B6"/>
        </w:tc>
        <w:tc>
          <w:tcPr>
            <w:tcW w:w="1812" w:type="dxa"/>
          </w:tcPr>
          <w:p w14:paraId="46CE7CBF" w14:textId="77777777" w:rsidR="00B216B6" w:rsidRDefault="00B216B6"/>
        </w:tc>
        <w:tc>
          <w:tcPr>
            <w:tcW w:w="1813" w:type="dxa"/>
          </w:tcPr>
          <w:p w14:paraId="312EF811" w14:textId="77777777" w:rsidR="00B216B6" w:rsidRDefault="00B216B6"/>
        </w:tc>
      </w:tr>
      <w:tr w:rsidR="003253AC" w14:paraId="6861C30C" w14:textId="77777777" w:rsidTr="00B216B6">
        <w:tc>
          <w:tcPr>
            <w:tcW w:w="2122" w:type="dxa"/>
          </w:tcPr>
          <w:p w14:paraId="6DF65BFD" w14:textId="7FEBF7AB" w:rsidR="003253AC" w:rsidRDefault="003253AC">
            <w:r>
              <w:t>Lieky a </w:t>
            </w:r>
            <w:proofErr w:type="spellStart"/>
            <w:r>
              <w:t>zdravot.potr</w:t>
            </w:r>
            <w:proofErr w:type="spellEnd"/>
            <w:r>
              <w:t>.</w:t>
            </w:r>
          </w:p>
        </w:tc>
        <w:tc>
          <w:tcPr>
            <w:tcW w:w="1502" w:type="dxa"/>
          </w:tcPr>
          <w:p w14:paraId="1F33E0C3" w14:textId="77777777" w:rsidR="003253AC" w:rsidRDefault="003253AC"/>
        </w:tc>
        <w:tc>
          <w:tcPr>
            <w:tcW w:w="1812" w:type="dxa"/>
          </w:tcPr>
          <w:p w14:paraId="24426964" w14:textId="77777777" w:rsidR="003253AC" w:rsidRDefault="003253AC"/>
        </w:tc>
        <w:tc>
          <w:tcPr>
            <w:tcW w:w="1813" w:type="dxa"/>
          </w:tcPr>
          <w:p w14:paraId="22D1DEEC" w14:textId="77777777" w:rsidR="003253AC" w:rsidRDefault="003253AC"/>
        </w:tc>
      </w:tr>
      <w:tr w:rsidR="00B216B6" w14:paraId="17EF4560" w14:textId="77777777" w:rsidTr="00B216B6">
        <w:tc>
          <w:tcPr>
            <w:tcW w:w="2122" w:type="dxa"/>
          </w:tcPr>
          <w:p w14:paraId="0BC23121" w14:textId="1319002E" w:rsidR="00B216B6" w:rsidRDefault="00B216B6">
            <w:r>
              <w:t>Oblečenie, obuv</w:t>
            </w:r>
          </w:p>
        </w:tc>
        <w:tc>
          <w:tcPr>
            <w:tcW w:w="1502" w:type="dxa"/>
          </w:tcPr>
          <w:p w14:paraId="33E3722A" w14:textId="77777777" w:rsidR="00B216B6" w:rsidRDefault="00B216B6"/>
        </w:tc>
        <w:tc>
          <w:tcPr>
            <w:tcW w:w="1812" w:type="dxa"/>
          </w:tcPr>
          <w:p w14:paraId="379F916C" w14:textId="77777777" w:rsidR="00B216B6" w:rsidRDefault="00B216B6"/>
        </w:tc>
        <w:tc>
          <w:tcPr>
            <w:tcW w:w="1813" w:type="dxa"/>
          </w:tcPr>
          <w:p w14:paraId="69EF2F1C" w14:textId="77777777" w:rsidR="00B216B6" w:rsidRDefault="00B216B6"/>
        </w:tc>
      </w:tr>
      <w:tr w:rsidR="00B216B6" w14:paraId="756ECE9E" w14:textId="77777777" w:rsidTr="00B216B6">
        <w:tc>
          <w:tcPr>
            <w:tcW w:w="2122" w:type="dxa"/>
          </w:tcPr>
          <w:p w14:paraId="5145458C" w14:textId="095EC0D9" w:rsidR="00B216B6" w:rsidRDefault="00B216B6">
            <w:r>
              <w:t>Poistenie</w:t>
            </w:r>
          </w:p>
        </w:tc>
        <w:tc>
          <w:tcPr>
            <w:tcW w:w="1502" w:type="dxa"/>
          </w:tcPr>
          <w:p w14:paraId="6989E53F" w14:textId="77777777" w:rsidR="00B216B6" w:rsidRDefault="00B216B6"/>
        </w:tc>
        <w:tc>
          <w:tcPr>
            <w:tcW w:w="1812" w:type="dxa"/>
          </w:tcPr>
          <w:p w14:paraId="6A2C9679" w14:textId="77777777" w:rsidR="00B216B6" w:rsidRDefault="00B216B6"/>
        </w:tc>
        <w:tc>
          <w:tcPr>
            <w:tcW w:w="1813" w:type="dxa"/>
          </w:tcPr>
          <w:p w14:paraId="4411AEE1" w14:textId="77777777" w:rsidR="00B216B6" w:rsidRDefault="00B216B6"/>
        </w:tc>
      </w:tr>
      <w:tr w:rsidR="00B216B6" w14:paraId="774F5437" w14:textId="77777777" w:rsidTr="00B216B6">
        <w:tc>
          <w:tcPr>
            <w:tcW w:w="2122" w:type="dxa"/>
          </w:tcPr>
          <w:p w14:paraId="36F97E48" w14:textId="2CADD6B5" w:rsidR="00B216B6" w:rsidRDefault="00B216B6">
            <w:r>
              <w:t>Splátky pôžičiek</w:t>
            </w:r>
          </w:p>
        </w:tc>
        <w:tc>
          <w:tcPr>
            <w:tcW w:w="1502" w:type="dxa"/>
          </w:tcPr>
          <w:p w14:paraId="1C6E65CD" w14:textId="77777777" w:rsidR="00B216B6" w:rsidRDefault="00B216B6"/>
        </w:tc>
        <w:tc>
          <w:tcPr>
            <w:tcW w:w="1812" w:type="dxa"/>
          </w:tcPr>
          <w:p w14:paraId="5244348D" w14:textId="77777777" w:rsidR="00B216B6" w:rsidRDefault="00B216B6"/>
        </w:tc>
        <w:tc>
          <w:tcPr>
            <w:tcW w:w="1813" w:type="dxa"/>
          </w:tcPr>
          <w:p w14:paraId="3F9FFA3A" w14:textId="77777777" w:rsidR="00B216B6" w:rsidRDefault="00B216B6"/>
        </w:tc>
      </w:tr>
      <w:tr w:rsidR="00B216B6" w14:paraId="0D4BC6E2" w14:textId="77777777" w:rsidTr="00B216B6">
        <w:tc>
          <w:tcPr>
            <w:tcW w:w="2122" w:type="dxa"/>
          </w:tcPr>
          <w:p w14:paraId="360B0F4E" w14:textId="4A777797" w:rsidR="00B216B6" w:rsidRDefault="00B216B6">
            <w:r>
              <w:t>Úspora</w:t>
            </w:r>
          </w:p>
        </w:tc>
        <w:tc>
          <w:tcPr>
            <w:tcW w:w="1502" w:type="dxa"/>
          </w:tcPr>
          <w:p w14:paraId="6156F7C7" w14:textId="77777777" w:rsidR="00B216B6" w:rsidRDefault="00B216B6"/>
        </w:tc>
        <w:tc>
          <w:tcPr>
            <w:tcW w:w="1812" w:type="dxa"/>
          </w:tcPr>
          <w:p w14:paraId="606C8254" w14:textId="77777777" w:rsidR="00B216B6" w:rsidRDefault="00B216B6"/>
        </w:tc>
        <w:tc>
          <w:tcPr>
            <w:tcW w:w="1813" w:type="dxa"/>
          </w:tcPr>
          <w:p w14:paraId="3DD0C614" w14:textId="77777777" w:rsidR="00B216B6" w:rsidRDefault="00B216B6"/>
        </w:tc>
      </w:tr>
      <w:tr w:rsidR="00B216B6" w14:paraId="052E20F6" w14:textId="77777777" w:rsidTr="00B216B6">
        <w:tc>
          <w:tcPr>
            <w:tcW w:w="2122" w:type="dxa"/>
          </w:tcPr>
          <w:p w14:paraId="3B3D11EB" w14:textId="71CA6B24" w:rsidR="00B216B6" w:rsidRDefault="00B216B6">
            <w:r>
              <w:t>Ostatné</w:t>
            </w:r>
          </w:p>
        </w:tc>
        <w:tc>
          <w:tcPr>
            <w:tcW w:w="1502" w:type="dxa"/>
          </w:tcPr>
          <w:p w14:paraId="30E525EF" w14:textId="77777777" w:rsidR="00B216B6" w:rsidRDefault="00B216B6"/>
        </w:tc>
        <w:tc>
          <w:tcPr>
            <w:tcW w:w="1812" w:type="dxa"/>
          </w:tcPr>
          <w:p w14:paraId="61ED1930" w14:textId="77777777" w:rsidR="00B216B6" w:rsidRDefault="00B216B6"/>
        </w:tc>
        <w:tc>
          <w:tcPr>
            <w:tcW w:w="1813" w:type="dxa"/>
          </w:tcPr>
          <w:p w14:paraId="5FEC3EB2" w14:textId="77777777" w:rsidR="00B216B6" w:rsidRDefault="00B216B6"/>
        </w:tc>
      </w:tr>
      <w:tr w:rsidR="00B216B6" w14:paraId="0A6A801F" w14:textId="77777777" w:rsidTr="00B216B6">
        <w:tc>
          <w:tcPr>
            <w:tcW w:w="2122" w:type="dxa"/>
          </w:tcPr>
          <w:p w14:paraId="395EB752" w14:textId="088EDF51" w:rsidR="00B216B6" w:rsidRPr="003253AC" w:rsidRDefault="00B216B6">
            <w:pPr>
              <w:rPr>
                <w:b/>
                <w:bCs/>
              </w:rPr>
            </w:pPr>
            <w:r w:rsidRPr="003253AC">
              <w:rPr>
                <w:b/>
                <w:bCs/>
              </w:rPr>
              <w:t>SPOLU</w:t>
            </w:r>
          </w:p>
        </w:tc>
        <w:tc>
          <w:tcPr>
            <w:tcW w:w="1502" w:type="dxa"/>
          </w:tcPr>
          <w:p w14:paraId="01AB89A7" w14:textId="77777777" w:rsidR="00B216B6" w:rsidRDefault="00B216B6"/>
        </w:tc>
        <w:tc>
          <w:tcPr>
            <w:tcW w:w="1812" w:type="dxa"/>
          </w:tcPr>
          <w:p w14:paraId="2CCC7C5F" w14:textId="77777777" w:rsidR="00B216B6" w:rsidRDefault="00B216B6"/>
        </w:tc>
        <w:tc>
          <w:tcPr>
            <w:tcW w:w="1813" w:type="dxa"/>
          </w:tcPr>
          <w:p w14:paraId="21B07AFA" w14:textId="77777777" w:rsidR="00B216B6" w:rsidRDefault="00B216B6"/>
        </w:tc>
      </w:tr>
    </w:tbl>
    <w:p w14:paraId="511A9E45" w14:textId="77777777" w:rsidR="009A2392" w:rsidRDefault="00DF29FD"/>
    <w:sectPr w:rsidR="009A2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9A"/>
    <w:rsid w:val="000F779A"/>
    <w:rsid w:val="001149FC"/>
    <w:rsid w:val="003253AC"/>
    <w:rsid w:val="003C419A"/>
    <w:rsid w:val="003D629D"/>
    <w:rsid w:val="0059618E"/>
    <w:rsid w:val="005A78A1"/>
    <w:rsid w:val="005D0752"/>
    <w:rsid w:val="008D258C"/>
    <w:rsid w:val="00B216B6"/>
    <w:rsid w:val="00DF29FD"/>
    <w:rsid w:val="00EA0A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9EE0"/>
  <w15:chartTrackingRefBased/>
  <w15:docId w15:val="{B02E46D5-AACB-4935-976D-76E32D9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F779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0F779A"/>
    <w:rPr>
      <w:b/>
      <w:bCs/>
    </w:rPr>
  </w:style>
  <w:style w:type="paragraph" w:styleId="Odsekzoznamu">
    <w:name w:val="List Paragraph"/>
    <w:basedOn w:val="Normlny"/>
    <w:uiPriority w:val="34"/>
    <w:qFormat/>
    <w:rsid w:val="008D258C"/>
    <w:pPr>
      <w:ind w:left="720"/>
      <w:contextualSpacing/>
    </w:pPr>
  </w:style>
  <w:style w:type="table" w:styleId="Mriekatabuky">
    <w:name w:val="Table Grid"/>
    <w:basedOn w:val="Normlnatabuka"/>
    <w:uiPriority w:val="39"/>
    <w:rsid w:val="003C4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80274">
      <w:bodyDiv w:val="1"/>
      <w:marLeft w:val="0"/>
      <w:marRight w:val="0"/>
      <w:marTop w:val="0"/>
      <w:marBottom w:val="0"/>
      <w:divBdr>
        <w:top w:val="none" w:sz="0" w:space="0" w:color="auto"/>
        <w:left w:val="none" w:sz="0" w:space="0" w:color="auto"/>
        <w:bottom w:val="none" w:sz="0" w:space="0" w:color="auto"/>
        <w:right w:val="none" w:sz="0" w:space="0" w:color="auto"/>
      </w:divBdr>
      <w:divsChild>
        <w:div w:id="594165795">
          <w:marLeft w:val="0"/>
          <w:marRight w:val="0"/>
          <w:marTop w:val="0"/>
          <w:marBottom w:val="510"/>
          <w:divBdr>
            <w:top w:val="single" w:sz="6" w:space="0" w:color="DCDCDC"/>
            <w:left w:val="none" w:sz="0" w:space="0" w:color="auto"/>
            <w:bottom w:val="single" w:sz="6" w:space="0" w:color="DCDCDC"/>
            <w:right w:val="none" w:sz="0" w:space="0" w:color="auto"/>
          </w:divBdr>
        </w:div>
      </w:divsChild>
    </w:div>
    <w:div w:id="461003934">
      <w:bodyDiv w:val="1"/>
      <w:marLeft w:val="0"/>
      <w:marRight w:val="0"/>
      <w:marTop w:val="0"/>
      <w:marBottom w:val="0"/>
      <w:divBdr>
        <w:top w:val="none" w:sz="0" w:space="0" w:color="auto"/>
        <w:left w:val="none" w:sz="0" w:space="0" w:color="auto"/>
        <w:bottom w:val="none" w:sz="0" w:space="0" w:color="auto"/>
        <w:right w:val="none" w:sz="0" w:space="0" w:color="auto"/>
      </w:divBdr>
    </w:div>
    <w:div w:id="528178773">
      <w:bodyDiv w:val="1"/>
      <w:marLeft w:val="0"/>
      <w:marRight w:val="0"/>
      <w:marTop w:val="0"/>
      <w:marBottom w:val="0"/>
      <w:divBdr>
        <w:top w:val="none" w:sz="0" w:space="0" w:color="auto"/>
        <w:left w:val="none" w:sz="0" w:space="0" w:color="auto"/>
        <w:bottom w:val="none" w:sz="0" w:space="0" w:color="auto"/>
        <w:right w:val="none" w:sz="0" w:space="0" w:color="auto"/>
      </w:divBdr>
      <w:divsChild>
        <w:div w:id="256527656">
          <w:marLeft w:val="0"/>
          <w:marRight w:val="0"/>
          <w:marTop w:val="0"/>
          <w:marBottom w:val="0"/>
          <w:divBdr>
            <w:top w:val="none" w:sz="0" w:space="0" w:color="auto"/>
            <w:left w:val="none" w:sz="0" w:space="0" w:color="auto"/>
            <w:bottom w:val="none" w:sz="0" w:space="0" w:color="auto"/>
            <w:right w:val="none" w:sz="0" w:space="0" w:color="auto"/>
          </w:divBdr>
          <w:divsChild>
            <w:div w:id="1699624253">
              <w:marLeft w:val="0"/>
              <w:marRight w:val="0"/>
              <w:marTop w:val="0"/>
              <w:marBottom w:val="0"/>
              <w:divBdr>
                <w:top w:val="none" w:sz="0" w:space="0" w:color="auto"/>
                <w:left w:val="none" w:sz="0" w:space="0" w:color="auto"/>
                <w:bottom w:val="none" w:sz="0" w:space="0" w:color="auto"/>
                <w:right w:val="none" w:sz="0" w:space="0" w:color="auto"/>
              </w:divBdr>
              <w:divsChild>
                <w:div w:id="1709450986">
                  <w:marLeft w:val="0"/>
                  <w:marRight w:val="0"/>
                  <w:marTop w:val="0"/>
                  <w:marBottom w:val="0"/>
                  <w:divBdr>
                    <w:top w:val="none" w:sz="0" w:space="0" w:color="auto"/>
                    <w:left w:val="none" w:sz="0" w:space="0" w:color="auto"/>
                    <w:bottom w:val="none" w:sz="0" w:space="0" w:color="auto"/>
                    <w:right w:val="none" w:sz="0" w:space="0" w:color="auto"/>
                  </w:divBdr>
                  <w:divsChild>
                    <w:div w:id="1122532240">
                      <w:marLeft w:val="0"/>
                      <w:marRight w:val="0"/>
                      <w:marTop w:val="0"/>
                      <w:marBottom w:val="0"/>
                      <w:divBdr>
                        <w:top w:val="none" w:sz="0" w:space="0" w:color="auto"/>
                        <w:left w:val="none" w:sz="0" w:space="0" w:color="auto"/>
                        <w:bottom w:val="none" w:sz="0" w:space="0" w:color="auto"/>
                        <w:right w:val="none" w:sz="0" w:space="0" w:color="auto"/>
                      </w:divBdr>
                      <w:divsChild>
                        <w:div w:id="502815952">
                          <w:marLeft w:val="0"/>
                          <w:marRight w:val="0"/>
                          <w:marTop w:val="0"/>
                          <w:marBottom w:val="0"/>
                          <w:divBdr>
                            <w:top w:val="none" w:sz="0" w:space="0" w:color="auto"/>
                            <w:left w:val="none" w:sz="0" w:space="0" w:color="auto"/>
                            <w:bottom w:val="none" w:sz="0" w:space="0" w:color="auto"/>
                            <w:right w:val="none" w:sz="0" w:space="0" w:color="auto"/>
                          </w:divBdr>
                          <w:divsChild>
                            <w:div w:id="1404330792">
                              <w:marLeft w:val="0"/>
                              <w:marRight w:val="0"/>
                              <w:marTop w:val="0"/>
                              <w:marBottom w:val="0"/>
                              <w:divBdr>
                                <w:top w:val="none" w:sz="0" w:space="0" w:color="auto"/>
                                <w:left w:val="none" w:sz="0" w:space="0" w:color="auto"/>
                                <w:bottom w:val="none" w:sz="0" w:space="0" w:color="auto"/>
                                <w:right w:val="none" w:sz="0" w:space="0" w:color="auto"/>
                              </w:divBdr>
                            </w:div>
                            <w:div w:id="1805082201">
                              <w:marLeft w:val="0"/>
                              <w:marRight w:val="0"/>
                              <w:marTop w:val="0"/>
                              <w:marBottom w:val="0"/>
                              <w:divBdr>
                                <w:top w:val="none" w:sz="0" w:space="0" w:color="auto"/>
                                <w:left w:val="none" w:sz="0" w:space="0" w:color="auto"/>
                                <w:bottom w:val="none" w:sz="0" w:space="0" w:color="auto"/>
                                <w:right w:val="none" w:sz="0" w:space="0" w:color="auto"/>
                              </w:divBdr>
                              <w:divsChild>
                                <w:div w:id="521743492">
                                  <w:marLeft w:val="0"/>
                                  <w:marRight w:val="0"/>
                                  <w:marTop w:val="0"/>
                                  <w:marBottom w:val="0"/>
                                  <w:divBdr>
                                    <w:top w:val="none" w:sz="0" w:space="0" w:color="auto"/>
                                    <w:left w:val="none" w:sz="0" w:space="0" w:color="auto"/>
                                    <w:bottom w:val="none" w:sz="0" w:space="0" w:color="auto"/>
                                    <w:right w:val="none" w:sz="0" w:space="0" w:color="auto"/>
                                  </w:divBdr>
                                  <w:divsChild>
                                    <w:div w:id="1152909373">
                                      <w:marLeft w:val="0"/>
                                      <w:marRight w:val="0"/>
                                      <w:marTop w:val="0"/>
                                      <w:marBottom w:val="0"/>
                                      <w:divBdr>
                                        <w:top w:val="none" w:sz="0" w:space="0" w:color="auto"/>
                                        <w:left w:val="none" w:sz="0" w:space="0" w:color="auto"/>
                                        <w:bottom w:val="none" w:sz="0" w:space="0" w:color="auto"/>
                                        <w:right w:val="none" w:sz="0" w:space="0" w:color="auto"/>
                                      </w:divBdr>
                                      <w:divsChild>
                                        <w:div w:id="2887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742518">
      <w:bodyDiv w:val="1"/>
      <w:marLeft w:val="0"/>
      <w:marRight w:val="0"/>
      <w:marTop w:val="0"/>
      <w:marBottom w:val="0"/>
      <w:divBdr>
        <w:top w:val="none" w:sz="0" w:space="0" w:color="auto"/>
        <w:left w:val="none" w:sz="0" w:space="0" w:color="auto"/>
        <w:bottom w:val="none" w:sz="0" w:space="0" w:color="auto"/>
        <w:right w:val="none" w:sz="0" w:space="0" w:color="auto"/>
      </w:divBdr>
    </w:div>
    <w:div w:id="1265000103">
      <w:bodyDiv w:val="1"/>
      <w:marLeft w:val="0"/>
      <w:marRight w:val="0"/>
      <w:marTop w:val="0"/>
      <w:marBottom w:val="0"/>
      <w:divBdr>
        <w:top w:val="none" w:sz="0" w:space="0" w:color="auto"/>
        <w:left w:val="none" w:sz="0" w:space="0" w:color="auto"/>
        <w:bottom w:val="none" w:sz="0" w:space="0" w:color="auto"/>
        <w:right w:val="none" w:sz="0" w:space="0" w:color="auto"/>
      </w:divBdr>
    </w:div>
    <w:div w:id="1423842808">
      <w:bodyDiv w:val="1"/>
      <w:marLeft w:val="0"/>
      <w:marRight w:val="0"/>
      <w:marTop w:val="0"/>
      <w:marBottom w:val="0"/>
      <w:divBdr>
        <w:top w:val="none" w:sz="0" w:space="0" w:color="auto"/>
        <w:left w:val="none" w:sz="0" w:space="0" w:color="auto"/>
        <w:bottom w:val="none" w:sz="0" w:space="0" w:color="auto"/>
        <w:right w:val="none" w:sz="0" w:space="0" w:color="auto"/>
      </w:divBdr>
      <w:divsChild>
        <w:div w:id="893467254">
          <w:marLeft w:val="0"/>
          <w:marRight w:val="0"/>
          <w:marTop w:val="0"/>
          <w:marBottom w:val="0"/>
          <w:divBdr>
            <w:top w:val="none" w:sz="0" w:space="0" w:color="auto"/>
            <w:left w:val="none" w:sz="0" w:space="0" w:color="auto"/>
            <w:bottom w:val="none" w:sz="0" w:space="0" w:color="auto"/>
            <w:right w:val="none" w:sz="0" w:space="0" w:color="auto"/>
          </w:divBdr>
          <w:divsChild>
            <w:div w:id="1476989801">
              <w:marLeft w:val="0"/>
              <w:marRight w:val="0"/>
              <w:marTop w:val="0"/>
              <w:marBottom w:val="0"/>
              <w:divBdr>
                <w:top w:val="none" w:sz="0" w:space="0" w:color="auto"/>
                <w:left w:val="none" w:sz="0" w:space="0" w:color="auto"/>
                <w:bottom w:val="none" w:sz="0" w:space="0" w:color="auto"/>
                <w:right w:val="none" w:sz="0" w:space="0" w:color="auto"/>
              </w:divBdr>
              <w:divsChild>
                <w:div w:id="640228286">
                  <w:marLeft w:val="0"/>
                  <w:marRight w:val="0"/>
                  <w:marTop w:val="0"/>
                  <w:marBottom w:val="0"/>
                  <w:divBdr>
                    <w:top w:val="none" w:sz="0" w:space="0" w:color="auto"/>
                    <w:left w:val="none" w:sz="0" w:space="0" w:color="auto"/>
                    <w:bottom w:val="none" w:sz="0" w:space="0" w:color="auto"/>
                    <w:right w:val="none" w:sz="0" w:space="0" w:color="auto"/>
                  </w:divBdr>
                  <w:divsChild>
                    <w:div w:id="1708673814">
                      <w:marLeft w:val="0"/>
                      <w:marRight w:val="0"/>
                      <w:marTop w:val="0"/>
                      <w:marBottom w:val="0"/>
                      <w:divBdr>
                        <w:top w:val="none" w:sz="0" w:space="0" w:color="auto"/>
                        <w:left w:val="none" w:sz="0" w:space="0" w:color="auto"/>
                        <w:bottom w:val="none" w:sz="0" w:space="0" w:color="auto"/>
                        <w:right w:val="none" w:sz="0" w:space="0" w:color="auto"/>
                      </w:divBdr>
                      <w:divsChild>
                        <w:div w:id="280891035">
                          <w:marLeft w:val="0"/>
                          <w:marRight w:val="0"/>
                          <w:marTop w:val="0"/>
                          <w:marBottom w:val="0"/>
                          <w:divBdr>
                            <w:top w:val="none" w:sz="0" w:space="0" w:color="auto"/>
                            <w:left w:val="none" w:sz="0" w:space="0" w:color="auto"/>
                            <w:bottom w:val="none" w:sz="0" w:space="0" w:color="auto"/>
                            <w:right w:val="none" w:sz="0" w:space="0" w:color="auto"/>
                          </w:divBdr>
                          <w:divsChild>
                            <w:div w:id="19714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1835">
          <w:marLeft w:val="0"/>
          <w:marRight w:val="0"/>
          <w:marTop w:val="0"/>
          <w:marBottom w:val="0"/>
          <w:divBdr>
            <w:top w:val="none" w:sz="0" w:space="0" w:color="auto"/>
            <w:left w:val="none" w:sz="0" w:space="0" w:color="auto"/>
            <w:bottom w:val="none" w:sz="0" w:space="0" w:color="auto"/>
            <w:right w:val="none" w:sz="0" w:space="0" w:color="auto"/>
          </w:divBdr>
          <w:divsChild>
            <w:div w:id="291522556">
              <w:marLeft w:val="0"/>
              <w:marRight w:val="0"/>
              <w:marTop w:val="0"/>
              <w:marBottom w:val="0"/>
              <w:divBdr>
                <w:top w:val="none" w:sz="0" w:space="0" w:color="auto"/>
                <w:left w:val="none" w:sz="0" w:space="0" w:color="auto"/>
                <w:bottom w:val="none" w:sz="0" w:space="0" w:color="auto"/>
                <w:right w:val="none" w:sz="0" w:space="0" w:color="auto"/>
              </w:divBdr>
              <w:divsChild>
                <w:div w:id="35324058">
                  <w:marLeft w:val="0"/>
                  <w:marRight w:val="0"/>
                  <w:marTop w:val="0"/>
                  <w:marBottom w:val="0"/>
                  <w:divBdr>
                    <w:top w:val="none" w:sz="0" w:space="0" w:color="auto"/>
                    <w:left w:val="none" w:sz="0" w:space="0" w:color="auto"/>
                    <w:bottom w:val="none" w:sz="0" w:space="0" w:color="auto"/>
                    <w:right w:val="none" w:sz="0" w:space="0" w:color="auto"/>
                  </w:divBdr>
                  <w:divsChild>
                    <w:div w:id="735930235">
                      <w:marLeft w:val="0"/>
                      <w:marRight w:val="0"/>
                      <w:marTop w:val="0"/>
                      <w:marBottom w:val="0"/>
                      <w:divBdr>
                        <w:top w:val="none" w:sz="0" w:space="0" w:color="auto"/>
                        <w:left w:val="none" w:sz="0" w:space="0" w:color="auto"/>
                        <w:bottom w:val="none" w:sz="0" w:space="0" w:color="auto"/>
                        <w:right w:val="none" w:sz="0" w:space="0" w:color="auto"/>
                      </w:divBdr>
                      <w:divsChild>
                        <w:div w:id="683240220">
                          <w:marLeft w:val="0"/>
                          <w:marRight w:val="0"/>
                          <w:marTop w:val="0"/>
                          <w:marBottom w:val="0"/>
                          <w:divBdr>
                            <w:top w:val="none" w:sz="0" w:space="0" w:color="auto"/>
                            <w:left w:val="none" w:sz="0" w:space="0" w:color="auto"/>
                            <w:bottom w:val="none" w:sz="0" w:space="0" w:color="auto"/>
                            <w:right w:val="none" w:sz="0" w:space="0" w:color="auto"/>
                          </w:divBdr>
                          <w:divsChild>
                            <w:div w:id="1503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093526">
          <w:marLeft w:val="0"/>
          <w:marRight w:val="0"/>
          <w:marTop w:val="0"/>
          <w:marBottom w:val="0"/>
          <w:divBdr>
            <w:top w:val="none" w:sz="0" w:space="0" w:color="auto"/>
            <w:left w:val="none" w:sz="0" w:space="0" w:color="auto"/>
            <w:bottom w:val="none" w:sz="0" w:space="0" w:color="auto"/>
            <w:right w:val="none" w:sz="0" w:space="0" w:color="auto"/>
          </w:divBdr>
          <w:divsChild>
            <w:div w:id="1020399506">
              <w:marLeft w:val="0"/>
              <w:marRight w:val="0"/>
              <w:marTop w:val="0"/>
              <w:marBottom w:val="0"/>
              <w:divBdr>
                <w:top w:val="none" w:sz="0" w:space="0" w:color="auto"/>
                <w:left w:val="none" w:sz="0" w:space="0" w:color="auto"/>
                <w:bottom w:val="none" w:sz="0" w:space="0" w:color="auto"/>
                <w:right w:val="none" w:sz="0" w:space="0" w:color="auto"/>
              </w:divBdr>
              <w:divsChild>
                <w:div w:id="1576476058">
                  <w:marLeft w:val="0"/>
                  <w:marRight w:val="0"/>
                  <w:marTop w:val="0"/>
                  <w:marBottom w:val="0"/>
                  <w:divBdr>
                    <w:top w:val="none" w:sz="0" w:space="0" w:color="auto"/>
                    <w:left w:val="none" w:sz="0" w:space="0" w:color="auto"/>
                    <w:bottom w:val="none" w:sz="0" w:space="0" w:color="auto"/>
                    <w:right w:val="none" w:sz="0" w:space="0" w:color="auto"/>
                  </w:divBdr>
                  <w:divsChild>
                    <w:div w:id="526411939">
                      <w:marLeft w:val="0"/>
                      <w:marRight w:val="0"/>
                      <w:marTop w:val="0"/>
                      <w:marBottom w:val="0"/>
                      <w:divBdr>
                        <w:top w:val="none" w:sz="0" w:space="0" w:color="auto"/>
                        <w:left w:val="none" w:sz="0" w:space="0" w:color="auto"/>
                        <w:bottom w:val="none" w:sz="0" w:space="0" w:color="auto"/>
                        <w:right w:val="none" w:sz="0" w:space="0" w:color="auto"/>
                      </w:divBdr>
                      <w:divsChild>
                        <w:div w:id="401876919">
                          <w:marLeft w:val="0"/>
                          <w:marRight w:val="0"/>
                          <w:marTop w:val="0"/>
                          <w:marBottom w:val="0"/>
                          <w:divBdr>
                            <w:top w:val="none" w:sz="0" w:space="0" w:color="auto"/>
                            <w:left w:val="none" w:sz="0" w:space="0" w:color="auto"/>
                            <w:bottom w:val="none" w:sz="0" w:space="0" w:color="auto"/>
                            <w:right w:val="none" w:sz="0" w:space="0" w:color="auto"/>
                          </w:divBdr>
                          <w:divsChild>
                            <w:div w:id="524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nanicmama.sme.sk/srf-osobny-a-rodinny-rozpocet-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990</Words>
  <Characters>5644</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Veličová Mariana</dc:creator>
  <cp:keywords/>
  <dc:description/>
  <cp:lastModifiedBy>Veličová Mariana</cp:lastModifiedBy>
  <cp:revision>6</cp:revision>
  <dcterms:created xsi:type="dcterms:W3CDTF">2021-01-26T19:57:00Z</dcterms:created>
  <dcterms:modified xsi:type="dcterms:W3CDTF">2021-02-01T10:26:00Z</dcterms:modified>
</cp:coreProperties>
</file>