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B02E3" w14:textId="77777777" w:rsidR="00C94F54" w:rsidRPr="00C94F54" w:rsidRDefault="00C94F54" w:rsidP="00C94F54">
      <w:pPr>
        <w:shd w:val="clear" w:color="auto" w:fill="FFFFFF"/>
        <w:spacing w:after="195" w:line="240" w:lineRule="auto"/>
        <w:outlineLvl w:val="0"/>
        <w:rPr>
          <w:rFonts w:ascii="Arial" w:eastAsia="Times New Roman" w:hAnsi="Arial" w:cs="Arial"/>
          <w:color w:val="5341AF"/>
          <w:kern w:val="36"/>
          <w:sz w:val="45"/>
          <w:szCs w:val="45"/>
          <w:lang w:eastAsia="sk-SK"/>
        </w:rPr>
      </w:pPr>
      <w:r w:rsidRPr="00C94F54">
        <w:rPr>
          <w:rFonts w:ascii="Arial" w:eastAsia="Times New Roman" w:hAnsi="Arial" w:cs="Arial"/>
          <w:color w:val="5341AF"/>
          <w:kern w:val="36"/>
          <w:sz w:val="45"/>
          <w:szCs w:val="45"/>
          <w:lang w:eastAsia="sk-SK"/>
        </w:rPr>
        <w:t>Základné makroekonomické ukazovatele</w:t>
      </w:r>
    </w:p>
    <w:p w14:paraId="114E90C0" w14:textId="77777777" w:rsidR="00C94F54" w:rsidRPr="00C94F54" w:rsidRDefault="00C94F54" w:rsidP="00C94F5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35095538" w14:textId="480E4581" w:rsidR="00C94F54" w:rsidRPr="00C94F54" w:rsidRDefault="00C94F54" w:rsidP="00C94F5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Vyspelosť alebo zaostalosť národného hospodárstva určitej krajiny sa posudzuje na základe ukazovateľov, ktoré sa nazývajú makroekonomické ukazovatele, alebo makroekonomické výstupy. Výkonnosť ekonomiky možno merať a vyjadriť niekoľkými spôsobmi a niekoľkými makroekonomickými ukazovateľmi.</w:t>
      </w:r>
    </w:p>
    <w:p w14:paraId="421712E5" w14:textId="77777777" w:rsidR="00C94F54" w:rsidRPr="00C94F54" w:rsidRDefault="00C94F54" w:rsidP="00C94F5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C94F54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Základné makroekonomické ukazovatele sú</w:t>
      </w:r>
      <w:r w:rsidRPr="00C94F54">
        <w:rPr>
          <w:rFonts w:ascii="Arial" w:eastAsia="Times New Roman" w:hAnsi="Arial" w:cs="Arial"/>
          <w:color w:val="5E11A6"/>
          <w:sz w:val="21"/>
          <w:szCs w:val="21"/>
          <w:lang w:eastAsia="sk-SK"/>
        </w:rPr>
        <w:t>:</w:t>
      </w:r>
    </w:p>
    <w:p w14:paraId="0A3CB4F6" w14:textId="77777777" w:rsidR="00C94F54" w:rsidRPr="00C94F54" w:rsidRDefault="00C94F54" w:rsidP="00C94F5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55F6E5B5" w14:textId="77777777" w:rsidR="00C94F54" w:rsidRPr="00C94F54" w:rsidRDefault="00C94F54" w:rsidP="00C94F5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C94F54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HDP</w:t>
      </w:r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(</w:t>
      </w:r>
      <w:proofErr w:type="spellStart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ang</w:t>
      </w:r>
      <w:proofErr w:type="spellEnd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. </w:t>
      </w:r>
      <w:proofErr w:type="spellStart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Gross</w:t>
      </w:r>
      <w:proofErr w:type="spellEnd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</w:t>
      </w:r>
      <w:proofErr w:type="spellStart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Domestic</w:t>
      </w:r>
      <w:proofErr w:type="spellEnd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</w:t>
      </w:r>
      <w:proofErr w:type="spellStart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Product</w:t>
      </w:r>
      <w:proofErr w:type="spellEnd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– GDP)</w:t>
      </w:r>
    </w:p>
    <w:p w14:paraId="7BD72E43" w14:textId="77777777" w:rsidR="00C94F54" w:rsidRPr="00C94F54" w:rsidRDefault="00C94F54" w:rsidP="00C94F5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C94F54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HNP</w:t>
      </w:r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 (angl. </w:t>
      </w:r>
      <w:proofErr w:type="spellStart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Gross</w:t>
      </w:r>
      <w:proofErr w:type="spellEnd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National </w:t>
      </w:r>
      <w:proofErr w:type="spellStart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Product</w:t>
      </w:r>
      <w:proofErr w:type="spellEnd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– GNP)</w:t>
      </w:r>
    </w:p>
    <w:p w14:paraId="0916B48F" w14:textId="77777777" w:rsidR="00C94F54" w:rsidRPr="00C94F54" w:rsidRDefault="00C94F54" w:rsidP="00C94F5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C94F54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ČDP</w:t>
      </w:r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 (angl. Net </w:t>
      </w:r>
      <w:proofErr w:type="spellStart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Domestic</w:t>
      </w:r>
      <w:proofErr w:type="spellEnd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</w:t>
      </w:r>
      <w:proofErr w:type="spellStart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Product</w:t>
      </w:r>
      <w:proofErr w:type="spellEnd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– NDP)</w:t>
      </w:r>
    </w:p>
    <w:p w14:paraId="47197AEF" w14:textId="77777777" w:rsidR="00C94F54" w:rsidRPr="00C94F54" w:rsidRDefault="00C94F54" w:rsidP="00C94F5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C94F54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ČNP (</w:t>
      </w:r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angl. Net National </w:t>
      </w:r>
      <w:proofErr w:type="spellStart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Product</w:t>
      </w:r>
      <w:proofErr w:type="spellEnd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– NNP)</w:t>
      </w:r>
    </w:p>
    <w:p w14:paraId="5F30DFC3" w14:textId="13BC23F1" w:rsidR="00C94F54" w:rsidRPr="00C94F54" w:rsidRDefault="00C94F54" w:rsidP="00C94F54">
      <w:pPr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C94F54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ND</w:t>
      </w:r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 (angl. National </w:t>
      </w:r>
      <w:proofErr w:type="spellStart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Income</w:t>
      </w:r>
      <w:proofErr w:type="spellEnd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– NI)</w:t>
      </w:r>
    </w:p>
    <w:p w14:paraId="71052257" w14:textId="77777777" w:rsidR="00C94F54" w:rsidRPr="00C94F54" w:rsidRDefault="00C94F54" w:rsidP="00C94F5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Existujú ešte aj iné ukazovatele, podľa ktorých možno merať výkonnosť ekonomiky – tzv. </w:t>
      </w:r>
      <w:r w:rsidRPr="00C94F54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alternatívne ukazovatele HDP</w:t>
      </w:r>
      <w:r w:rsidRPr="00C94F54">
        <w:rPr>
          <w:rFonts w:ascii="Arial" w:eastAsia="Times New Roman" w:hAnsi="Arial" w:cs="Arial"/>
          <w:color w:val="0000FF"/>
          <w:sz w:val="21"/>
          <w:szCs w:val="21"/>
          <w:lang w:eastAsia="sk-SK"/>
        </w:rPr>
        <w:t>.</w:t>
      </w:r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Patrí sem:</w:t>
      </w:r>
    </w:p>
    <w:p w14:paraId="6D035006" w14:textId="77777777" w:rsidR="00C94F54" w:rsidRPr="00C94F54" w:rsidRDefault="00C94F54" w:rsidP="00C94F5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3321F017" w14:textId="77777777" w:rsidR="00C94F54" w:rsidRPr="00C94F54" w:rsidRDefault="00C94F54" w:rsidP="00C94F54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C94F54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čistý ekonomický blahobyt</w:t>
      </w:r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 (NEW – Net </w:t>
      </w:r>
      <w:proofErr w:type="spellStart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Economic</w:t>
      </w:r>
      <w:proofErr w:type="spellEnd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</w:t>
      </w:r>
      <w:proofErr w:type="spellStart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Welfare</w:t>
      </w:r>
      <w:proofErr w:type="spellEnd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)</w:t>
      </w:r>
    </w:p>
    <w:p w14:paraId="1C6B7AE0" w14:textId="09FDB79C" w:rsidR="00C94F54" w:rsidRPr="00C94F54" w:rsidRDefault="00C94F54" w:rsidP="00C94F54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C94F54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index rozvoja človeka</w:t>
      </w:r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 (HDI – </w:t>
      </w:r>
      <w:proofErr w:type="spellStart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Human</w:t>
      </w:r>
      <w:proofErr w:type="spellEnd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</w:t>
      </w:r>
      <w:proofErr w:type="spellStart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Development</w:t>
      </w:r>
      <w:proofErr w:type="spellEnd"/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 xml:space="preserve"> Index)</w:t>
      </w:r>
    </w:p>
    <w:p w14:paraId="6255B45F" w14:textId="77777777" w:rsidR="00C94F54" w:rsidRPr="00C94F54" w:rsidRDefault="00C94F54" w:rsidP="00C94F5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426BE8F6" w14:textId="556744CD" w:rsidR="00C94F54" w:rsidRPr="00C94F54" w:rsidRDefault="00C94F54" w:rsidP="00C94F5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C94F54">
        <w:rPr>
          <w:rFonts w:ascii="Arial" w:eastAsia="Times New Roman" w:hAnsi="Arial" w:cs="Arial"/>
          <w:b/>
          <w:bCs/>
          <w:color w:val="5341AF"/>
          <w:sz w:val="21"/>
          <w:szCs w:val="21"/>
          <w:u w:val="single"/>
          <w:lang w:eastAsia="sk-SK"/>
        </w:rPr>
        <w:t>HRUBÝ DOMÁCI PRODUKT</w:t>
      </w:r>
    </w:p>
    <w:p w14:paraId="40D4EDC0" w14:textId="77777777" w:rsidR="00C94F54" w:rsidRPr="00C94F54" w:rsidRDefault="00C94F54" w:rsidP="00C94F5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HDP je makroekonomický ukazovateľ, ktorým meriame výkonnosť ekonomiky danej krajiny.</w:t>
      </w:r>
    </w:p>
    <w:p w14:paraId="20BADCA1" w14:textId="77777777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HDP je súhrn vyrobených tovarov a poskytnutých služieb, ktoré vytvorili výrobné faktory na území určitého štátu na jeden rok, a to bez ohľadu na to, kto je majiteľom výrobných faktorov a tiež bez ohľadu na štátnu príslušnosť majiteľov výrobných faktorov.</w:t>
      </w:r>
    </w:p>
    <w:p w14:paraId="3BAEDE76" w14:textId="77777777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3E9923C4" w14:textId="77777777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HDP teda zahŕňa hodnotu konečných (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t.j</w:t>
      </w:r>
      <w:proofErr w:type="spellEnd"/>
      <w:r>
        <w:rPr>
          <w:rFonts w:ascii="Arial" w:hAnsi="Arial" w:cs="Arial"/>
          <w:color w:val="212529"/>
          <w:sz w:val="21"/>
          <w:szCs w:val="21"/>
        </w:rPr>
        <w:t>. finálnych) tovarov a služieb. Nezahŕňa medziprodukty – tzn. také tovary, ktoré sú určené na ďalšie spracovanie alebo predaj (suroviny, materiál, polotovary, energiu a podobne), pretože by došlo k viacnásobnému započítaniu do HDP. Finálne tovary sú teda také produkty, ktoré sú určené na konečnú spotrebu alebo investovanie.</w:t>
      </w:r>
    </w:p>
    <w:p w14:paraId="13FDFA4F" w14:textId="77777777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117875F4" w14:textId="77777777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HDP predstavuje najkomplexnejší ukazovateľ celkovej úrovne výroby statkov a služieb v danej krajine.</w:t>
      </w:r>
    </w:p>
    <w:p w14:paraId="5551CF88" w14:textId="77777777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25322AB0" w14:textId="374505A2" w:rsidR="00C94F54" w:rsidRPr="00C94F54" w:rsidRDefault="00C94F54" w:rsidP="00C94F5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C94F54">
        <w:rPr>
          <w:rFonts w:ascii="Arial" w:eastAsia="Times New Roman" w:hAnsi="Arial" w:cs="Arial"/>
          <w:b/>
          <w:bCs/>
          <w:color w:val="5341AF"/>
          <w:sz w:val="21"/>
          <w:szCs w:val="21"/>
          <w:u w:val="single"/>
          <w:lang w:eastAsia="sk-SK"/>
        </w:rPr>
        <w:t>HRUBÝ NÁRODNÝ PRODUKT</w:t>
      </w:r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109C71BD" w14:textId="77777777" w:rsidR="00C94F54" w:rsidRPr="00C94F54" w:rsidRDefault="00C94F54" w:rsidP="00C94F5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C94F54">
        <w:rPr>
          <w:rFonts w:ascii="Arial" w:eastAsia="Times New Roman" w:hAnsi="Arial" w:cs="Arial"/>
          <w:b/>
          <w:bCs/>
          <w:color w:val="5341AF"/>
          <w:sz w:val="21"/>
          <w:szCs w:val="21"/>
          <w:lang w:eastAsia="sk-SK"/>
        </w:rPr>
        <w:t>Hrubý národný produkt - HNP predstavuje celkové množstvo vyrobených konečných výrobkov a poskytnutých služieb, ktoré vytvorili výrobné faktory občanov určitého štátu za jeden rok.</w:t>
      </w:r>
    </w:p>
    <w:p w14:paraId="7A3456CB" w14:textId="77777777" w:rsidR="00C94F54" w:rsidRPr="00C94F54" w:rsidRDefault="00C94F54" w:rsidP="00C94F5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Pri HNP nie je dôležité, na území, ktorého štátu tieto výrobné faktory pôsobia – dôležité je, kto je majiteľom výrobných faktorov.</w:t>
      </w:r>
    </w:p>
    <w:p w14:paraId="44F29CFC" w14:textId="77777777" w:rsidR="00C94F54" w:rsidRPr="00C94F54" w:rsidRDefault="00C94F54" w:rsidP="00C94F54">
      <w:pPr>
        <w:pStyle w:val="Odsekzoznamu"/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1"/>
          <w:szCs w:val="21"/>
          <w:lang w:eastAsia="sk-SK"/>
        </w:rPr>
      </w:pPr>
      <w:r w:rsidRPr="00C94F54">
        <w:rPr>
          <w:rFonts w:ascii="Arial" w:eastAsia="Times New Roman" w:hAnsi="Arial" w:cs="Arial"/>
          <w:color w:val="212529"/>
          <w:sz w:val="21"/>
          <w:szCs w:val="21"/>
          <w:lang w:eastAsia="sk-SK"/>
        </w:rPr>
        <w:t> </w:t>
      </w:r>
    </w:p>
    <w:p w14:paraId="0CE0FE0C" w14:textId="77777777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  <w:u w:val="single"/>
        </w:rPr>
        <w:t>NÁRODNÝ DOCHODOK</w:t>
      </w:r>
    </w:p>
    <w:p w14:paraId="2E7ED20D" w14:textId="77777777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524CFF55" w14:textId="77777777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Národný dôchodok predstavuje celkový dôchodok, ktorý získali vlastníci výrobných faktorov. Národný dôchodok je súhrn všetkých dôchodkov, ktoré plynú z využívania výrobných faktorov za jeden rok.</w:t>
      </w:r>
    </w:p>
    <w:p w14:paraId="6EEC4C13" w14:textId="77777777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lastRenderedPageBreak/>
        <w:t> </w:t>
      </w:r>
    </w:p>
    <w:p w14:paraId="7A2F59D4" w14:textId="77777777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6895BDD1" w14:textId="0FCA1F07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Nominálny a reálny produkt</w:t>
      </w:r>
    </w:p>
    <w:p w14:paraId="539FDD15" w14:textId="77777777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Ukazovatele výkonnosti ekonomiky môžu byť:</w:t>
      </w:r>
    </w:p>
    <w:p w14:paraId="36F14685" w14:textId="77777777" w:rsidR="00C94F54" w:rsidRDefault="00C94F54" w:rsidP="00C94F54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nominálne</w:t>
      </w:r>
    </w:p>
    <w:p w14:paraId="612B38A0" w14:textId="77777777" w:rsidR="00C94F54" w:rsidRDefault="00C94F54" w:rsidP="00C94F54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reálne.</w:t>
      </w:r>
    </w:p>
    <w:p w14:paraId="522849EF" w14:textId="77777777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6EA940AB" w14:textId="77777777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Nominálne ukazovatele</w:t>
      </w:r>
      <w:r>
        <w:rPr>
          <w:rFonts w:ascii="Arial" w:hAnsi="Arial" w:cs="Arial"/>
          <w:color w:val="212529"/>
          <w:sz w:val="21"/>
          <w:szCs w:val="21"/>
        </w:rPr>
        <w:t> sú vyjadrené v bežných trhových cenách. </w:t>
      </w:r>
      <w:r>
        <w:rPr>
          <w:rFonts w:ascii="Arial" w:hAnsi="Arial" w:cs="Arial"/>
          <w:b/>
          <w:bCs/>
          <w:color w:val="5341AF"/>
          <w:sz w:val="21"/>
          <w:szCs w:val="21"/>
        </w:rPr>
        <w:t>Reálne ukazovatele</w:t>
      </w:r>
      <w:r>
        <w:rPr>
          <w:rFonts w:ascii="Arial" w:hAnsi="Arial" w:cs="Arial"/>
          <w:color w:val="212529"/>
          <w:sz w:val="21"/>
          <w:szCs w:val="21"/>
        </w:rPr>
        <w:t> vyjadrujeme v stálych cenách daného roka.</w:t>
      </w:r>
    </w:p>
    <w:p w14:paraId="6E22E112" w14:textId="77777777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5A83F7E5" w14:textId="3966A563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Nominálny HDP</w:t>
      </w:r>
      <w:r>
        <w:rPr>
          <w:rFonts w:ascii="Arial" w:hAnsi="Arial" w:cs="Arial"/>
          <w:color w:val="212529"/>
          <w:sz w:val="21"/>
          <w:szCs w:val="21"/>
        </w:rPr>
        <w:t> predstavuje celkovú peňažnú hodnotu statkov s služieb vyrobených v danom roku ocenených cenami daného roka.</w:t>
      </w:r>
    </w:p>
    <w:p w14:paraId="59B85A7B" w14:textId="7303B263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Ak HDP meriame a vyjadrujeme v stálych cenách, získame </w:t>
      </w:r>
      <w:r>
        <w:rPr>
          <w:rFonts w:ascii="Arial" w:hAnsi="Arial" w:cs="Arial"/>
          <w:b/>
          <w:bCs/>
          <w:color w:val="5341AF"/>
          <w:sz w:val="21"/>
          <w:szCs w:val="21"/>
        </w:rPr>
        <w:t>reálny HDP</w:t>
      </w:r>
      <w:r>
        <w:rPr>
          <w:rFonts w:ascii="Arial" w:hAnsi="Arial" w:cs="Arial"/>
          <w:color w:val="FF950E"/>
          <w:sz w:val="21"/>
          <w:szCs w:val="21"/>
        </w:rPr>
        <w:t>.</w:t>
      </w:r>
      <w:r>
        <w:rPr>
          <w:rFonts w:ascii="Arial" w:hAnsi="Arial" w:cs="Arial"/>
          <w:color w:val="212529"/>
          <w:sz w:val="21"/>
          <w:szCs w:val="21"/>
        </w:rPr>
        <w:t> Stále ceny zohľadňujú vplyv inflácie.</w:t>
      </w:r>
    </w:p>
    <w:p w14:paraId="1073FC2D" w14:textId="77777777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  <w:u w:val="single"/>
        </w:rPr>
        <w:t>ČISTÝ EKONOMICKÝ BLAHOBYT</w:t>
      </w:r>
    </w:p>
    <w:p w14:paraId="4C9DF582" w14:textId="77777777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62E047AD" w14:textId="77777777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Pri výpočte ukazovateľa Čistý ekonomický blahobyt vychádzame z HDP, ku ktorému treba pripočítať položky zvyšujúce blahobyt a odpočítať položky, ktoré blahobyt znižujú.</w:t>
      </w:r>
    </w:p>
    <w:p w14:paraId="5CB6AE3B" w14:textId="77777777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Pripočítateľné položky k HDP:</w:t>
      </w:r>
    </w:p>
    <w:p w14:paraId="6746FEF3" w14:textId="77777777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29AF913C" w14:textId="77777777" w:rsidR="00C94F54" w:rsidRDefault="00C94F54" w:rsidP="00C94F54">
      <w:pPr>
        <w:pStyle w:val="Normlnywebov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  <w:u w:val="single"/>
        </w:rPr>
        <w:t>statky a služby produkované v domácnosti</w:t>
      </w:r>
      <w:r>
        <w:rPr>
          <w:rFonts w:ascii="Arial" w:hAnsi="Arial" w:cs="Arial"/>
          <w:color w:val="212529"/>
          <w:sz w:val="21"/>
          <w:szCs w:val="21"/>
        </w:rPr>
        <w:t> – statky a služby, ktoré produkujeme pre seba, svoju domácnosť, príbuzných. Tie sa nerealizujú prostredníctvom trhu, nie sú obsiahnuté v HDP, ale zvyšujú ekonomický blahobyt.</w:t>
      </w:r>
    </w:p>
    <w:p w14:paraId="4F638649" w14:textId="77777777" w:rsidR="00C94F54" w:rsidRDefault="00C94F54" w:rsidP="00C94F54">
      <w:pPr>
        <w:pStyle w:val="Normlnywebov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  <w:u w:val="single"/>
        </w:rPr>
        <w:t>Produkcia tieňovej ekonomiky</w:t>
      </w:r>
      <w:r>
        <w:rPr>
          <w:rFonts w:ascii="Arial" w:hAnsi="Arial" w:cs="Arial"/>
          <w:color w:val="212529"/>
          <w:sz w:val="21"/>
          <w:szCs w:val="21"/>
        </w:rPr>
        <w:t> – ilegálne príjmy (čierny trh, pašovaný tovar, obchod s drogami, obchod so zbraňami, obchod s bielym mäsom...), legálne príjmy (fušky, predaj domácich produktov...), daňové úniky, neplatenie sociálnych dávok,</w:t>
      </w:r>
    </w:p>
    <w:p w14:paraId="3823700B" w14:textId="77777777" w:rsidR="00C94F54" w:rsidRDefault="00C94F54" w:rsidP="00C94F54">
      <w:pPr>
        <w:pStyle w:val="Normlnywebov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  <w:u w:val="single"/>
        </w:rPr>
        <w:t>Rast kvality úžitkových vlastností statkov a služieb</w:t>
      </w:r>
      <w:r>
        <w:rPr>
          <w:rFonts w:ascii="Arial" w:hAnsi="Arial" w:cs="Arial"/>
          <w:color w:val="212529"/>
          <w:sz w:val="21"/>
          <w:szCs w:val="21"/>
        </w:rPr>
        <w:t> – rast kvality zvyšuje ekonomický blahobyt,</w:t>
      </w:r>
    </w:p>
    <w:p w14:paraId="428E2173" w14:textId="77777777" w:rsidR="00C94F54" w:rsidRDefault="00C94F54" w:rsidP="00C94F54">
      <w:pPr>
        <w:pStyle w:val="Normlnywebov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  <w:u w:val="single"/>
        </w:rPr>
        <w:t>Hodnota voľného času</w:t>
      </w:r>
      <w:r>
        <w:rPr>
          <w:rFonts w:ascii="Arial" w:hAnsi="Arial" w:cs="Arial"/>
          <w:color w:val="212529"/>
          <w:sz w:val="21"/>
          <w:szCs w:val="21"/>
        </w:rPr>
        <w:t> – voľný čas môže niekomu poskytnúť väčšie uspokojenie ako samotné tovary – napr. vzdelávanie, oddych, starostlivosť o deti, vlastná v domácnosti vykonávaná práca – napr. varenie, zaváranie, domáce majstrovanie ...</w:t>
      </w:r>
    </w:p>
    <w:p w14:paraId="3AA3AEE4" w14:textId="6A4ADA21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28C6EF90" w14:textId="7A634816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Položky, ktoré znižujú ekonomický blahobyt</w:t>
      </w:r>
    </w:p>
    <w:p w14:paraId="72E13815" w14:textId="77777777" w:rsidR="00C94F54" w:rsidRDefault="00C94F54" w:rsidP="00C94F54">
      <w:pPr>
        <w:pStyle w:val="Normlnywebov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  <w:u w:val="single"/>
        </w:rPr>
        <w:t>znečistenie životného prostredia</w:t>
      </w:r>
      <w:r>
        <w:rPr>
          <w:rFonts w:ascii="Arial" w:hAnsi="Arial" w:cs="Arial"/>
          <w:color w:val="212529"/>
          <w:sz w:val="21"/>
          <w:szCs w:val="21"/>
        </w:rPr>
        <w:t> – choroby, ktoré vznikajú v dôsledku znečistenia a následky v súvislosti so znečisteným životným prostredím – náklady na odstraňovanie škôd na životnom prostredí,</w:t>
      </w:r>
    </w:p>
    <w:p w14:paraId="4531767D" w14:textId="77777777" w:rsidR="00C94F54" w:rsidRDefault="00C94F54" w:rsidP="00C94F54">
      <w:pPr>
        <w:pStyle w:val="Normlnywebov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  <w:u w:val="single"/>
        </w:rPr>
        <w:t>iné negatívne aktivity </w:t>
      </w:r>
      <w:r>
        <w:rPr>
          <w:rFonts w:ascii="Arial" w:hAnsi="Arial" w:cs="Arial"/>
          <w:color w:val="212529"/>
          <w:sz w:val="21"/>
          <w:szCs w:val="21"/>
        </w:rPr>
        <w:t>– napríklad zločinnosť</w:t>
      </w:r>
    </w:p>
    <w:p w14:paraId="078FF0B4" w14:textId="72EF7A83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</w:p>
    <w:p w14:paraId="1E369AA3" w14:textId="5D3E58ED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  <w:u w:val="single"/>
        </w:rPr>
        <w:t>INDEX ROZVOJA ČLOVEKA</w:t>
      </w:r>
    </w:p>
    <w:p w14:paraId="6A0315D0" w14:textId="0F4D806C" w:rsidR="00C94F54" w:rsidRDefault="00C94F54" w:rsidP="00C94F54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Tento ukazovateľ sa používa na porovnávanie ekonomickej vyspelosti jednotlivých krajín a berie do úvahy nasledujúce faktory:</w:t>
      </w:r>
    </w:p>
    <w:p w14:paraId="1368C892" w14:textId="77777777" w:rsidR="00C94F54" w:rsidRDefault="00C94F54" w:rsidP="00C94F54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HDP na 1 obyvateľa</w:t>
      </w:r>
      <w:r>
        <w:rPr>
          <w:rFonts w:ascii="Arial" w:hAnsi="Arial" w:cs="Arial"/>
          <w:color w:val="212529"/>
          <w:sz w:val="21"/>
          <w:szCs w:val="21"/>
        </w:rPr>
        <w:t> – tzn. že celková suma HDP sa vydelí počtom obyvateľov v krajine,</w:t>
      </w:r>
    </w:p>
    <w:p w14:paraId="35E3541E" w14:textId="77777777" w:rsidR="00C94F54" w:rsidRDefault="00C94F54" w:rsidP="00C94F54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percentuálna gramotnosť dospelého obyvateľstva</w:t>
      </w:r>
      <w:r>
        <w:rPr>
          <w:rFonts w:ascii="Arial" w:hAnsi="Arial" w:cs="Arial"/>
          <w:color w:val="004586"/>
          <w:sz w:val="21"/>
          <w:szCs w:val="21"/>
        </w:rPr>
        <w:t>,</w:t>
      </w:r>
    </w:p>
    <w:p w14:paraId="6D1EDCE3" w14:textId="77777777" w:rsidR="00C94F54" w:rsidRDefault="00C94F54" w:rsidP="00C94F54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priemerná dĺžka života obyvateľstva</w:t>
      </w:r>
      <w:r>
        <w:rPr>
          <w:rFonts w:ascii="Arial" w:hAnsi="Arial" w:cs="Arial"/>
          <w:color w:val="004586"/>
          <w:sz w:val="21"/>
          <w:szCs w:val="21"/>
        </w:rPr>
        <w:t>,</w:t>
      </w:r>
    </w:p>
    <w:p w14:paraId="540CD013" w14:textId="77777777" w:rsidR="00C94F54" w:rsidRDefault="00C94F54" w:rsidP="00C94F54">
      <w:pPr>
        <w:pStyle w:val="Normlnywebov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b/>
          <w:bCs/>
          <w:color w:val="5341AF"/>
          <w:sz w:val="21"/>
          <w:szCs w:val="21"/>
        </w:rPr>
        <w:t>dosiahnuté vzdelanie.</w:t>
      </w:r>
    </w:p>
    <w:p w14:paraId="029D0EAE" w14:textId="77777777" w:rsidR="009A2392" w:rsidRDefault="00C94F54"/>
    <w:sectPr w:rsidR="009A2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C4C19"/>
    <w:multiLevelType w:val="multilevel"/>
    <w:tmpl w:val="4580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4B64"/>
    <w:multiLevelType w:val="multilevel"/>
    <w:tmpl w:val="2068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40429"/>
    <w:multiLevelType w:val="multilevel"/>
    <w:tmpl w:val="A9C4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D25A7"/>
    <w:multiLevelType w:val="multilevel"/>
    <w:tmpl w:val="45C6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73E61"/>
    <w:multiLevelType w:val="multilevel"/>
    <w:tmpl w:val="A05A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145C8"/>
    <w:multiLevelType w:val="multilevel"/>
    <w:tmpl w:val="7B96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978F0"/>
    <w:multiLevelType w:val="multilevel"/>
    <w:tmpl w:val="C0EA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54"/>
    <w:rsid w:val="001149FC"/>
    <w:rsid w:val="005A78A1"/>
    <w:rsid w:val="00C9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3672"/>
  <w15:chartTrackingRefBased/>
  <w15:docId w15:val="{255F85AA-F75F-4511-8028-F28D8BF0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94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C94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5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7653">
          <w:marLeft w:val="0"/>
          <w:marRight w:val="0"/>
          <w:marTop w:val="0"/>
          <w:marBottom w:val="510"/>
          <w:divBdr>
            <w:top w:val="single" w:sz="6" w:space="0" w:color="DCDCDC"/>
            <w:left w:val="none" w:sz="0" w:space="0" w:color="auto"/>
            <w:bottom w:val="single" w:sz="6" w:space="0" w:color="DCDCDC"/>
            <w:right w:val="none" w:sz="0" w:space="0" w:color="auto"/>
          </w:divBdr>
        </w:div>
      </w:divsChild>
    </w:div>
    <w:div w:id="3895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Veličová Mariana, Ing.</dc:creator>
  <cp:keywords/>
  <dc:description/>
  <cp:lastModifiedBy>Veličová Mariana, Ing.</cp:lastModifiedBy>
  <cp:revision>1</cp:revision>
  <dcterms:created xsi:type="dcterms:W3CDTF">2020-10-28T10:04:00Z</dcterms:created>
  <dcterms:modified xsi:type="dcterms:W3CDTF">2020-10-28T10:09:00Z</dcterms:modified>
</cp:coreProperties>
</file>