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D7815" w:rsidRDefault="00D84BF6" w:rsidP="00D84BF6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4BF6">
        <w:rPr>
          <w:rFonts w:ascii="Times New Roman" w:hAnsi="Times New Roman" w:cs="Times New Roman"/>
          <w:b/>
          <w:sz w:val="28"/>
          <w:szCs w:val="28"/>
          <w:highlight w:val="yellow"/>
        </w:rPr>
        <w:t>Sieťové napájacie zdroje:</w:t>
      </w:r>
    </w:p>
    <w:p w:rsidR="00423FF9" w:rsidRDefault="00C7701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sk-SK"/>
        </w:rPr>
        <w:drawing>
          <wp:anchor distT="0" distB="0" distL="114300" distR="114300" simplePos="0" relativeHeight="251658240" behindDoc="0" locked="0" layoutInCell="1" allowOverlap="1" wp14:anchorId="1F47140D" wp14:editId="04D8EA47">
            <wp:simplePos x="0" y="0"/>
            <wp:positionH relativeFrom="column">
              <wp:posOffset>3447027</wp:posOffset>
            </wp:positionH>
            <wp:positionV relativeFrom="paragraph">
              <wp:posOffset>2091055</wp:posOffset>
            </wp:positionV>
            <wp:extent cx="2481989" cy="2409825"/>
            <wp:effectExtent l="0" t="0" r="0" b="0"/>
            <wp:wrapNone/>
            <wp:docPr id="4" name="Obrázok 2" descr="https://www.hotair.sk/images/produkty/2/3899/napajeci-zdroj-zhaoxin-fps-325du-dc_15815749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hotair.sk/images/produkty/2/3899/napajeci-zdroj-zhaoxin-fps-325du-dc_158157496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16" t="11520" r="11521" b="11520"/>
                    <a:stretch/>
                  </pic:blipFill>
                  <pic:spPr bwMode="auto">
                    <a:xfrm>
                      <a:off x="0" y="0"/>
                      <a:ext cx="2487088" cy="241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BF6" w:rsidRPr="00D84BF6">
        <w:rPr>
          <w:rFonts w:ascii="Times New Roman" w:hAnsi="Times New Roman" w:cs="Times New Roman"/>
          <w:color w:val="000000"/>
          <w:sz w:val="24"/>
          <w:szCs w:val="24"/>
        </w:rPr>
        <w:t xml:space="preserve">Všetky elektronické zariadenia potrebujú pre svoju činnosť elektrickú energiu. Táto energia je dodávaná z napájacích zdrojov napätia a prúdu. Prevažná väčšina elektronických zariadení potrebuje pre svoju činnosť zdroj jednosmerného napätia a prúdu. 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Prenosné elektronické zariadenia sa napájajú z batérií a to buď z tzv. s</w:t>
      </w:r>
      <w:r w:rsidR="00D84BF6" w:rsidRPr="000B3CC2">
        <w:rPr>
          <w:rFonts w:ascii="Times New Roman" w:hAnsi="Times New Roman" w:cs="Times New Roman"/>
          <w:i/>
          <w:iCs/>
          <w:color w:val="000000"/>
          <w:sz w:val="24"/>
          <w:szCs w:val="24"/>
          <w:highlight w:val="yellow"/>
        </w:rPr>
        <w:t>uchých článkov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( nazývaných tiež </w:t>
      </w:r>
      <w:r w:rsidR="00D84BF6" w:rsidRPr="000B3CC2">
        <w:rPr>
          <w:rFonts w:ascii="Times New Roman" w:hAnsi="Times New Roman" w:cs="Times New Roman"/>
          <w:i/>
          <w:iCs/>
          <w:color w:val="000000"/>
          <w:sz w:val="24"/>
          <w:szCs w:val="24"/>
          <w:highlight w:val="yellow"/>
        </w:rPr>
        <w:t>primárne zdroje energie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) alebo z </w:t>
      </w:r>
      <w:r w:rsidR="00D84BF6" w:rsidRPr="000B3CC2">
        <w:rPr>
          <w:rFonts w:ascii="Times New Roman" w:hAnsi="Times New Roman" w:cs="Times New Roman"/>
          <w:i/>
          <w:iCs/>
          <w:color w:val="000000"/>
          <w:sz w:val="24"/>
          <w:szCs w:val="24"/>
          <w:highlight w:val="yellow"/>
        </w:rPr>
        <w:t>akumulátorov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( nazývaných tiež </w:t>
      </w:r>
      <w:r w:rsidR="00D84BF6" w:rsidRPr="000B3CC2">
        <w:rPr>
          <w:rFonts w:ascii="Times New Roman" w:hAnsi="Times New Roman" w:cs="Times New Roman"/>
          <w:i/>
          <w:iCs/>
          <w:color w:val="000000"/>
          <w:sz w:val="24"/>
          <w:szCs w:val="24"/>
          <w:highlight w:val="yellow"/>
        </w:rPr>
        <w:t>sekundárne zdroje energie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.)</w:t>
      </w:r>
      <w:r w:rsidR="00D84BF6" w:rsidRPr="00D84B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Zariadenia, ktoré nie sú určené na prenášanie, využívajú pre zabezpečenie energie pre svoju činnosť </w:t>
      </w:r>
      <w:r w:rsidR="00D84BF6" w:rsidRPr="000B3CC2">
        <w:rPr>
          <w:rFonts w:ascii="Times New Roman" w:hAnsi="Times New Roman" w:cs="Times New Roman"/>
          <w:i/>
          <w:iCs/>
          <w:color w:val="000000"/>
          <w:sz w:val="24"/>
          <w:szCs w:val="24"/>
          <w:highlight w:val="yellow"/>
        </w:rPr>
        <w:t>energetickú rozvodnú sieť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 striedavého napätia a prúdu ( u nás 220 V / 50 Hz.)</w:t>
      </w:r>
      <w:r w:rsidR="00D84BF6" w:rsidRPr="00D84BF6">
        <w:rPr>
          <w:rFonts w:ascii="Times New Roman" w:hAnsi="Times New Roman" w:cs="Times New Roman"/>
          <w:color w:val="000000"/>
          <w:sz w:val="24"/>
          <w:szCs w:val="24"/>
        </w:rPr>
        <w:t xml:space="preserve"> Je prirodzené, že na to, aby bolo možné napájať elektronické zariadenia z energetickej rozvodnej siete je potrebné striedavé napätie tejto siete upraviť nie len jeho veľkosťou, ale ho aj premeniť na jednosmerné napätie. 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Na tento účel nám slúžia </w:t>
      </w:r>
      <w:r w:rsidR="00D84BF6" w:rsidRPr="000B3CC2">
        <w:rPr>
          <w:rFonts w:ascii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</w:rPr>
        <w:t>sieťové napájacie zdroje</w:t>
      </w:r>
      <w:r w:rsidR="00D84BF6" w:rsidRPr="000B3CC2">
        <w:rPr>
          <w:rFonts w:ascii="Times New Roman" w:hAnsi="Times New Roman" w:cs="Times New Roman"/>
          <w:color w:val="000000"/>
          <w:sz w:val="24"/>
          <w:szCs w:val="24"/>
          <w:highlight w:val="yellow"/>
        </w:rPr>
        <w:t>.</w:t>
      </w:r>
      <w:bookmarkStart w:id="0" w:name="_GoBack"/>
      <w:bookmarkEnd w:id="0"/>
      <w:r w:rsidR="00D84BF6" w:rsidRPr="00D84BF6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</w:p>
    <w:p w:rsidR="00423FF9" w:rsidRDefault="00423FF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786D6745" wp14:editId="181FBDDA">
            <wp:extent cx="3495675" cy="1708113"/>
            <wp:effectExtent l="0" t="0" r="0" b="6985"/>
            <wp:docPr id="3" name="Obrázok 3" descr="Napájací adaptér sieťový 5V 2000mA 2,5 / 0,7 pre Table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pájací adaptér sieťový 5V 2000mA 2,5 / 0,7 pre Tablety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44" t="20300" r="3807" b="20184"/>
                    <a:stretch/>
                  </pic:blipFill>
                  <pic:spPr bwMode="auto">
                    <a:xfrm>
                      <a:off x="0" y="0"/>
                      <a:ext cx="3508402" cy="171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3FF9" w:rsidRDefault="00423FF9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ahoma" w:hAnsi="Tahoma" w:cs="Tahoma"/>
          <w:color w:val="434A50"/>
          <w:sz w:val="18"/>
          <w:szCs w:val="18"/>
          <w:shd w:val="clear" w:color="auto" w:fill="FFFFFF"/>
        </w:rPr>
        <w:t>Vstupné napätie: 100..240 V  AC / 50 Hz</w:t>
      </w:r>
      <w:r>
        <w:rPr>
          <w:rFonts w:ascii="Tahoma" w:hAnsi="Tahoma" w:cs="Tahoma"/>
          <w:color w:val="434A50"/>
          <w:sz w:val="18"/>
          <w:szCs w:val="18"/>
        </w:rPr>
        <w:br/>
      </w:r>
      <w:r>
        <w:rPr>
          <w:rFonts w:ascii="Tahoma" w:hAnsi="Tahoma" w:cs="Tahoma"/>
          <w:color w:val="434A50"/>
          <w:sz w:val="18"/>
          <w:szCs w:val="18"/>
          <w:shd w:val="clear" w:color="auto" w:fill="FFFFFF"/>
        </w:rPr>
        <w:t>Výstupné napätie: 5 V DC</w:t>
      </w:r>
      <w:r>
        <w:rPr>
          <w:rFonts w:ascii="Tahoma" w:hAnsi="Tahoma" w:cs="Tahoma"/>
          <w:color w:val="434A50"/>
          <w:sz w:val="18"/>
          <w:szCs w:val="18"/>
        </w:rPr>
        <w:br/>
      </w:r>
      <w:r>
        <w:rPr>
          <w:rFonts w:ascii="Tahoma" w:hAnsi="Tahoma" w:cs="Tahoma"/>
          <w:color w:val="434A50"/>
          <w:sz w:val="18"/>
          <w:szCs w:val="18"/>
          <w:shd w:val="clear" w:color="auto" w:fill="FFFFFF"/>
        </w:rPr>
        <w:t xml:space="preserve">Výstupný prúd: 2000 </w:t>
      </w:r>
      <w:proofErr w:type="spellStart"/>
      <w:r>
        <w:rPr>
          <w:rFonts w:ascii="Tahoma" w:hAnsi="Tahoma" w:cs="Tahoma"/>
          <w:color w:val="434A50"/>
          <w:sz w:val="18"/>
          <w:szCs w:val="18"/>
          <w:shd w:val="clear" w:color="auto" w:fill="FFFFFF"/>
        </w:rPr>
        <w:t>mA</w:t>
      </w:r>
      <w:proofErr w:type="spellEnd"/>
      <w:r>
        <w:rPr>
          <w:rFonts w:ascii="Tahoma" w:hAnsi="Tahoma" w:cs="Tahoma"/>
          <w:color w:val="434A50"/>
          <w:sz w:val="18"/>
          <w:szCs w:val="18"/>
        </w:rPr>
        <w:br/>
      </w:r>
      <w:r>
        <w:rPr>
          <w:rFonts w:ascii="Tahoma" w:hAnsi="Tahoma" w:cs="Tahoma"/>
          <w:color w:val="434A50"/>
          <w:sz w:val="18"/>
          <w:szCs w:val="18"/>
          <w:shd w:val="clear" w:color="auto" w:fill="FFFFFF"/>
        </w:rPr>
        <w:t xml:space="preserve">Výstupný výkon: 10 </w:t>
      </w:r>
      <w:r w:rsidRPr="00423FF9">
        <w:rPr>
          <w:rFonts w:ascii="Tahoma" w:hAnsi="Tahoma" w:cs="Tahoma"/>
          <w:color w:val="434A50"/>
          <w:sz w:val="18"/>
          <w:szCs w:val="18"/>
          <w:highlight w:val="yellow"/>
          <w:shd w:val="clear" w:color="auto" w:fill="FFFFFF"/>
        </w:rPr>
        <w:t>???</w:t>
      </w:r>
      <w:r>
        <w:rPr>
          <w:rFonts w:ascii="Tahoma" w:hAnsi="Tahoma" w:cs="Tahoma"/>
          <w:color w:val="434A50"/>
          <w:sz w:val="18"/>
          <w:szCs w:val="18"/>
        </w:rPr>
        <w:br/>
      </w:r>
      <w:r>
        <w:rPr>
          <w:rFonts w:ascii="Tahoma" w:hAnsi="Tahoma" w:cs="Tahoma"/>
          <w:color w:val="434A50"/>
          <w:sz w:val="18"/>
          <w:szCs w:val="18"/>
          <w:shd w:val="clear" w:color="auto" w:fill="FFFFFF"/>
        </w:rPr>
        <w:t>Výstupný konektor: 2,5 / 0,7</w:t>
      </w:r>
      <w:r>
        <w:rPr>
          <w:rFonts w:ascii="Tahoma" w:hAnsi="Tahoma" w:cs="Tahoma"/>
          <w:color w:val="434A50"/>
          <w:sz w:val="18"/>
          <w:szCs w:val="18"/>
        </w:rPr>
        <w:br/>
      </w:r>
    </w:p>
    <w:p w:rsidR="00543AA6" w:rsidRDefault="00543AA6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166FF" w:rsidRPr="00C77018" w:rsidRDefault="00C166FF">
      <w:pPr>
        <w:rPr>
          <w:rFonts w:ascii="Times New Roman" w:hAnsi="Times New Roman" w:cs="Times New Roman"/>
          <w:b/>
          <w:sz w:val="24"/>
          <w:szCs w:val="24"/>
        </w:rPr>
      </w:pPr>
      <w:r w:rsidRPr="00BB6092">
        <w:rPr>
          <w:noProof/>
          <w:highlight w:val="yellow"/>
          <w:lang w:eastAsia="sk-SK"/>
        </w:rPr>
        <w:drawing>
          <wp:inline distT="0" distB="0" distL="0" distR="0" wp14:anchorId="4F76A41A" wp14:editId="15826A4A">
            <wp:extent cx="6151927" cy="2352675"/>
            <wp:effectExtent l="0" t="0" r="127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8441" t="27060" r="7569" b="29411"/>
                    <a:stretch/>
                  </pic:blipFill>
                  <pic:spPr bwMode="auto">
                    <a:xfrm>
                      <a:off x="0" y="0"/>
                      <a:ext cx="6152202" cy="235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BF6" w:rsidRDefault="00D84BF6"/>
    <w:p w:rsidR="00D84BF6" w:rsidRDefault="00D84BF6" w:rsidP="00D84BF6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lastRenderedPageBreak/>
        <w:t>Prvým blokom v spomínanom reťazci je 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transformátor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.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Ten zabezpečuje zmenu veľkosti napätia energetickej rozvodnej siete 220V/50Hz na prijateľnú hodnotu potrebnú pre napájanie daného elektronického zariadenia. Vlastnostiam a návrhu transformátora sa v tejto téme nebudeme venovať, pretože touto problematikou sa zaoberá predmet “Silnoprúdové zariadenia”.</w:t>
      </w:r>
    </w:p>
    <w:p w:rsidR="00543AA6" w:rsidRDefault="00543AA6" w:rsidP="00543AA6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0" locked="0" layoutInCell="1" allowOverlap="1" wp14:anchorId="68863D1F" wp14:editId="00E3C135">
            <wp:simplePos x="0" y="0"/>
            <wp:positionH relativeFrom="column">
              <wp:posOffset>2662220</wp:posOffset>
            </wp:positionH>
            <wp:positionV relativeFrom="paragraph">
              <wp:posOffset>55880</wp:posOffset>
            </wp:positionV>
            <wp:extent cx="3410285" cy="2522853"/>
            <wp:effectExtent l="0" t="0" r="0" b="0"/>
            <wp:wrapNone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32" t="39118" r="17159" b="18235"/>
                    <a:stretch/>
                  </pic:blipFill>
                  <pic:spPr bwMode="auto">
                    <a:xfrm>
                      <a:off x="0" y="0"/>
                      <a:ext cx="3412145" cy="252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32692617" wp14:editId="06E70A63">
            <wp:extent cx="2524125" cy="2810366"/>
            <wp:effectExtent l="0" t="0" r="0" b="9525"/>
            <wp:docPr id="20" name="Obrázo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3070" t="18824" r="34852" b="17647"/>
                    <a:stretch/>
                  </pic:blipFill>
                  <pic:spPr bwMode="auto">
                    <a:xfrm>
                      <a:off x="0" y="0"/>
                      <a:ext cx="2524238" cy="28104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BF6" w:rsidRDefault="00D84BF6" w:rsidP="00D84BF6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</w:pP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Druhým blokom v reťazci je 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usmerňovač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.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Ten je pripojený k sekundárnemu vinutiu sieťového transformátora a je realizovaný v súčasnosti výhradne kremíkovými usmerňovacími diódami ( voľakedy to boli usmerňovacie selénové články alebo </w:t>
      </w:r>
      <w:proofErr w:type="spellStart"/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germániové</w:t>
      </w:r>
      <w:proofErr w:type="spellEnd"/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usmerňovacie diódy, ktorých vlastnosti boli výrazne horšie ako vlastnosti dnešných kremíkových diód.) 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V závislosti od toho, koľkými usmerňovacími cestami prechádza prúd získaný na sekundárnej strane transformátora, poznáme jednocestné, dvojcestné a v silnoprúdovej elektrotechnike aj viaccestné usmerňovače. 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FF"/>
          <w:sz w:val="24"/>
          <w:szCs w:val="24"/>
          <w:highlight w:val="yellow"/>
          <w:lang w:eastAsia="sk-SK"/>
        </w:rPr>
        <w:t>Jednocestné usmerňovače 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využívajú na usmernenie striedavého napätia a prúdu jednu usmerňovaciu diódu. Dvojcestné usmerňovače delíme na 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dvojcestné usmerňovače so súmerným sekundárnym vinutím transformátora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 ( v praxi označovaný skrátene len ako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 “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FF"/>
          <w:sz w:val="24"/>
          <w:szCs w:val="24"/>
          <w:highlight w:val="yellow"/>
          <w:lang w:eastAsia="sk-SK"/>
        </w:rPr>
        <w:t>Dvojcestný usmerňovač”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), tie používajú dve usmerňovacie diódy a 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dvojcestné usmerňovače v mostíkovom zapojení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, tie používajú na usmernenie štyri usmerňovacie diódy ( mostíkové zapojenie diód voláme tiež “</w:t>
      </w:r>
      <w:proofErr w:type="spellStart"/>
      <w:r w:rsidRPr="00D84BF6">
        <w:rPr>
          <w:rFonts w:ascii="Times New Roman" w:eastAsia="Times New Roman" w:hAnsi="Times New Roman" w:cs="Times New Roman"/>
          <w:b/>
          <w:bCs/>
          <w:i/>
          <w:iCs/>
          <w:color w:val="0000FF"/>
          <w:sz w:val="24"/>
          <w:szCs w:val="24"/>
          <w:highlight w:val="yellow"/>
          <w:lang w:eastAsia="sk-SK"/>
        </w:rPr>
        <w:t>Graetzov</w:t>
      </w:r>
      <w:proofErr w:type="spellEnd"/>
      <w:r w:rsidRPr="00D84BF6">
        <w:rPr>
          <w:rFonts w:ascii="Times New Roman" w:eastAsia="Times New Roman" w:hAnsi="Times New Roman" w:cs="Times New Roman"/>
          <w:b/>
          <w:bCs/>
          <w:i/>
          <w:iCs/>
          <w:color w:val="0000FF"/>
          <w:sz w:val="24"/>
          <w:szCs w:val="24"/>
          <w:highlight w:val="yellow"/>
          <w:lang w:eastAsia="sk-SK"/>
        </w:rPr>
        <w:t xml:space="preserve"> mostík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.”)</w:t>
      </w:r>
    </w:p>
    <w:p w:rsidR="00543AA6" w:rsidRDefault="00543AA6" w:rsidP="00543AA6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</w:pPr>
    </w:p>
    <w:p w:rsidR="00ED5ECA" w:rsidRDefault="00ED5ECA" w:rsidP="00ED5E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</w:pPr>
      <w:r>
        <w:rPr>
          <w:noProof/>
          <w:lang w:eastAsia="sk-SK"/>
        </w:rPr>
        <w:drawing>
          <wp:inline distT="0" distB="0" distL="0" distR="0" wp14:anchorId="4856B0A2" wp14:editId="40C31184">
            <wp:extent cx="5671117" cy="1647825"/>
            <wp:effectExtent l="0" t="0" r="6350" b="0"/>
            <wp:docPr id="10" name="Obrázok 10" descr="Bloková schéma napájacieho zdro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oková schéma napájacieho zdro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242" cy="164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3FF9" w:rsidRPr="00D84BF6" w:rsidRDefault="00423FF9" w:rsidP="00423FF9">
      <w:pPr>
        <w:spacing w:before="100" w:beforeAutospacing="1" w:after="100" w:afterAutospacing="1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24427BA8" wp14:editId="7CBBAFB2">
            <wp:extent cx="5410200" cy="3824734"/>
            <wp:effectExtent l="0" t="0" r="0" b="444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7945" t="16765" r="17325" b="14412"/>
                    <a:stretch/>
                  </pic:blipFill>
                  <pic:spPr bwMode="auto">
                    <a:xfrm>
                      <a:off x="0" y="0"/>
                      <a:ext cx="5410440" cy="3824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BF6" w:rsidRPr="00D84BF6" w:rsidRDefault="00D84BF6" w:rsidP="00D84BF6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    Pretože diódy umožňujú prietok prúdu len v jednom smere, má usmernené napätie </w:t>
      </w:r>
      <w:proofErr w:type="spellStart"/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U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sk-SK"/>
        </w:rPr>
        <w:t>o</w:t>
      </w:r>
      <w:proofErr w:type="spellEnd"/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len jednu polaritu. Činnosť diód a časový priebeh usmerneného napätia a  prúdu závisí na konkrétnom zapojení usmerňovača a  na odoberanom prúde. Ako vidno na obrázku vyššie, za usmerňovačom získavame síce jednosmerné, ale pulzujúce napätie a prúd. Jeho kmitočet je pri jednocestnom usmernení rovný frekvencii energetickej rozvodnej siete, t.j. 50 Hz a pri dvojcestnom usmernení je rovný dvojnásobnej frekvencii energetickej rozvodnej siete, t.j. 100 Hz. Takéto pulzujúce jednosmerné napätie nie je vhodné pre napájanie väčšiny elektronických zariadení ( takéto pulzujúce napätie môžeme použiť napríklad pre napájanie jednoduchých stmievačov realizovaných tyristormi.)</w:t>
      </w:r>
    </w:p>
    <w:p w:rsidR="00D84BF6" w:rsidRDefault="00D84BF6" w:rsidP="00D84BF6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Za blok usmerňovača zaraďuje </w:t>
      </w:r>
      <w:r w:rsidRPr="00D84BF6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tretí blok</w:t>
      </w:r>
      <w:r w:rsidR="00C77018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- 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 xml:space="preserve"> </w:t>
      </w:r>
      <w:r w:rsidRPr="00D84BF6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blok 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filtrov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.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Úlohou filtrov je vyhladiť toto pulzujúce napätie a minimalizovať prítomnosť prvej harmonickej pulzujúceho napätia a prúdu. V úlohe filtrov môžeme použiť </w:t>
      </w:r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filtračný kondenzátor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, alebo </w:t>
      </w:r>
      <w:proofErr w:type="spellStart"/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dolnopriepustný</w:t>
      </w:r>
      <w:proofErr w:type="spellEnd"/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 filter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tvorený integračným článkom </w:t>
      </w:r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RC 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alebo </w:t>
      </w:r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LC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Na výstupe filtra však nedostávame úplne vyhladené jednosmerné napätie, ale na tomto napätí je </w:t>
      </w:r>
      <w:proofErr w:type="spellStart"/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superponované</w:t>
      </w:r>
      <w:proofErr w:type="spellEnd"/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určité malé striedavé napätie – </w:t>
      </w:r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 xml:space="preserve">napätie zvlnenia </w:t>
      </w:r>
      <w:proofErr w:type="spellStart"/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U</w:t>
      </w:r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vertAlign w:val="subscript"/>
          <w:lang w:eastAsia="sk-SK"/>
        </w:rPr>
        <w:t>zv</w:t>
      </w:r>
      <w:proofErr w:type="spellEnd"/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 Veľkosť tohto napätia zvlnenia </w:t>
      </w:r>
      <w:proofErr w:type="spellStart"/>
      <w:r w:rsidRPr="00D84BF6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U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  <w:lang w:eastAsia="sk-SK"/>
        </w:rPr>
        <w:t>zv</w:t>
      </w:r>
      <w:proofErr w:type="spellEnd"/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závisí od kvality filtra a od odoberaného prúdu.</w:t>
      </w:r>
    </w:p>
    <w:p w:rsidR="00ED5ECA" w:rsidRDefault="00ED5ECA" w:rsidP="00ED5E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4856B0A2" wp14:editId="40C31184">
            <wp:extent cx="4752975" cy="1381046"/>
            <wp:effectExtent l="0" t="0" r="0" b="0"/>
            <wp:docPr id="11" name="Obrázok 11" descr="Bloková schéma napájacieho zdro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oková schéma napájacieho zdro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404" cy="138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5ECA" w:rsidRDefault="00ED5ECA" w:rsidP="00ED5EC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anchor distT="0" distB="0" distL="114300" distR="114300" simplePos="0" relativeHeight="251659264" behindDoc="0" locked="0" layoutInCell="1" allowOverlap="1" wp14:anchorId="4AD56743" wp14:editId="77E744D6">
            <wp:simplePos x="0" y="0"/>
            <wp:positionH relativeFrom="column">
              <wp:posOffset>3262630</wp:posOffset>
            </wp:positionH>
            <wp:positionV relativeFrom="paragraph">
              <wp:posOffset>302261</wp:posOffset>
            </wp:positionV>
            <wp:extent cx="2981325" cy="1635992"/>
            <wp:effectExtent l="0" t="0" r="0" b="2540"/>
            <wp:wrapNone/>
            <wp:docPr id="9" name="Obrázok 9" descr="https://alzat.spseke.sk/zdroje/filtre/filterl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lzat.spseke.sk/zdroje/filtre/filterlc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" t="2475"/>
                    <a:stretch/>
                  </pic:blipFill>
                  <pic:spPr bwMode="auto">
                    <a:xfrm>
                      <a:off x="0" y="0"/>
                      <a:ext cx="2981325" cy="163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ECA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Najčastejšie sa používajú základné dva druhy filtrov : </w:t>
      </w:r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RC filtre a LC filtre:</w:t>
      </w:r>
    </w:p>
    <w:p w:rsidR="00ED5ECA" w:rsidRDefault="00ED5ECA" w:rsidP="00ED5ECA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2FE7BCAD" wp14:editId="683E0E6A">
            <wp:extent cx="3122408" cy="1638300"/>
            <wp:effectExtent l="0" t="0" r="1905" b="0"/>
            <wp:docPr id="8" name="Obrázok 8" descr="https://alzat.spseke.sk/zdroje/filtre/filterrc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alzat.spseke.sk/zdroje/filtre/filterrc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130734" cy="1642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4BF6" w:rsidRPr="00ED5ECA" w:rsidRDefault="00D84BF6" w:rsidP="00D84BF6">
      <w:pPr>
        <w:spacing w:after="270" w:line="240" w:lineRule="auto"/>
        <w:ind w:left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</w:pP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    </w:t>
      </w:r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Aj napriek výraznému vyhladeniu výstupného jednosmerného napätia sa toto napätie nemôže použiť pre napájanie niektorých obvodov </w:t>
      </w:r>
      <w:proofErr w:type="spellStart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nf</w:t>
      </w:r>
      <w:proofErr w:type="spellEnd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a </w:t>
      </w:r>
      <w:proofErr w:type="spellStart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vf</w:t>
      </w:r>
      <w:proofErr w:type="spellEnd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techniky ( </w:t>
      </w:r>
      <w:proofErr w:type="spellStart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predzosilňovacie</w:t>
      </w:r>
      <w:proofErr w:type="spellEnd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stupne </w:t>
      </w:r>
      <w:proofErr w:type="spellStart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nf</w:t>
      </w:r>
      <w:proofErr w:type="spellEnd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zosilňovačov, oscilátory, zmiešavače, vstupné obvody </w:t>
      </w:r>
      <w:proofErr w:type="spellStart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vf</w:t>
      </w:r>
      <w:proofErr w:type="spellEnd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zosilňovačov, demodulátory a pod.)</w:t>
      </w:r>
    </w:p>
    <w:p w:rsidR="00ED5ECA" w:rsidRDefault="00ED5ECA" w:rsidP="00D84BF6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</w:pPr>
    </w:p>
    <w:p w:rsidR="00D84BF6" w:rsidRPr="00D84BF6" w:rsidRDefault="00D84BF6" w:rsidP="00D84BF6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</w:pP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Štvrtý blok - 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stabilizátor napätia</w:t>
      </w:r>
      <w:r w:rsidRPr="00D84BF6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sk-SK"/>
        </w:rPr>
        <w:t> alebo </w:t>
      </w:r>
      <w:r w:rsidRPr="00D84BF6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highlight w:val="yellow"/>
          <w:lang w:eastAsia="sk-SK"/>
        </w:rPr>
        <w:t>prúdu:</w:t>
      </w:r>
    </w:p>
    <w:p w:rsidR="00D84BF6" w:rsidRPr="00ED5ECA" w:rsidRDefault="00D84BF6" w:rsidP="00585FB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 w:rsidRPr="00ED5ECA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Aby sme získali jednosmerné napätie vhodné na napájanie vyššie spomínaných obvodov, musíme za blok filtrov zaradiť ešte blok </w:t>
      </w:r>
      <w:r w:rsidRPr="00ED5EC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sk-SK"/>
        </w:rPr>
        <w:t>stabilizátora napätia</w:t>
      </w:r>
      <w:r w:rsidRPr="00ED5ECA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 alebo </w:t>
      </w:r>
      <w:r w:rsidRPr="00ED5ECA">
        <w:rPr>
          <w:rFonts w:ascii="Times New Roman" w:eastAsia="Times New Roman" w:hAnsi="Times New Roman" w:cs="Times New Roman"/>
          <w:b/>
          <w:bCs/>
          <w:i/>
          <w:iCs/>
          <w:color w:val="000000"/>
          <w:sz w:val="24"/>
          <w:szCs w:val="24"/>
          <w:lang w:eastAsia="sk-SK"/>
        </w:rPr>
        <w:t>prúdu</w:t>
      </w:r>
      <w:r w:rsidRPr="00ED5ECA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. </w:t>
      </w:r>
      <w:r w:rsidRPr="00ED5EC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sk-SK"/>
        </w:rPr>
        <w:t>Stabilizátor</w:t>
      </w:r>
      <w:r w:rsidRPr="00ED5ECA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 má zaistiť v medziach technických možností a podľa požiadaviek nemennosť výstupného napätia alebo prúdu pri rôznom odbere prúdu a pri kolísaní usmerneného zvlneného napätia na výstupe bloku filtrov. </w:t>
      </w:r>
    </w:p>
    <w:p w:rsidR="00585FB5" w:rsidRDefault="00ED5ECA" w:rsidP="00ED5ECA">
      <w:pPr>
        <w:spacing w:before="100" w:beforeAutospacing="1" w:after="100" w:afterAutospacing="1" w:line="240" w:lineRule="auto"/>
        <w:ind w:left="3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noProof/>
          <w:lang w:eastAsia="sk-SK"/>
        </w:rPr>
        <w:drawing>
          <wp:inline distT="0" distB="0" distL="0" distR="0" wp14:anchorId="4856B0A2" wp14:editId="40C31184">
            <wp:extent cx="5105400" cy="1483448"/>
            <wp:effectExtent l="0" t="0" r="0" b="2540"/>
            <wp:docPr id="12" name="Obrázok 12" descr="Bloková schéma napájacieho zdro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oková schéma napájacieho zdro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712" cy="1482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FB5" w:rsidRPr="00ED5ECA" w:rsidRDefault="00585FB5" w:rsidP="00585FB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</w:pPr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Typickým predstaviteľom stabilizátora je zapojenie so </w:t>
      </w:r>
      <w:proofErr w:type="spellStart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Zenerovou</w:t>
      </w:r>
      <w:proofErr w:type="spellEnd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diódou. Využíva sa tu nelineárneho prvku so stabilnou </w:t>
      </w:r>
      <w:proofErr w:type="spellStart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voltampérovou</w:t>
      </w:r>
      <w:proofErr w:type="spellEnd"/>
      <w:r w:rsidRPr="00ED5ECA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charakteristikou.</w:t>
      </w:r>
    </w:p>
    <w:p w:rsidR="00585FB5" w:rsidRPr="00585FB5" w:rsidRDefault="00585FB5" w:rsidP="00585FB5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</w:pPr>
      <w:r>
        <w:rPr>
          <w:noProof/>
          <w:lang w:eastAsia="sk-SK"/>
        </w:rPr>
        <w:lastRenderedPageBreak/>
        <w:drawing>
          <wp:inline distT="0" distB="0" distL="0" distR="0" wp14:anchorId="4C284F3A" wp14:editId="12E8BD12">
            <wp:extent cx="6104780" cy="2562225"/>
            <wp:effectExtent l="0" t="0" r="0" b="0"/>
            <wp:docPr id="7" name="Obrázok 7" descr="https://www.kis.fri.uniza.sk/~ludo/e-Publikacia/elektronika/kap10/bezflash/zenstabil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kis.fri.uniza.sk/~ludo/e-Publikacia/elektronika/kap10/bezflash/zenstabil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0" t="4801" r="4438" b="3200"/>
                    <a:stretch/>
                  </pic:blipFill>
                  <pic:spPr bwMode="auto">
                    <a:xfrm>
                      <a:off x="0" y="0"/>
                      <a:ext cx="6104390" cy="256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5FB5" w:rsidRPr="00585FB5" w:rsidRDefault="00585FB5" w:rsidP="00585FB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Charakteristiku </w:t>
      </w:r>
      <w:proofErr w:type="spellStart"/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>Zenerovej</w:t>
      </w:r>
      <w:proofErr w:type="spellEnd"/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sk-SK"/>
        </w:rPr>
        <w:t xml:space="preserve"> diódy v oblasti jej využitia (medzi bodmi 1 a 4) možno nahradiť priamkou.</w:t>
      </w:r>
      <w:r w:rsidRPr="00585FB5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Potom pri zmene zaťaženia </w:t>
      </w:r>
      <w:proofErr w:type="spellStart"/>
      <w:r w:rsidRPr="00585FB5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Zenerovej</w:t>
      </w:r>
      <w:proofErr w:type="spellEnd"/>
      <w:r w:rsidRPr="00585FB5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diódy v tejto oblasti platí ΔU1≈ </w:t>
      </w:r>
      <w:proofErr w:type="spellStart"/>
      <w:r w:rsidRPr="00585FB5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>ΔIZ.rd</w:t>
      </w:r>
      <w:proofErr w:type="spellEnd"/>
      <w:r w:rsidRPr="00585FB5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. </w:t>
      </w:r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Zapojenie je navrhnuté tak, aby pracovný bod ležal v bode 2. Ak sa vstupné napätie zvýši o ΔU1, pracovný bod sa presunie z bodu 2 do bodu 3 a výstupné napätie sa zvýši o ΔU2. Čím strmšia je charakteristika diódy v </w:t>
      </w:r>
      <w:proofErr w:type="spellStart"/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Zenerovej</w:t>
      </w:r>
      <w:proofErr w:type="spellEnd"/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 oblasti, </w:t>
      </w:r>
      <w:proofErr w:type="spellStart"/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tj</w:t>
      </w:r>
      <w:proofErr w:type="spellEnd"/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 xml:space="preserve">. čím menší je diferenciálny odpor diódy </w:t>
      </w:r>
      <w:proofErr w:type="spellStart"/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rz</w:t>
      </w:r>
      <w:proofErr w:type="spellEnd"/>
      <w:r w:rsidRPr="00585FB5">
        <w:rPr>
          <w:rFonts w:ascii="Times New Roman" w:eastAsia="Times New Roman" w:hAnsi="Times New Roman" w:cs="Times New Roman"/>
          <w:b/>
          <w:color w:val="000000"/>
          <w:sz w:val="24"/>
          <w:szCs w:val="24"/>
          <w:highlight w:val="yellow"/>
          <w:lang w:eastAsia="sk-SK"/>
        </w:rPr>
        <w:t>, tým menšia je zmena výstupného napätia.</w:t>
      </w:r>
      <w:r w:rsidRPr="00585FB5">
        <w:rPr>
          <w:rFonts w:ascii="Times New Roman" w:eastAsia="Times New Roman" w:hAnsi="Times New Roman" w:cs="Times New Roman"/>
          <w:color w:val="000000"/>
          <w:sz w:val="24"/>
          <w:szCs w:val="24"/>
          <w:lang w:eastAsia="sk-SK"/>
        </w:rPr>
        <w:t xml:space="preserve"> </w:t>
      </w:r>
    </w:p>
    <w:p w:rsidR="00585FB5" w:rsidRPr="00585FB5" w:rsidRDefault="00585FB5" w:rsidP="00585FB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5FB5" w:rsidRPr="00585FB5" w:rsidRDefault="00585FB5" w:rsidP="00585FB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85FB5" w:rsidRPr="00585FB5" w:rsidRDefault="00585FB5" w:rsidP="00585FB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84BF6" w:rsidRPr="00585FB5" w:rsidRDefault="00585FB5" w:rsidP="00585FB5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sk-SK"/>
        </w:rPr>
        <w:drawing>
          <wp:inline distT="0" distB="0" distL="0" distR="0" wp14:anchorId="538A5F1E" wp14:editId="7E6FE88C">
            <wp:extent cx="5760720" cy="1673860"/>
            <wp:effectExtent l="0" t="0" r="0" b="2540"/>
            <wp:docPr id="6" name="Obrázok 6" descr="Bloková schéma napájacieho zdro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loková schéma napájacieho zdroj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84BF6" w:rsidRPr="00585F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63C4EE5"/>
    <w:multiLevelType w:val="multilevel"/>
    <w:tmpl w:val="D750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4BF6"/>
    <w:rsid w:val="000B3CC2"/>
    <w:rsid w:val="000B61B3"/>
    <w:rsid w:val="00423FF9"/>
    <w:rsid w:val="004D7815"/>
    <w:rsid w:val="00543AA6"/>
    <w:rsid w:val="00585FB5"/>
    <w:rsid w:val="00757FAA"/>
    <w:rsid w:val="00BB6092"/>
    <w:rsid w:val="00C166FF"/>
    <w:rsid w:val="00C77018"/>
    <w:rsid w:val="00D84BF6"/>
    <w:rsid w:val="00ED5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84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84BF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D84BF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D84BF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91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gif"/><Relationship Id="rId5" Type="http://schemas.openxmlformats.org/officeDocument/2006/relationships/webSettings" Target="webSettings.xml"/><Relationship Id="rId15" Type="http://schemas.openxmlformats.org/officeDocument/2006/relationships/image" Target="media/image10.gif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2021-03-16T17:25:00Z</dcterms:created>
  <dcterms:modified xsi:type="dcterms:W3CDTF">2021-03-17T11:17:00Z</dcterms:modified>
</cp:coreProperties>
</file>