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Schedule A Amendment</w:t>
      </w:r>
    </w:p>
    <w:p>
      <w:pPr>
        <w:pStyle w:val="Subtitle"/>
      </w:pPr>
      <w:r>
        <w:t xml:space="preserve">Adds or removes a covered core system under an existing Retainer Agreement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8D8D8" w:sz="4"/>
              <w:left w:val="single" w:color="D8D8D8" w:sz="4"/>
              <w:bottom w:val="single" w:color="D8D8D8" w:sz="4"/>
              <w:right w:val="single" w:color="D8D8D8" w:sz="4"/>
            </w:tcBorders>
            <w:shd w:fill="F0F2F7" w:val="clear"/>
            <w:tcMar>
              <w:top w:type="dxa" w:w="100"/>
              <w:left w:type="dxa" w:w="140"/>
              <w:bottom w:type="dxa" w:w="100"/>
              <w:right w:type="dxa" w:w="140"/>
            </w:tcMar>
            <w:vAlign w:val="center"/>
          </w:tcPr>
          <w:p>
            <w:pPr>
              <w:spacing w:after="0" w:before="0"/>
            </w:pPr>
            <w:r>
              <w:rPr>
                <w:b/>
                <w:bCs/>
                <w:color w:val="002352"/>
                <w:sz w:val="20"/>
                <w:szCs w:val="20"/>
              </w:rPr>
              <w:t xml:space="preserve">Amendment number</w:t>
            </w:r>
          </w:p>
        </w:tc>
        <w:tc>
          <w:tcPr>
            <w:tcW w:type="dxa" w:w="7160"/>
            <w:tcBorders>
              <w:top w:val="single" w:color="D8D8D8" w:sz="4"/>
              <w:left w:val="single" w:color="D8D8D8" w:sz="4"/>
              <w:bottom w:val="single" w:color="D8D8D8" w:sz="4"/>
              <w:right w:val="single" w:color="D8D8D8" w:sz="4"/>
            </w:tcBorders>
            <w:tcMar>
              <w:top w:type="dxa" w:w="100"/>
              <w:left w:type="dxa" w:w="140"/>
              <w:bottom w:type="dxa" w:w="100"/>
              <w:right w:type="dxa" w:w="140"/>
            </w:tcMar>
            <w:vAlign w:val="center"/>
          </w:tcPr>
          <w:p>
            <w:pPr>
              <w:spacing w:after="0" w:before="0"/>
            </w:pPr>
            <w:r>
              <w:rPr>
                <w:b/>
                <w:bCs/>
                <w:color w:val="333333"/>
                <w:sz w:val="20"/>
                <w:szCs w:val="20"/>
              </w:rPr>
              <w:t xml:space="preserve">[AMD-YYYY-NN]</w:t>
            </w:r>
          </w:p>
        </w:tc>
      </w:tr>
      <w:tr>
        <w:tc>
          <w:tcPr>
            <w:tcW w:type="dxa" w:w="2200"/>
            <w:tcBorders>
              <w:top w:val="single" w:color="D8D8D8" w:sz="4"/>
              <w:left w:val="single" w:color="D8D8D8" w:sz="4"/>
              <w:bottom w:val="single" w:color="D8D8D8" w:sz="4"/>
              <w:right w:val="single" w:color="D8D8D8" w:sz="4"/>
            </w:tcBorders>
            <w:shd w:fill="F0F2F7" w:val="clear"/>
            <w:tcMar>
              <w:top w:type="dxa" w:w="100"/>
              <w:left w:type="dxa" w:w="140"/>
              <w:bottom w:type="dxa" w:w="100"/>
              <w:right w:type="dxa" w:w="140"/>
            </w:tcMar>
            <w:vAlign w:val="center"/>
          </w:tcPr>
          <w:p>
            <w:pPr>
              <w:spacing w:after="0" w:before="0"/>
            </w:pPr>
            <w:r>
              <w:rPr>
                <w:b/>
                <w:bCs/>
                <w:color w:val="002352"/>
                <w:sz w:val="20"/>
                <w:szCs w:val="20"/>
              </w:rPr>
              <w:t xml:space="preserve">Client</w:t>
            </w:r>
          </w:p>
        </w:tc>
        <w:tc>
          <w:tcPr>
            <w:tcW w:type="dxa" w:w="7160"/>
            <w:tcBorders>
              <w:top w:val="single" w:color="D8D8D8" w:sz="4"/>
              <w:left w:val="single" w:color="D8D8D8" w:sz="4"/>
              <w:bottom w:val="single" w:color="D8D8D8" w:sz="4"/>
              <w:right w:val="single" w:color="D8D8D8" w:sz="4"/>
            </w:tcBorders>
            <w:tcMar>
              <w:top w:type="dxa" w:w="100"/>
              <w:left w:type="dxa" w:w="140"/>
              <w:bottom w:type="dxa" w:w="100"/>
              <w:right w:type="dxa" w:w="140"/>
            </w:tcMar>
            <w:vAlign w:val="center"/>
          </w:tcPr>
          <w:p>
            <w:pPr>
              <w:spacing w:after="0" w:before="0"/>
            </w:pPr>
            <w:r>
              <w:rPr>
                <w:color w:val="333333"/>
                <w:sz w:val="20"/>
                <w:szCs w:val="20"/>
              </w:rPr>
              <w:t xml:space="preserve">[CLIENT LEGAL NAME], of [CLIENT REGISTERED ADDRESS] (Company No. [CLIENT COMPANY NUMBER]).</w:t>
            </w:r>
          </w:p>
        </w:tc>
      </w:tr>
      <w:tr>
        <w:tc>
          <w:tcPr>
            <w:tcW w:type="dxa" w:w="2200"/>
            <w:tcBorders>
              <w:top w:val="single" w:color="D8D8D8" w:sz="4"/>
              <w:left w:val="single" w:color="D8D8D8" w:sz="4"/>
              <w:bottom w:val="single" w:color="D8D8D8" w:sz="4"/>
              <w:right w:val="single" w:color="D8D8D8" w:sz="4"/>
            </w:tcBorders>
            <w:shd w:fill="F0F2F7" w:val="clear"/>
            <w:tcMar>
              <w:top w:type="dxa" w:w="100"/>
              <w:left w:type="dxa" w:w="140"/>
              <w:bottom w:type="dxa" w:w="100"/>
              <w:right w:type="dxa" w:w="140"/>
            </w:tcMar>
            <w:vAlign w:val="center"/>
          </w:tcPr>
          <w:p>
            <w:pPr>
              <w:spacing w:after="0" w:before="0"/>
            </w:pPr>
            <w:r>
              <w:rPr>
                <w:b/>
                <w:bCs/>
                <w:color w:val="002352"/>
                <w:sz w:val="20"/>
                <w:szCs w:val="20"/>
              </w:rPr>
              <w:t xml:space="preserve">Provider</w:t>
            </w:r>
          </w:p>
        </w:tc>
        <w:tc>
          <w:tcPr>
            <w:tcW w:type="dxa" w:w="7160"/>
            <w:tcBorders>
              <w:top w:val="single" w:color="D8D8D8" w:sz="4"/>
              <w:left w:val="single" w:color="D8D8D8" w:sz="4"/>
              <w:bottom w:val="single" w:color="D8D8D8" w:sz="4"/>
              <w:right w:val="single" w:color="D8D8D8" w:sz="4"/>
            </w:tcBorders>
            <w:tcMar>
              <w:top w:type="dxa" w:w="100"/>
              <w:left w:type="dxa" w:w="140"/>
              <w:bottom w:type="dxa" w:w="100"/>
              <w:right w:type="dxa" w:w="140"/>
            </w:tcMar>
            <w:vAlign w:val="center"/>
          </w:tcPr>
          <w:p>
            <w:pPr>
              <w:spacing w:after="0" w:before="0"/>
            </w:pPr>
            <w:r>
              <w:rPr>
                <w:color w:val="333333"/>
                <w:sz w:val="20"/>
                <w:szCs w:val="20"/>
              </w:rPr>
              <w:t xml:space="preserve">Tensile Infrastructure Ltd (Company No. 17139591).</w:t>
            </w:r>
          </w:p>
        </w:tc>
      </w:tr>
      <w:tr>
        <w:tc>
          <w:tcPr>
            <w:tcW w:type="dxa" w:w="2200"/>
            <w:tcBorders>
              <w:top w:val="single" w:color="D8D8D8" w:sz="4"/>
              <w:left w:val="single" w:color="D8D8D8" w:sz="4"/>
              <w:bottom w:val="single" w:color="D8D8D8" w:sz="4"/>
              <w:right w:val="single" w:color="D8D8D8" w:sz="4"/>
            </w:tcBorders>
            <w:shd w:fill="F0F2F7" w:val="clear"/>
            <w:tcMar>
              <w:top w:type="dxa" w:w="100"/>
              <w:left w:type="dxa" w:w="140"/>
              <w:bottom w:type="dxa" w:w="100"/>
              <w:right w:type="dxa" w:w="140"/>
            </w:tcMar>
            <w:vAlign w:val="center"/>
          </w:tcPr>
          <w:p>
            <w:pPr>
              <w:spacing w:after="0" w:before="0"/>
            </w:pPr>
            <w:r>
              <w:rPr>
                <w:b/>
                <w:bCs/>
                <w:color w:val="002352"/>
                <w:sz w:val="20"/>
                <w:szCs w:val="20"/>
              </w:rPr>
              <w:t xml:space="preserve">Principal agreement</w:t>
            </w:r>
          </w:p>
        </w:tc>
        <w:tc>
          <w:tcPr>
            <w:tcW w:type="dxa" w:w="7160"/>
            <w:tcBorders>
              <w:top w:val="single" w:color="D8D8D8" w:sz="4"/>
              <w:left w:val="single" w:color="D8D8D8" w:sz="4"/>
              <w:bottom w:val="single" w:color="D8D8D8" w:sz="4"/>
              <w:right w:val="single" w:color="D8D8D8" w:sz="4"/>
            </w:tcBorders>
            <w:tcMar>
              <w:top w:type="dxa" w:w="100"/>
              <w:left w:type="dxa" w:w="140"/>
              <w:bottom w:type="dxa" w:w="100"/>
              <w:right w:type="dxa" w:w="140"/>
            </w:tcMar>
            <w:vAlign w:val="center"/>
          </w:tcPr>
          <w:p>
            <w:pPr>
              <w:spacing w:after="0" w:before="0"/>
            </w:pPr>
            <w:r>
              <w:rPr>
                <w:color w:val="333333"/>
                <w:sz w:val="20"/>
                <w:szCs w:val="20"/>
              </w:rPr>
              <w:t xml:space="preserve">Software Maintenance Retainer Agreement dated [ORIGINAL AGREEMENT DATE] between the parties (the "Retainer Agreement").</w:t>
            </w:r>
          </w:p>
        </w:tc>
      </w:tr>
      <w:tr>
        <w:tc>
          <w:tcPr>
            <w:tcW w:type="dxa" w:w="2200"/>
            <w:tcBorders>
              <w:top w:val="single" w:color="D8D8D8" w:sz="4"/>
              <w:left w:val="single" w:color="D8D8D8" w:sz="4"/>
              <w:bottom w:val="single" w:color="D8D8D8" w:sz="4"/>
              <w:right w:val="single" w:color="D8D8D8" w:sz="4"/>
            </w:tcBorders>
            <w:shd w:fill="F0F2F7" w:val="clear"/>
            <w:tcMar>
              <w:top w:type="dxa" w:w="100"/>
              <w:left w:type="dxa" w:w="140"/>
              <w:bottom w:type="dxa" w:w="100"/>
              <w:right w:type="dxa" w:w="140"/>
            </w:tcMar>
            <w:vAlign w:val="center"/>
          </w:tcPr>
          <w:p>
            <w:pPr>
              <w:spacing w:after="0" w:before="0"/>
            </w:pPr>
            <w:r>
              <w:rPr>
                <w:b/>
                <w:bCs/>
                <w:color w:val="002352"/>
                <w:sz w:val="20"/>
                <w:szCs w:val="20"/>
              </w:rPr>
              <w:t xml:space="preserve">Effective date</w:t>
            </w:r>
          </w:p>
        </w:tc>
        <w:tc>
          <w:tcPr>
            <w:tcW w:type="dxa" w:w="7160"/>
            <w:tcBorders>
              <w:top w:val="single" w:color="D8D8D8" w:sz="4"/>
              <w:left w:val="single" w:color="D8D8D8" w:sz="4"/>
              <w:bottom w:val="single" w:color="D8D8D8" w:sz="4"/>
              <w:right w:val="single" w:color="D8D8D8" w:sz="4"/>
            </w:tcBorders>
            <w:tcMar>
              <w:top w:type="dxa" w:w="100"/>
              <w:left w:type="dxa" w:w="140"/>
              <w:bottom w:type="dxa" w:w="100"/>
              <w:right w:type="dxa" w:w="140"/>
            </w:tcMar>
            <w:vAlign w:val="center"/>
          </w:tcPr>
          <w:p>
            <w:pPr>
              <w:spacing w:after="0" w:before="0"/>
            </w:pPr>
            <w:r>
              <w:rPr>
                <w:color w:val="333333"/>
                <w:sz w:val="20"/>
                <w:szCs w:val="20"/>
              </w:rPr>
              <w:t xml:space="preserve">[EFFECTIVE DATE — takes effect on the next invoice date following signature for additions; immediately for removals]</w:t>
            </w:r>
          </w:p>
        </w:tc>
      </w:tr>
    </w:tbl>
    <w:p>
      <w:pPr>
        <w:spacing w:after="200" w:before="0"/>
      </w:pPr>
      <w:r>
        <w:t xml:space="preserve"/>
      </w:r>
    </w:p>
    <w:p>
      <w:pPr>
        <w:pStyle w:val="Clause"/>
      </w:pPr>
      <w:r>
        <w:t xml:space="preserve">This Amendment is made pursuant to the "Amendments to this Schedule" clause of Schedule A of the Retainer Agreement. On execution by both parties, the amendments recorded below take effect and Schedule A of the Retainer Agreement shall be read as amended accordingly. All other terms of the Retainer Agreement (including all clauses in the main body) remain in full force and unchanged.</w:t>
      </w:r>
    </w:p>
    <w:p>
      <w:pPr>
        <w:pStyle w:val="Heading1"/>
      </w:pPr>
      <w:r>
        <w:t xml:space="preserve">1. Systems Added to Schedule A</w:t>
      </w:r>
    </w:p>
    <w:p>
      <w:pPr>
        <w:pStyle w:val="Clause"/>
      </w:pPr>
      <w:r>
        <w:t xml:space="preserve">The following covered core systems are added to Schedule A. The monthly fee set out in clause 4 of the Retainer Agreement increases by £1,500 (fifteen hundred pounds) per system added, applied from the next invoice date following the Effective Date.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D8D8D8" w:sz="4"/>
              <w:left w:val="single" w:color="D8D8D8" w:sz="4"/>
              <w:bottom w:val="single" w:color="D8D8D8" w:sz="4"/>
              <w:right w:val="single" w:color="D8D8D8" w:sz="4"/>
            </w:tcBorders>
            <w:shd w:fill="F0F2F7" w:val="clear"/>
            <w:tcMar>
              <w:top w:type="dxa" w:w="100"/>
              <w:left w:type="dxa" w:w="140"/>
              <w:bottom w:type="dxa" w:w="100"/>
              <w:right w:type="dxa" w:w="140"/>
            </w:tcMar>
            <w:vAlign w:val="center"/>
          </w:tcPr>
          <w:p>
            <w:pPr>
              <w:spacing w:after="0" w:before="0"/>
            </w:pPr>
            <w:r>
              <w:rPr>
                <w:b/>
                <w:bCs/>
                <w:color w:val="002352"/>
                <w:sz w:val="20"/>
                <w:szCs w:val="20"/>
              </w:rPr>
              <w:t xml:space="preserve">System name</w:t>
            </w:r>
          </w:p>
        </w:tc>
        <w:tc>
          <w:tcPr>
            <w:tcW w:type="dxa" w:w="3280"/>
            <w:tcBorders>
              <w:top w:val="single" w:color="D8D8D8" w:sz="4"/>
              <w:left w:val="single" w:color="D8D8D8" w:sz="4"/>
              <w:bottom w:val="single" w:color="D8D8D8" w:sz="4"/>
              <w:right w:val="single" w:color="D8D8D8" w:sz="4"/>
            </w:tcBorders>
            <w:shd w:fill="F0F2F7" w:val="clear"/>
            <w:tcMar>
              <w:top w:type="dxa" w:w="100"/>
              <w:left w:type="dxa" w:w="140"/>
              <w:bottom w:type="dxa" w:w="100"/>
              <w:right w:type="dxa" w:w="140"/>
            </w:tcMar>
            <w:vAlign w:val="center"/>
          </w:tcPr>
          <w:p>
            <w:pPr>
              <w:spacing w:after="0" w:before="0"/>
            </w:pPr>
            <w:r>
              <w:rPr>
                <w:b/>
                <w:bCs/>
                <w:color w:val="002352"/>
                <w:sz w:val="20"/>
                <w:szCs w:val="20"/>
              </w:rPr>
              <w:t xml:space="preserve">Stack summary</w:t>
            </w:r>
          </w:p>
        </w:tc>
        <w:tc>
          <w:tcPr>
            <w:tcW w:type="dxa" w:w="3280"/>
            <w:tcBorders>
              <w:top w:val="single" w:color="D8D8D8" w:sz="4"/>
              <w:left w:val="single" w:color="D8D8D8" w:sz="4"/>
              <w:bottom w:val="single" w:color="D8D8D8" w:sz="4"/>
              <w:right w:val="single" w:color="D8D8D8" w:sz="4"/>
            </w:tcBorders>
            <w:shd w:fill="F0F2F7" w:val="clear"/>
            <w:tcMar>
              <w:top w:type="dxa" w:w="100"/>
              <w:left w:type="dxa" w:w="140"/>
              <w:bottom w:type="dxa" w:w="100"/>
              <w:right w:type="dxa" w:w="140"/>
            </w:tcMar>
            <w:vAlign w:val="center"/>
          </w:tcPr>
          <w:p>
            <w:pPr>
              <w:spacing w:after="0" w:before="0"/>
            </w:pPr>
            <w:r>
              <w:rPr>
                <w:b/>
                <w:bCs/>
                <w:color w:val="002352"/>
                <w:sz w:val="20"/>
                <w:szCs w:val="20"/>
              </w:rPr>
              <w:t xml:space="preserve">Production URL</w:t>
            </w:r>
          </w:p>
        </w:tc>
      </w:tr>
      <w:tr>
        <w:tc>
          <w:tcPr>
            <w:tcW w:type="dxa" w:w="2800"/>
            <w:tcBorders>
              <w:top w:val="single" w:color="D8D8D8" w:sz="4"/>
              <w:left w:val="single" w:color="D8D8D8" w:sz="4"/>
              <w:bottom w:val="single" w:color="D8D8D8" w:sz="4"/>
              <w:right w:val="single" w:color="D8D8D8" w:sz="4"/>
            </w:tcBorders>
            <w:tcMar>
              <w:top w:type="dxa" w:w="100"/>
              <w:left w:type="dxa" w:w="140"/>
              <w:bottom w:type="dxa" w:w="100"/>
              <w:right w:type="dxa" w:w="140"/>
            </w:tcMar>
            <w:vAlign w:val="center"/>
          </w:tcPr>
          <w:p>
            <w:pPr>
              <w:spacing w:after="0" w:before="0"/>
            </w:pPr>
            <w:r>
              <w:rPr>
                <w:color w:val="333333"/>
                <w:sz w:val="20"/>
                <w:szCs w:val="20"/>
              </w:rPr>
              <w:t xml:space="preserve"> </w:t>
            </w:r>
          </w:p>
        </w:tc>
        <w:tc>
          <w:tcPr>
            <w:tcW w:type="dxa" w:w="3280"/>
            <w:tcBorders>
              <w:top w:val="single" w:color="D8D8D8" w:sz="4"/>
              <w:left w:val="single" w:color="D8D8D8" w:sz="4"/>
              <w:bottom w:val="single" w:color="D8D8D8" w:sz="4"/>
              <w:right w:val="single" w:color="D8D8D8" w:sz="4"/>
            </w:tcBorders>
            <w:tcMar>
              <w:top w:type="dxa" w:w="100"/>
              <w:left w:type="dxa" w:w="140"/>
              <w:bottom w:type="dxa" w:w="100"/>
              <w:right w:type="dxa" w:w="140"/>
            </w:tcMar>
            <w:vAlign w:val="center"/>
          </w:tcPr>
          <w:p>
            <w:pPr>
              <w:spacing w:after="0" w:before="0"/>
            </w:pPr>
            <w:r>
              <w:rPr>
                <w:color w:val="333333"/>
                <w:sz w:val="20"/>
                <w:szCs w:val="20"/>
              </w:rPr>
              <w:t xml:space="preserve"> </w:t>
            </w:r>
          </w:p>
        </w:tc>
        <w:tc>
          <w:tcPr>
            <w:tcW w:type="dxa" w:w="3280"/>
            <w:tcBorders>
              <w:top w:val="single" w:color="D8D8D8" w:sz="4"/>
              <w:left w:val="single" w:color="D8D8D8" w:sz="4"/>
              <w:bottom w:val="single" w:color="D8D8D8" w:sz="4"/>
              <w:right w:val="single" w:color="D8D8D8" w:sz="4"/>
            </w:tcBorders>
            <w:tcMar>
              <w:top w:type="dxa" w:w="100"/>
              <w:left w:type="dxa" w:w="140"/>
              <w:bottom w:type="dxa" w:w="100"/>
              <w:right w:type="dxa" w:w="140"/>
            </w:tcMar>
            <w:vAlign w:val="center"/>
          </w:tcPr>
          <w:p>
            <w:pPr>
              <w:spacing w:after="0" w:before="0"/>
            </w:pPr>
            <w:r>
              <w:rPr>
                <w:color w:val="333333"/>
                <w:sz w:val="20"/>
                <w:szCs w:val="20"/>
              </w:rPr>
              <w:t xml:space="preserve"> </w:t>
            </w:r>
          </w:p>
        </w:tc>
      </w:tr>
      <w:tr>
        <w:tc>
          <w:tcPr>
            <w:tcW w:type="dxa" w:w="2800"/>
            <w:tcBorders>
              <w:top w:val="single" w:color="D8D8D8" w:sz="4"/>
              <w:left w:val="single" w:color="D8D8D8" w:sz="4"/>
              <w:bottom w:val="single" w:color="D8D8D8" w:sz="4"/>
              <w:right w:val="single" w:color="D8D8D8" w:sz="4"/>
            </w:tcBorders>
            <w:tcMar>
              <w:top w:type="dxa" w:w="100"/>
              <w:left w:type="dxa" w:w="140"/>
              <w:bottom w:type="dxa" w:w="100"/>
              <w:right w:type="dxa" w:w="140"/>
            </w:tcMar>
            <w:vAlign w:val="center"/>
          </w:tcPr>
          <w:p>
            <w:pPr>
              <w:spacing w:after="0" w:before="0"/>
            </w:pPr>
            <w:r>
              <w:rPr>
                <w:color w:val="333333"/>
                <w:sz w:val="20"/>
                <w:szCs w:val="20"/>
              </w:rPr>
              <w:t xml:space="preserve"> </w:t>
            </w:r>
          </w:p>
        </w:tc>
        <w:tc>
          <w:tcPr>
            <w:tcW w:type="dxa" w:w="3280"/>
            <w:tcBorders>
              <w:top w:val="single" w:color="D8D8D8" w:sz="4"/>
              <w:left w:val="single" w:color="D8D8D8" w:sz="4"/>
              <w:bottom w:val="single" w:color="D8D8D8" w:sz="4"/>
              <w:right w:val="single" w:color="D8D8D8" w:sz="4"/>
            </w:tcBorders>
            <w:tcMar>
              <w:top w:type="dxa" w:w="100"/>
              <w:left w:type="dxa" w:w="140"/>
              <w:bottom w:type="dxa" w:w="100"/>
              <w:right w:type="dxa" w:w="140"/>
            </w:tcMar>
            <w:vAlign w:val="center"/>
          </w:tcPr>
          <w:p>
            <w:pPr>
              <w:spacing w:after="0" w:before="0"/>
            </w:pPr>
            <w:r>
              <w:rPr>
                <w:color w:val="333333"/>
                <w:sz w:val="20"/>
                <w:szCs w:val="20"/>
              </w:rPr>
              <w:t xml:space="preserve"> </w:t>
            </w:r>
          </w:p>
        </w:tc>
        <w:tc>
          <w:tcPr>
            <w:tcW w:type="dxa" w:w="3280"/>
            <w:tcBorders>
              <w:top w:val="single" w:color="D8D8D8" w:sz="4"/>
              <w:left w:val="single" w:color="D8D8D8" w:sz="4"/>
              <w:bottom w:val="single" w:color="D8D8D8" w:sz="4"/>
              <w:right w:val="single" w:color="D8D8D8" w:sz="4"/>
            </w:tcBorders>
            <w:tcMar>
              <w:top w:type="dxa" w:w="100"/>
              <w:left w:type="dxa" w:w="140"/>
              <w:bottom w:type="dxa" w:w="100"/>
              <w:right w:type="dxa" w:w="140"/>
            </w:tcMar>
            <w:vAlign w:val="center"/>
          </w:tcPr>
          <w:p>
            <w:pPr>
              <w:spacing w:after="0" w:before="0"/>
            </w:pPr>
            <w:r>
              <w:rPr>
                <w:color w:val="333333"/>
                <w:sz w:val="20"/>
                <w:szCs w:val="20"/>
              </w:rPr>
              <w:t xml:space="preserve"> </w:t>
            </w:r>
          </w:p>
        </w:tc>
      </w:tr>
      <w:tr>
        <w:tc>
          <w:tcPr>
            <w:tcW w:type="dxa" w:w="2800"/>
            <w:tcBorders>
              <w:top w:val="single" w:color="D8D8D8" w:sz="4"/>
              <w:left w:val="single" w:color="D8D8D8" w:sz="4"/>
              <w:bottom w:val="single" w:color="D8D8D8" w:sz="4"/>
              <w:right w:val="single" w:color="D8D8D8" w:sz="4"/>
            </w:tcBorders>
            <w:tcMar>
              <w:top w:type="dxa" w:w="100"/>
              <w:left w:type="dxa" w:w="140"/>
              <w:bottom w:type="dxa" w:w="100"/>
              <w:right w:type="dxa" w:w="140"/>
            </w:tcMar>
            <w:vAlign w:val="center"/>
          </w:tcPr>
          <w:p>
            <w:pPr>
              <w:spacing w:after="0" w:before="0"/>
            </w:pPr>
            <w:r>
              <w:rPr>
                <w:color w:val="333333"/>
                <w:sz w:val="20"/>
                <w:szCs w:val="20"/>
              </w:rPr>
              <w:t xml:space="preserve"> </w:t>
            </w:r>
          </w:p>
        </w:tc>
        <w:tc>
          <w:tcPr>
            <w:tcW w:type="dxa" w:w="3280"/>
            <w:tcBorders>
              <w:top w:val="single" w:color="D8D8D8" w:sz="4"/>
              <w:left w:val="single" w:color="D8D8D8" w:sz="4"/>
              <w:bottom w:val="single" w:color="D8D8D8" w:sz="4"/>
              <w:right w:val="single" w:color="D8D8D8" w:sz="4"/>
            </w:tcBorders>
            <w:tcMar>
              <w:top w:type="dxa" w:w="100"/>
              <w:left w:type="dxa" w:w="140"/>
              <w:bottom w:type="dxa" w:w="100"/>
              <w:right w:type="dxa" w:w="140"/>
            </w:tcMar>
            <w:vAlign w:val="center"/>
          </w:tcPr>
          <w:p>
            <w:pPr>
              <w:spacing w:after="0" w:before="0"/>
            </w:pPr>
            <w:r>
              <w:rPr>
                <w:color w:val="333333"/>
                <w:sz w:val="20"/>
                <w:szCs w:val="20"/>
              </w:rPr>
              <w:t xml:space="preserve"> </w:t>
            </w:r>
          </w:p>
        </w:tc>
        <w:tc>
          <w:tcPr>
            <w:tcW w:type="dxa" w:w="3280"/>
            <w:tcBorders>
              <w:top w:val="single" w:color="D8D8D8" w:sz="4"/>
              <w:left w:val="single" w:color="D8D8D8" w:sz="4"/>
              <w:bottom w:val="single" w:color="D8D8D8" w:sz="4"/>
              <w:right w:val="single" w:color="D8D8D8" w:sz="4"/>
            </w:tcBorders>
            <w:tcMar>
              <w:top w:type="dxa" w:w="100"/>
              <w:left w:type="dxa" w:w="140"/>
              <w:bottom w:type="dxa" w:w="100"/>
              <w:right w:type="dxa" w:w="140"/>
            </w:tcMar>
            <w:vAlign w:val="center"/>
          </w:tcPr>
          <w:p>
            <w:pPr>
              <w:spacing w:after="0" w:before="0"/>
            </w:pPr>
            <w:r>
              <w:rPr>
                <w:color w:val="333333"/>
                <w:sz w:val="20"/>
                <w:szCs w:val="20"/>
              </w:rPr>
              <w:t xml:space="preserve"> </w:t>
            </w:r>
          </w:p>
        </w:tc>
      </w:tr>
    </w:tbl>
    <w:p>
      <w:pPr>
        <w:spacing w:after="120" w:before="0"/>
      </w:pPr>
      <w:r>
        <w:t xml:space="preserve"/>
      </w:r>
    </w:p>
    <w:p>
      <w:pPr>
        <w:pStyle w:val="Caption"/>
      </w:pPr>
      <w:r>
        <w:t xml:space="preserve">Leave rows blank if no systems are being added by this Amendment. Each added system is entitled to the full eight (8) hours of active work per calendar month under clause 2 of the Retainer Agreement, subject to the no-rollover rule.</w:t>
      </w:r>
    </w:p>
    <w:p>
      <w:pPr>
        <w:pStyle w:val="Heading1"/>
      </w:pPr>
      <w:r>
        <w:t xml:space="preserve">2. Systems Removed from Schedule A</w:t>
      </w:r>
    </w:p>
    <w:p>
      <w:pPr>
        <w:pStyle w:val="Clause"/>
      </w:pPr>
      <w:r>
        <w:t xml:space="preserve">The following covered core systems are removed from Schedule A. Removal takes effect immediately on full execution of this Amendment, and the Client is entitled to a pro-rata refund of any prepaid fees attributable to the removed system(s) for the remainder of the then-current billing month.</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D8D8D8" w:sz="4"/>
              <w:left w:val="single" w:color="D8D8D8" w:sz="4"/>
              <w:bottom w:val="single" w:color="D8D8D8" w:sz="4"/>
              <w:right w:val="single" w:color="D8D8D8" w:sz="4"/>
            </w:tcBorders>
            <w:shd w:fill="F0F2F7" w:val="clear"/>
            <w:tcMar>
              <w:top w:type="dxa" w:w="100"/>
              <w:left w:type="dxa" w:w="140"/>
              <w:bottom w:type="dxa" w:w="100"/>
              <w:right w:type="dxa" w:w="140"/>
            </w:tcMar>
            <w:vAlign w:val="center"/>
          </w:tcPr>
          <w:p>
            <w:pPr>
              <w:spacing w:after="0" w:before="0"/>
            </w:pPr>
            <w:r>
              <w:rPr>
                <w:b/>
                <w:bCs/>
                <w:color w:val="002352"/>
                <w:sz w:val="20"/>
                <w:szCs w:val="20"/>
              </w:rPr>
              <w:t xml:space="preserve">System name</w:t>
            </w:r>
          </w:p>
        </w:tc>
        <w:tc>
          <w:tcPr>
            <w:tcW w:type="dxa" w:w="3280"/>
            <w:tcBorders>
              <w:top w:val="single" w:color="D8D8D8" w:sz="4"/>
              <w:left w:val="single" w:color="D8D8D8" w:sz="4"/>
              <w:bottom w:val="single" w:color="D8D8D8" w:sz="4"/>
              <w:right w:val="single" w:color="D8D8D8" w:sz="4"/>
            </w:tcBorders>
            <w:shd w:fill="F0F2F7" w:val="clear"/>
            <w:tcMar>
              <w:top w:type="dxa" w:w="100"/>
              <w:left w:type="dxa" w:w="140"/>
              <w:bottom w:type="dxa" w:w="100"/>
              <w:right w:type="dxa" w:w="140"/>
            </w:tcMar>
            <w:vAlign w:val="center"/>
          </w:tcPr>
          <w:p>
            <w:pPr>
              <w:spacing w:after="0" w:before="0"/>
            </w:pPr>
            <w:r>
              <w:rPr>
                <w:b/>
                <w:bCs/>
                <w:color w:val="002352"/>
                <w:sz w:val="20"/>
                <w:szCs w:val="20"/>
              </w:rPr>
              <w:t xml:space="preserve">Reason for removal</w:t>
            </w:r>
          </w:p>
        </w:tc>
        <w:tc>
          <w:tcPr>
            <w:tcW w:type="dxa" w:w="3280"/>
            <w:tcBorders>
              <w:top w:val="single" w:color="D8D8D8" w:sz="4"/>
              <w:left w:val="single" w:color="D8D8D8" w:sz="4"/>
              <w:bottom w:val="single" w:color="D8D8D8" w:sz="4"/>
              <w:right w:val="single" w:color="D8D8D8" w:sz="4"/>
            </w:tcBorders>
            <w:shd w:fill="F0F2F7" w:val="clear"/>
            <w:tcMar>
              <w:top w:type="dxa" w:w="100"/>
              <w:left w:type="dxa" w:w="140"/>
              <w:bottom w:type="dxa" w:w="100"/>
              <w:right w:type="dxa" w:w="140"/>
            </w:tcMar>
            <w:vAlign w:val="center"/>
          </w:tcPr>
          <w:p>
            <w:pPr>
              <w:spacing w:after="0" w:before="0"/>
            </w:pPr>
            <w:r>
              <w:rPr>
                <w:b/>
                <w:bCs/>
                <w:color w:val="002352"/>
                <w:sz w:val="20"/>
                <w:szCs w:val="20"/>
              </w:rPr>
              <w:t xml:space="preserve">Last covered day</w:t>
            </w:r>
          </w:p>
        </w:tc>
      </w:tr>
      <w:tr>
        <w:tc>
          <w:tcPr>
            <w:tcW w:type="dxa" w:w="2800"/>
            <w:tcBorders>
              <w:top w:val="single" w:color="D8D8D8" w:sz="4"/>
              <w:left w:val="single" w:color="D8D8D8" w:sz="4"/>
              <w:bottom w:val="single" w:color="D8D8D8" w:sz="4"/>
              <w:right w:val="single" w:color="D8D8D8" w:sz="4"/>
            </w:tcBorders>
            <w:tcMar>
              <w:top w:type="dxa" w:w="100"/>
              <w:left w:type="dxa" w:w="140"/>
              <w:bottom w:type="dxa" w:w="100"/>
              <w:right w:type="dxa" w:w="140"/>
            </w:tcMar>
            <w:vAlign w:val="center"/>
          </w:tcPr>
          <w:p>
            <w:pPr>
              <w:spacing w:after="0" w:before="0"/>
            </w:pPr>
            <w:r>
              <w:rPr>
                <w:color w:val="333333"/>
                <w:sz w:val="20"/>
                <w:szCs w:val="20"/>
              </w:rPr>
              <w:t xml:space="preserve"> </w:t>
            </w:r>
          </w:p>
        </w:tc>
        <w:tc>
          <w:tcPr>
            <w:tcW w:type="dxa" w:w="3280"/>
            <w:tcBorders>
              <w:top w:val="single" w:color="D8D8D8" w:sz="4"/>
              <w:left w:val="single" w:color="D8D8D8" w:sz="4"/>
              <w:bottom w:val="single" w:color="D8D8D8" w:sz="4"/>
              <w:right w:val="single" w:color="D8D8D8" w:sz="4"/>
            </w:tcBorders>
            <w:tcMar>
              <w:top w:type="dxa" w:w="100"/>
              <w:left w:type="dxa" w:w="140"/>
              <w:bottom w:type="dxa" w:w="100"/>
              <w:right w:type="dxa" w:w="140"/>
            </w:tcMar>
            <w:vAlign w:val="center"/>
          </w:tcPr>
          <w:p>
            <w:pPr>
              <w:spacing w:after="0" w:before="0"/>
            </w:pPr>
            <w:r>
              <w:rPr>
                <w:color w:val="333333"/>
                <w:sz w:val="20"/>
                <w:szCs w:val="20"/>
              </w:rPr>
              <w:t xml:space="preserve"> </w:t>
            </w:r>
          </w:p>
        </w:tc>
        <w:tc>
          <w:tcPr>
            <w:tcW w:type="dxa" w:w="3280"/>
            <w:tcBorders>
              <w:top w:val="single" w:color="D8D8D8" w:sz="4"/>
              <w:left w:val="single" w:color="D8D8D8" w:sz="4"/>
              <w:bottom w:val="single" w:color="D8D8D8" w:sz="4"/>
              <w:right w:val="single" w:color="D8D8D8" w:sz="4"/>
            </w:tcBorders>
            <w:tcMar>
              <w:top w:type="dxa" w:w="100"/>
              <w:left w:type="dxa" w:w="140"/>
              <w:bottom w:type="dxa" w:w="100"/>
              <w:right w:type="dxa" w:w="140"/>
            </w:tcMar>
            <w:vAlign w:val="center"/>
          </w:tcPr>
          <w:p>
            <w:pPr>
              <w:spacing w:after="0" w:before="0"/>
            </w:pPr>
            <w:r>
              <w:rPr>
                <w:color w:val="333333"/>
                <w:sz w:val="20"/>
                <w:szCs w:val="20"/>
              </w:rPr>
              <w:t xml:space="preserve"> </w:t>
            </w:r>
          </w:p>
        </w:tc>
      </w:tr>
      <w:tr>
        <w:tc>
          <w:tcPr>
            <w:tcW w:type="dxa" w:w="2800"/>
            <w:tcBorders>
              <w:top w:val="single" w:color="D8D8D8" w:sz="4"/>
              <w:left w:val="single" w:color="D8D8D8" w:sz="4"/>
              <w:bottom w:val="single" w:color="D8D8D8" w:sz="4"/>
              <w:right w:val="single" w:color="D8D8D8" w:sz="4"/>
            </w:tcBorders>
            <w:tcMar>
              <w:top w:type="dxa" w:w="100"/>
              <w:left w:type="dxa" w:w="140"/>
              <w:bottom w:type="dxa" w:w="100"/>
              <w:right w:type="dxa" w:w="140"/>
            </w:tcMar>
            <w:vAlign w:val="center"/>
          </w:tcPr>
          <w:p>
            <w:pPr>
              <w:spacing w:after="0" w:before="0"/>
            </w:pPr>
            <w:r>
              <w:rPr>
                <w:color w:val="333333"/>
                <w:sz w:val="20"/>
                <w:szCs w:val="20"/>
              </w:rPr>
              <w:t xml:space="preserve"> </w:t>
            </w:r>
          </w:p>
        </w:tc>
        <w:tc>
          <w:tcPr>
            <w:tcW w:type="dxa" w:w="3280"/>
            <w:tcBorders>
              <w:top w:val="single" w:color="D8D8D8" w:sz="4"/>
              <w:left w:val="single" w:color="D8D8D8" w:sz="4"/>
              <w:bottom w:val="single" w:color="D8D8D8" w:sz="4"/>
              <w:right w:val="single" w:color="D8D8D8" w:sz="4"/>
            </w:tcBorders>
            <w:tcMar>
              <w:top w:type="dxa" w:w="100"/>
              <w:left w:type="dxa" w:w="140"/>
              <w:bottom w:type="dxa" w:w="100"/>
              <w:right w:type="dxa" w:w="140"/>
            </w:tcMar>
            <w:vAlign w:val="center"/>
          </w:tcPr>
          <w:p>
            <w:pPr>
              <w:spacing w:after="0" w:before="0"/>
            </w:pPr>
            <w:r>
              <w:rPr>
                <w:color w:val="333333"/>
                <w:sz w:val="20"/>
                <w:szCs w:val="20"/>
              </w:rPr>
              <w:t xml:space="preserve"> </w:t>
            </w:r>
          </w:p>
        </w:tc>
        <w:tc>
          <w:tcPr>
            <w:tcW w:type="dxa" w:w="3280"/>
            <w:tcBorders>
              <w:top w:val="single" w:color="D8D8D8" w:sz="4"/>
              <w:left w:val="single" w:color="D8D8D8" w:sz="4"/>
              <w:bottom w:val="single" w:color="D8D8D8" w:sz="4"/>
              <w:right w:val="single" w:color="D8D8D8" w:sz="4"/>
            </w:tcBorders>
            <w:tcMar>
              <w:top w:type="dxa" w:w="100"/>
              <w:left w:type="dxa" w:w="140"/>
              <w:bottom w:type="dxa" w:w="100"/>
              <w:right w:type="dxa" w:w="140"/>
            </w:tcMar>
            <w:vAlign w:val="center"/>
          </w:tcPr>
          <w:p>
            <w:pPr>
              <w:spacing w:after="0" w:before="0"/>
            </w:pPr>
            <w:r>
              <w:rPr>
                <w:color w:val="333333"/>
                <w:sz w:val="20"/>
                <w:szCs w:val="20"/>
              </w:rPr>
              <w:t xml:space="preserve"> </w:t>
            </w:r>
          </w:p>
        </w:tc>
      </w:tr>
    </w:tbl>
    <w:p>
      <w:pPr>
        <w:spacing w:after="120" w:before="0"/>
      </w:pPr>
      <w:r>
        <w:t xml:space="preserve"/>
      </w:r>
    </w:p>
    <w:p>
      <w:pPr>
        <w:pStyle w:val="Caption"/>
      </w:pPr>
      <w:r>
        <w:t xml:space="preserve">On removal, the Provider will complete the technical-offboarding steps for the removed system(s) as set out in the Offboarding &amp; Handover Checklist, including credential revocation under clause 11.3 of the Retainer Agreement.</w:t>
      </w:r>
    </w:p>
    <w:p>
      <w:pPr>
        <w:pStyle w:val="Heading1"/>
      </w:pPr>
      <w:r>
        <w:t xml:space="preserve">3. Revised Total Monthly Fee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8D8D8" w:sz="4"/>
              <w:left w:val="single" w:color="D8D8D8" w:sz="4"/>
              <w:bottom w:val="single" w:color="D8D8D8" w:sz="4"/>
              <w:right w:val="single" w:color="D8D8D8" w:sz="4"/>
            </w:tcBorders>
            <w:shd w:fill="F0F2F7" w:val="clear"/>
            <w:tcMar>
              <w:top w:type="dxa" w:w="100"/>
              <w:left w:type="dxa" w:w="140"/>
              <w:bottom w:type="dxa" w:w="100"/>
              <w:right w:type="dxa" w:w="140"/>
            </w:tcMar>
            <w:vAlign w:val="center"/>
          </w:tcPr>
          <w:p>
            <w:pPr>
              <w:spacing w:after="0" w:before="0"/>
            </w:pPr>
            <w:r>
              <w:rPr>
                <w:b/>
                <w:bCs/>
                <w:color w:val="002352"/>
                <w:sz w:val="20"/>
                <w:szCs w:val="20"/>
              </w:rPr>
              <w:t xml:space="preserve">Total covered core systems after this Amendment</w:t>
            </w:r>
          </w:p>
        </w:tc>
        <w:tc>
          <w:tcPr>
            <w:tcW w:type="dxa" w:w="6240"/>
            <w:tcBorders>
              <w:top w:val="single" w:color="D8D8D8" w:sz="4"/>
              <w:left w:val="single" w:color="D8D8D8" w:sz="4"/>
              <w:bottom w:val="single" w:color="D8D8D8" w:sz="4"/>
              <w:right w:val="single" w:color="D8D8D8" w:sz="4"/>
            </w:tcBorders>
            <w:tcMar>
              <w:top w:type="dxa" w:w="100"/>
              <w:left w:type="dxa" w:w="140"/>
              <w:bottom w:type="dxa" w:w="100"/>
              <w:right w:type="dxa" w:w="140"/>
            </w:tcMar>
            <w:vAlign w:val="center"/>
          </w:tcPr>
          <w:p>
            <w:pPr>
              <w:spacing w:after="0" w:before="0"/>
            </w:pPr>
            <w:r>
              <w:rPr>
                <w:b/>
                <w:bCs/>
                <w:color w:val="333333"/>
                <w:sz w:val="20"/>
                <w:szCs w:val="20"/>
              </w:rPr>
              <w:t xml:space="preserve">[NUMBER]</w:t>
            </w:r>
          </w:p>
        </w:tc>
      </w:tr>
      <w:tr>
        <w:tc>
          <w:tcPr>
            <w:tcW w:type="dxa" w:w="3120"/>
            <w:tcBorders>
              <w:top w:val="single" w:color="D8D8D8" w:sz="4"/>
              <w:left w:val="single" w:color="D8D8D8" w:sz="4"/>
              <w:bottom w:val="single" w:color="D8D8D8" w:sz="4"/>
              <w:right w:val="single" w:color="D8D8D8" w:sz="4"/>
            </w:tcBorders>
            <w:shd w:fill="F0F2F7" w:val="clear"/>
            <w:tcMar>
              <w:top w:type="dxa" w:w="100"/>
              <w:left w:type="dxa" w:w="140"/>
              <w:bottom w:type="dxa" w:w="100"/>
              <w:right w:type="dxa" w:w="140"/>
            </w:tcMar>
            <w:vAlign w:val="center"/>
          </w:tcPr>
          <w:p>
            <w:pPr>
              <w:spacing w:after="0" w:before="0"/>
            </w:pPr>
            <w:r>
              <w:rPr>
                <w:b/>
                <w:bCs/>
                <w:color w:val="002352"/>
                <w:sz w:val="20"/>
                <w:szCs w:val="20"/>
              </w:rPr>
              <w:t xml:space="preserve">Previous monthly fee (ex. VAT)</w:t>
            </w:r>
          </w:p>
        </w:tc>
        <w:tc>
          <w:tcPr>
            <w:tcW w:type="dxa" w:w="6240"/>
            <w:tcBorders>
              <w:top w:val="single" w:color="D8D8D8" w:sz="4"/>
              <w:left w:val="single" w:color="D8D8D8" w:sz="4"/>
              <w:bottom w:val="single" w:color="D8D8D8" w:sz="4"/>
              <w:right w:val="single" w:color="D8D8D8" w:sz="4"/>
            </w:tcBorders>
            <w:tcMar>
              <w:top w:type="dxa" w:w="100"/>
              <w:left w:type="dxa" w:w="140"/>
              <w:bottom w:type="dxa" w:w="100"/>
              <w:right w:type="dxa" w:w="140"/>
            </w:tcMar>
            <w:vAlign w:val="center"/>
          </w:tcPr>
          <w:p>
            <w:pPr>
              <w:spacing w:after="0" w:before="0"/>
            </w:pPr>
            <w:r>
              <w:rPr>
                <w:color w:val="333333"/>
                <w:sz w:val="20"/>
                <w:szCs w:val="20"/>
              </w:rPr>
              <w:t xml:space="preserve">£[PREVIOUS MONTHLY FEE]</w:t>
            </w:r>
          </w:p>
        </w:tc>
      </w:tr>
      <w:tr>
        <w:tc>
          <w:tcPr>
            <w:tcW w:type="dxa" w:w="3120"/>
            <w:tcBorders>
              <w:top w:val="single" w:color="D8D8D8" w:sz="4"/>
              <w:left w:val="single" w:color="D8D8D8" w:sz="4"/>
              <w:bottom w:val="single" w:color="D8D8D8" w:sz="4"/>
              <w:right w:val="single" w:color="D8D8D8" w:sz="4"/>
            </w:tcBorders>
            <w:shd w:fill="F0F2F7" w:val="clear"/>
            <w:tcMar>
              <w:top w:type="dxa" w:w="100"/>
              <w:left w:type="dxa" w:w="140"/>
              <w:bottom w:type="dxa" w:w="100"/>
              <w:right w:type="dxa" w:w="140"/>
            </w:tcMar>
            <w:vAlign w:val="center"/>
          </w:tcPr>
          <w:p>
            <w:pPr>
              <w:spacing w:after="0" w:before="0"/>
            </w:pPr>
            <w:r>
              <w:rPr>
                <w:b/>
                <w:bCs/>
                <w:color w:val="002352"/>
                <w:sz w:val="20"/>
                <w:szCs w:val="20"/>
              </w:rPr>
              <w:t xml:space="preserve">New monthly fee (ex. VAT)</w:t>
            </w:r>
          </w:p>
        </w:tc>
        <w:tc>
          <w:tcPr>
            <w:tcW w:type="dxa" w:w="6240"/>
            <w:tcBorders>
              <w:top w:val="single" w:color="D8D8D8" w:sz="4"/>
              <w:left w:val="single" w:color="D8D8D8" w:sz="4"/>
              <w:bottom w:val="single" w:color="D8D8D8" w:sz="4"/>
              <w:right w:val="single" w:color="D8D8D8" w:sz="4"/>
            </w:tcBorders>
            <w:tcMar>
              <w:top w:type="dxa" w:w="100"/>
              <w:left w:type="dxa" w:w="140"/>
              <w:bottom w:type="dxa" w:w="100"/>
              <w:right w:type="dxa" w:w="140"/>
            </w:tcMar>
            <w:vAlign w:val="center"/>
          </w:tcPr>
          <w:p>
            <w:pPr>
              <w:spacing w:after="0" w:before="0"/>
            </w:pPr>
            <w:r>
              <w:rPr>
                <w:b/>
                <w:bCs/>
                <w:color w:val="333333"/>
                <w:sz w:val="20"/>
                <w:szCs w:val="20"/>
              </w:rPr>
              <w:t xml:space="preserve">£[NEW MONTHLY FEE]</w:t>
            </w:r>
          </w:p>
        </w:tc>
      </w:tr>
      <w:tr>
        <w:tc>
          <w:tcPr>
            <w:tcW w:type="dxa" w:w="3120"/>
            <w:tcBorders>
              <w:top w:val="single" w:color="D8D8D8" w:sz="4"/>
              <w:left w:val="single" w:color="D8D8D8" w:sz="4"/>
              <w:bottom w:val="single" w:color="D8D8D8" w:sz="4"/>
              <w:right w:val="single" w:color="D8D8D8" w:sz="4"/>
            </w:tcBorders>
            <w:shd w:fill="F0F2F7" w:val="clear"/>
            <w:tcMar>
              <w:top w:type="dxa" w:w="100"/>
              <w:left w:type="dxa" w:w="140"/>
              <w:bottom w:type="dxa" w:w="100"/>
              <w:right w:type="dxa" w:w="140"/>
            </w:tcMar>
            <w:vAlign w:val="center"/>
          </w:tcPr>
          <w:p>
            <w:pPr>
              <w:spacing w:after="0" w:before="0"/>
            </w:pPr>
            <w:r>
              <w:rPr>
                <w:b/>
                <w:bCs/>
                <w:color w:val="002352"/>
                <w:sz w:val="20"/>
                <w:szCs w:val="20"/>
              </w:rPr>
              <w:t xml:space="preserve">First invoice applying the new fee</w:t>
            </w:r>
          </w:p>
        </w:tc>
        <w:tc>
          <w:tcPr>
            <w:tcW w:type="dxa" w:w="6240"/>
            <w:tcBorders>
              <w:top w:val="single" w:color="D8D8D8" w:sz="4"/>
              <w:left w:val="single" w:color="D8D8D8" w:sz="4"/>
              <w:bottom w:val="single" w:color="D8D8D8" w:sz="4"/>
              <w:right w:val="single" w:color="D8D8D8" w:sz="4"/>
            </w:tcBorders>
            <w:tcMar>
              <w:top w:type="dxa" w:w="100"/>
              <w:left w:type="dxa" w:w="140"/>
              <w:bottom w:type="dxa" w:w="100"/>
              <w:right w:type="dxa" w:w="140"/>
            </w:tcMar>
            <w:vAlign w:val="center"/>
          </w:tcPr>
          <w:p>
            <w:pPr>
              <w:spacing w:after="0" w:before="0"/>
            </w:pPr>
            <w:r>
              <w:rPr>
                <w:color w:val="333333"/>
                <w:sz w:val="20"/>
                <w:szCs w:val="20"/>
              </w:rPr>
              <w:t xml:space="preserve">[NEXT INVOICE DATE]</w:t>
            </w:r>
          </w:p>
        </w:tc>
      </w:tr>
    </w:tbl>
    <w:p>
      <w:pPr>
        <w:spacing w:after="200" w:before="0"/>
      </w:pPr>
      <w:r>
        <w:t xml:space="preserve"/>
      </w:r>
    </w:p>
    <w:p>
      <w:pPr>
        <w:pStyle w:val="Heading1"/>
      </w:pPr>
      <w:r>
        <w:t xml:space="preserve">4. Acknowledgements</w:t>
      </w:r>
    </w:p>
    <w:p>
      <w:pPr>
        <w:pStyle w:val="Clause"/>
      </w:pPr>
      <w:r>
        <w:t xml:space="preserve">By signing this Amendment, the parties confirm that:</w:t>
      </w:r>
    </w:p>
    <w:p>
      <w:pPr>
        <w:pStyle w:val="Clause"/>
        <w:numPr>
          <w:ilvl w:val="0"/>
          <w:numId w:val="2"/>
        </w:numPr>
      </w:pPr>
      <w:r>
        <w:t xml:space="preserve">The Retainer Agreement remains in full force and effect, save only as amended by this document.</w:t>
      </w:r>
    </w:p>
    <w:p>
      <w:pPr>
        <w:pStyle w:val="Clause"/>
        <w:numPr>
          <w:ilvl w:val="0"/>
          <w:numId w:val="2"/>
        </w:numPr>
      </w:pPr>
      <w:r>
        <w:t xml:space="preserve">The eight (8) hour Monthly Cap under clause 2 of the Retainer Agreement applies independently to each covered core system listed in Schedule A (as amended), with no rollover of unused hours.</w:t>
      </w:r>
    </w:p>
    <w:p>
      <w:pPr>
        <w:pStyle w:val="Clause"/>
        <w:numPr>
          <w:ilvl w:val="0"/>
          <w:numId w:val="2"/>
        </w:numPr>
      </w:pPr>
      <w:r>
        <w:t xml:space="preserve">The Data Processing Agreement (Annex 2 to the Retainer Agreement or standalone) continues to apply to any new covered core system added by this Amendment.</w:t>
      </w:r>
    </w:p>
    <w:p>
      <w:pPr>
        <w:pStyle w:val="Clause"/>
        <w:numPr>
          <w:ilvl w:val="0"/>
          <w:numId w:val="2"/>
        </w:numPr>
      </w:pPr>
      <w:r>
        <w:t xml:space="preserve">Where new covered core systems are added, the Client has, or will within two (2) working days of the Effective Date provide, all access, credentials, and documentation required for the Provider to begin work on those systems, in line with the Client Onboarding Checklist.</w:t>
      </w:r>
    </w:p>
    <w:p>
      <w:pPr>
        <w:spacing w:after="300" w:before="0"/>
      </w:pPr>
      <w:r>
        <w:t xml:space="preserve"/>
      </w:r>
    </w:p>
    <w:p>
      <w:pPr>
        <w:pStyle w:val="Heading2"/>
      </w:pPr>
      <w:r>
        <w:t xml:space="preserve">Signed for and on behalf of the Provider</w:t>
      </w:r>
    </w:p>
    <w:p>
      <w:pPr>
        <w:pStyle w:val="Clause"/>
      </w:pPr>
      <w:r>
        <w:rPr>
          <w:b/>
          <w:bCs/>
        </w:rPr>
        <w:t xml:space="preserve">Tensile Infrastructure Ltd</w:t>
      </w:r>
    </w:p>
    <w:p>
      <w:pPr>
        <w:pBdr>
          <w:bottom w:val="single" w:color="333333" w:sz="6" w:space="1"/>
        </w:pBdr>
        <w:spacing w:after="0" w:before="360"/>
      </w:pPr>
      <w:r>
        <w:t xml:space="preserve"/>
      </w:r>
    </w:p>
    <w:p>
      <w:pPr>
        <w:pStyle w:val="Clause"/>
      </w:pPr>
      <w:r>
        <w:t xml:space="preserve">Name: [PROVIDER SIGNATORY NAME]</w:t>
      </w:r>
    </w:p>
    <w:p>
      <w:pPr>
        <w:pStyle w:val="Clause"/>
      </w:pPr>
      <w:r>
        <w:t xml:space="preserve">Title: Director</w:t>
      </w:r>
    </w:p>
    <w:p>
      <w:pPr>
        <w:pStyle w:val="Clause"/>
      </w:pPr>
      <w:r>
        <w:t xml:space="preserve">Date: ______________________</w:t>
      </w:r>
    </w:p>
    <w:p>
      <w:pPr>
        <w:spacing w:after="240" w:before="0"/>
      </w:pPr>
      <w:r>
        <w:t xml:space="preserve"/>
      </w:r>
    </w:p>
    <w:p>
      <w:pPr>
        <w:pStyle w:val="Heading2"/>
      </w:pPr>
      <w:r>
        <w:t xml:space="preserve">Signed for and on behalf of the Client</w:t>
      </w:r>
    </w:p>
    <w:p>
      <w:pPr>
        <w:pStyle w:val="Clause"/>
      </w:pPr>
      <w:r>
        <w:rPr>
          <w:b/>
          <w:bCs/>
        </w:rPr>
        <w:t xml:space="preserve">[CLIENT LEGAL NAME]</w:t>
      </w:r>
    </w:p>
    <w:p>
      <w:pPr>
        <w:pBdr>
          <w:bottom w:val="single" w:color="333333" w:sz="6" w:space="1"/>
        </w:pBdr>
        <w:spacing w:after="0" w:before="360"/>
      </w:pPr>
      <w:r>
        <w:t xml:space="preserve"/>
      </w:r>
    </w:p>
    <w:p>
      <w:pPr>
        <w:pStyle w:val="Clause"/>
      </w:pPr>
      <w:r>
        <w:t xml:space="preserve">Name: [CLIENT SIGNATORY NAME]</w:t>
      </w:r>
    </w:p>
    <w:p>
      <w:pPr>
        <w:pStyle w:val="Clause"/>
      </w:pPr>
      <w:r>
        <w:t xml:space="preserve">Title: [CLIENT SIGNATORY TITLE]</w:t>
      </w:r>
    </w:p>
    <w:p>
      <w:pPr>
        <w:pStyle w:val="Clause"/>
      </w:pPr>
      <w:r>
        <w:t xml:space="preserve">Date: ______________________</w:t>
      </w:r>
    </w:p>
    <w:p>
      <w:pPr>
        <w:spacing w:after="400" w:before="0"/>
      </w:pPr>
      <w:r>
        <w:t xml:space="preserve"/>
      </w:r>
    </w:p>
    <w:p>
      <w:pPr>
        <w:spacing w:after="0" w:before="400"/>
        <w:jc w:val="center"/>
      </w:pPr>
      <w:r>
        <w:rPr>
          <w:i/>
          <w:iCs/>
          <w:color w:val="666666"/>
          <w:sz w:val="18"/>
          <w:szCs w:val="18"/>
        </w:rPr>
        <w:t xml:space="preserve">This document is a template. Electronic signature is sufficient under the Retainer Agreement. File the completed Amendment alongside the original Retainer Agreement in the Client's folder.</w:t>
      </w:r>
    </w:p>
    <w:sectPr>
      <w:headerReference w:type="default" r:id="rId7"/>
      <w:footerReference w:type="default" r:id="rId8"/>
      <w:pgSz w:w="12240" w:h="15840" w:orient="portrait"/>
      <w:pgMar w:top="180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8D8" w:sz="4" w:space="6"/>
      </w:pBdr>
      <w:tabs>
        <w:tab w:val="right" w:pos="9360"/>
      </w:tabs>
      <w:spacing w:before="60"/>
    </w:pPr>
    <w:r>
      <w:rPr>
        <w:color w:val="666666"/>
        <w:sz w:val="16"/>
        <w:szCs w:val="16"/>
      </w:rPr>
      <w:t xml:space="preserve">Tensile Infrastructure Ltd  ·  Company No. 17139591  ·  </w:t>
    </w:r>
    <w:r>
      <w:rPr>
        <w:i/>
        <w:iCs/>
        <w:color w:val="666666"/>
        <w:sz w:val="16"/>
        <w:szCs w:val="16"/>
      </w:rPr>
      <w:t xml:space="preserve">Schedule A Amendment · Template v1.0</w:t>
    </w:r>
    <w:r>
      <w:rPr>
        <w:color w:val="666666"/>
        <w:sz w:val="16"/>
        <w:szCs w:val="16"/>
      </w:rPr>
      <w:t xml:space="preserve">	Page </w:t>
    </w:r>
    <w:r>
      <w:rPr>
        <w:color w:val="666666"/>
        <w:sz w:val="16"/>
        <w:szCs w:val="16"/>
      </w:rPr>
      <w:fldChar w:fldCharType="begin"/>
      <w:instrText xml:space="preserve">PAGE</w:instrText>
      <w:fldChar w:fldCharType="separate"/>
      <w:fldChar w:fldCharType="end"/>
    </w:r>
    <w:r>
      <w:rPr>
        <w:color w:val="666666"/>
        <w:sz w:val="16"/>
        <w:szCs w:val="16"/>
      </w:rPr>
      <w:t xml:space="preserve"> of </w:t>
    </w:r>
    <w:r>
      <w:rPr>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left"/>
    </w:pPr>
    <w:r>
      <w:drawing>
        <wp:inline distT="0" distB="0" distL="0" distR="0">
          <wp:extent cx="1714500" cy="523875"/>
          <wp:effectExtent t="0" r="0" b="0" l="0"/>
          <wp:docPr id="1" name="logo" descr="Tensile Infrastructure logo" title="Tensile Infra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714500" cy="523875"/>
                  </a:xfrm>
                  <a:prstGeom prst="rect">
                    <a:avLst/>
                  </a:prstGeom>
                </pic:spPr>
              </pic:pic>
            </a:graphicData>
          </a:graphic>
        </wp:inline>
      </w:drawing>
    </w:r>
  </w:p>
  <w:p>
    <w:pPr>
      <w:pBdr>
        <w:bottom w:val="single" w:color="002352" w:sz="6" w:space="4"/>
      </w:pBdr>
      <w:spacing w:after="0" w:before="40"/>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20" w:before="0"/>
    </w:pPr>
    <w:rPr>
      <w:rFonts w:ascii="Arial" w:cs="Arial" w:eastAsia="Arial" w:hAnsi="Arial"/>
      <w:b/>
      <w:bCs/>
      <w:color w:val="002352"/>
      <w:sz w:val="44"/>
      <w:szCs w:val="44"/>
    </w:rPr>
  </w:style>
  <w:style w:type="paragraph" w:styleId="Subtitle">
    <w:name w:val="Subtitle"/>
    <w:basedOn w:val="Normal"/>
    <w:next w:val="Normal"/>
    <w:qFormat/>
    <w:pPr>
      <w:spacing w:after="360" w:before="0"/>
    </w:pPr>
    <w:rPr>
      <w:rFonts w:ascii="Arial" w:cs="Arial" w:eastAsia="Arial" w:hAnsi="Arial"/>
      <w:i w:val="false"/>
      <w:iCs w:val="false"/>
      <w:color w:val="666666"/>
      <w:sz w:val="22"/>
      <w:szCs w:val="22"/>
    </w:rPr>
  </w:style>
  <w:style w:type="paragraph" w:styleId="Heading1">
    <w:name w:val="Heading 1"/>
    <w:basedOn w:val="Normal"/>
    <w:next w:val="Normal"/>
    <w:qFormat/>
    <w:pPr>
      <w:spacing w:after="160" w:before="360"/>
      <w:outlineLvl w:val="0"/>
    </w:pPr>
    <w:rPr>
      <w:rFonts w:ascii="Arial" w:cs="Arial" w:eastAsia="Arial" w:hAnsi="Arial"/>
      <w:b/>
      <w:bCs/>
      <w:color w:val="002352"/>
      <w:sz w:val="30"/>
      <w:szCs w:val="30"/>
    </w:rPr>
  </w:style>
  <w:style w:type="paragraph" w:styleId="Heading2">
    <w:name w:val="Heading 2"/>
    <w:basedOn w:val="Normal"/>
    <w:next w:val="Normal"/>
    <w:qFormat/>
    <w:pPr>
      <w:spacing w:after="120" w:before="280"/>
      <w:outlineLvl w:val="1"/>
    </w:pPr>
    <w:rPr>
      <w:rFonts w:ascii="Arial" w:cs="Arial" w:eastAsia="Arial" w:hAnsi="Arial"/>
      <w:b/>
      <w:bCs/>
      <w:color w:val="002352"/>
      <w:sz w:val="24"/>
      <w:szCs w:val="24"/>
    </w:rPr>
  </w:style>
  <w:style w:type="paragraph" w:styleId="Heading3">
    <w:name w:val="Heading 3"/>
    <w:basedOn w:val="Normal"/>
    <w:next w:val="Normal"/>
    <w:qFormat/>
    <w:pPr>
      <w:spacing w:after="80" w:before="240"/>
      <w:outlineLvl w:val="2"/>
    </w:pPr>
    <w:rPr>
      <w:rFonts w:ascii="Arial" w:cs="Arial" w:eastAsia="Arial" w:hAnsi="Arial"/>
      <w:b/>
      <w:bCs/>
      <w:color w:val="1A1A1A"/>
      <w:sz w:val="22"/>
      <w:szCs w:val="22"/>
    </w:rPr>
  </w:style>
  <w:style w:type="paragraph" w:styleId="Clause">
    <w:name w:val="Clause"/>
    <w:basedOn w:val="Normal"/>
    <w:next w:val="Normal"/>
    <w:pPr>
      <w:spacing w:after="80" w:before="80" w:line="300"/>
    </w:pPr>
    <w:rPr>
      <w:rFonts w:ascii="Arial" w:cs="Arial" w:eastAsia="Arial" w:hAnsi="Arial"/>
      <w:color w:val="333333"/>
      <w:sz w:val="22"/>
      <w:szCs w:val="22"/>
    </w:rPr>
  </w:style>
  <w:style w:type="paragraph" w:styleId="Caption">
    <w:name w:val="Caption"/>
    <w:basedOn w:val="Normal"/>
    <w:next w:val="Normal"/>
    <w:pPr>
      <w:spacing w:after="120" w:before="60"/>
    </w:pPr>
    <w:rPr>
      <w:rFonts w:ascii="Arial" w:cs="Arial" w:eastAsia="Arial" w:hAnsi="Arial"/>
      <w:i/>
      <w:iCs/>
      <w:color w:val="666666"/>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f37bb148841f003836646a851760eaf898653db4.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Schedule A Amendment</dc:title>
  <dc:creator>Tensile Infrastructure Ltd</dc:creator>
  <dc:description>Schedule A amendment form for Retainer Agreement</dc:description>
  <cp:lastModifiedBy>Un-named</cp:lastModifiedBy>
  <cp:revision>1</cp:revision>
  <dcterms:created xsi:type="dcterms:W3CDTF">2026-04-10T18:22:52.817Z</dcterms:created>
  <dcterms:modified xsi:type="dcterms:W3CDTF">2026-04-10T18:22:52.817Z</dcterms:modified>
</cp:coreProperties>
</file>

<file path=docProps/custom.xml><?xml version="1.0" encoding="utf-8"?>
<Properties xmlns="http://schemas.openxmlformats.org/officeDocument/2006/custom-properties" xmlns:vt="http://schemas.openxmlformats.org/officeDocument/2006/docPropsVTypes"/>
</file>