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0D1F3C"/>
          <w:sz w:val="44"/>
          <w:szCs w:val="44"/>
        </w:rPr>
        <w:t xml:space="preserve">Client Onboarding Checklist</w:t>
      </w:r>
    </w:p>
    <w:p>
      <w:pPr>
        <w:spacing w:after="0"/>
      </w:pPr>
      <w:r>
        <w:rPr>
          <w:rFonts w:ascii="Arial" w:cs="Arial" w:eastAsia="Arial" w:hAnsi="Arial"/>
          <w:color w:val="6B7280"/>
          <w:sz w:val="22"/>
          <w:szCs w:val="22"/>
        </w:rPr>
        <w:t xml:space="preserve">Complete every item before issuing the first monthly update. Nothing ships until this is done.</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Client details</w:t>
      </w:r>
    </w:p>
    <w:p>
      <w:pPr>
        <w:spacing w:after="160" w:before="0"/>
      </w:pPr>
      <w:r>
        <w:rPr>
          <w:rFonts w:ascii="Arial" w:cs="Arial" w:eastAsia="Arial" w:hAnsi="Arial"/>
          <w:b/>
          <w:bCs/>
          <w:color w:val="0D1F3C"/>
          <w:sz w:val="24"/>
          <w:szCs w:val="24"/>
        </w:rPr>
        <w:t xml:space="preserve">Record before starting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Client / org name</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Primary contact name</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Primary contact email</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Who receives monthly update</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t>Covered core system name</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Production URL(s)</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Repository URL</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Hosting provider</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Retainer start date</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Invoice contact / billing email</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1</w:t>
      </w:r>
    </w:p>
    <w:p>
      <w:pPr>
        <w:spacing w:after="160" w:before="0"/>
      </w:pPr>
      <w:r>
        <w:rPr>
          <w:rFonts w:ascii="Arial" w:cs="Arial" w:eastAsia="Arial" w:hAnsi="Arial"/>
          <w:b/>
          <w:bCs/>
          <w:color w:val="0D1F3C"/>
          <w:sz w:val="24"/>
          <w:szCs w:val="24"/>
        </w:rPr>
        <w:t xml:space="preserve">Commercial</w:t>
      </w:r>
    </w:p>
    <w:p>
      <w:pPr>
        <w:pStyle w:val="ListParagraph"/>
        <w:numPr>
          <w:ilvl w:val="0"/>
          <w:numId w:val="2"/>
        </w:numPr>
        <w:spacing w:after="100"/>
      </w:pPr>
      <w:r>
        <w:t>Retainer agreement signed by both parties, filed in Drive, and checked against the named covered core system.</w:t>
      </w:r>
    </w:p>
    <w:p>
      <w:pPr>
        <w:pStyle w:val="ListParagraph"/>
        <w:numPr>
          <w:ilvl w:val="0"/>
          <w:numId w:val="2"/>
        </w:numPr>
        <w:spacing w:after="100"/>
      </w:pPr>
      <w:r>
        <w:rPr>
          <w:rFonts w:ascii="Arial" w:cs="Arial" w:eastAsia="Arial" w:hAnsi="Arial"/>
          <w:b/>
          <w:bCs/>
          <w:color w:val="111827"/>
          <w:sz w:val="22"/>
          <w:szCs w:val="22"/>
        </w:rPr>
        <w:t xml:space="preserve">Payment method confirmed </w:t>
      </w:r>
      <w:r>
        <w:rPr>
          <w:rFonts w:ascii="Arial" w:cs="Arial" w:eastAsia="Arial" w:hAnsi="Arial"/>
          <w:color w:val="111827"/>
          <w:sz w:val="22"/>
          <w:szCs w:val="22"/>
        </w:rPr>
        <w:t xml:space="preserve">— first month invoiced and payment received or due date confirmed.</w:t>
      </w:r>
    </w:p>
    <w:p>
      <w:pPr>
        <w:pStyle w:val="ListParagraph"/>
        <w:numPr>
          <w:ilvl w:val="0"/>
          <w:numId w:val="2"/>
        </w:numPr>
        <w:spacing w:after="100"/>
      </w:pPr>
      <w:r>
        <w:rPr>
          <w:rFonts w:ascii="Arial" w:cs="Arial" w:eastAsia="Arial" w:hAnsi="Arial"/>
          <w:b/>
          <w:bCs/>
          <w:color w:val="111827"/>
          <w:sz w:val="22"/>
          <w:szCs w:val="22"/>
        </w:rPr>
        <w:t xml:space="preserve">Client added to Xero </w:t>
      </w:r>
      <w:r>
        <w:rPr>
          <w:rFonts w:ascii="Arial" w:cs="Arial" w:eastAsia="Arial" w:hAnsi="Arial"/>
          <w:color w:val="111827"/>
          <w:sz w:val="22"/>
          <w:szCs w:val="22"/>
        </w:rPr>
        <w:t xml:space="preserve">as a contact with correct billing details.</w:t>
      </w:r>
    </w:p>
    <w:p>
      <w:pPr>
        <w:pStyle w:val="ListParagraph"/>
        <w:numPr>
          <w:ilvl w:val="0"/>
          <w:numId w:val="2"/>
        </w:numPr>
        <w:spacing w:after="100"/>
      </w:pPr>
      <w:r>
        <w:t>Recurring invoice scheduled in Xero for the 1st of each month, with the covered core system named exactly as it appears in Schedule A, and with the invoice line item matching the monitoring and monthly reporting scope.</w:t>
      </w:r>
    </w:p>
    <w:p>
      <w:pPr>
        <w:pStyle w:val="ListParagraph"/>
      </w:pPr>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2</w:t>
      </w:r>
    </w:p>
    <w:p>
      <w:pPr>
        <w:spacing w:after="160" w:before="0"/>
      </w:pPr>
      <w:r>
        <w:rPr>
          <w:rFonts w:ascii="Arial" w:cs="Arial" w:eastAsia="Arial" w:hAnsi="Arial"/>
          <w:b/>
          <w:bCs/>
          <w:color w:val="0D1F3C"/>
          <w:sz w:val="24"/>
          <w:szCs w:val="24"/>
        </w:rPr>
        <w:t xml:space="preserve">Access and repositories</w:t>
      </w:r>
    </w:p>
    <w:p>
      <w:pPr>
        <w:pStyle w:val="ListParagraph"/>
        <w:numPr>
          <w:ilvl w:val="0"/>
          <w:numId w:val="2"/>
        </w:numPr>
        <w:spacing w:after="100"/>
      </w:pPr>
      <w:r>
        <w:rPr>
          <w:rFonts w:ascii="Arial" w:cs="Arial" w:eastAsia="Arial" w:hAnsi="Arial"/>
          <w:b/>
          <w:bCs/>
          <w:color w:val="111827"/>
          <w:sz w:val="22"/>
          <w:szCs w:val="22"/>
        </w:rPr>
        <w:t xml:space="preserve">Repo access granted </w:t>
      </w:r>
      <w:r>
        <w:rPr>
          <w:rFonts w:ascii="Arial" w:cs="Arial" w:eastAsia="Arial" w:hAnsi="Arial"/>
          <w:color w:val="111827"/>
          <w:sz w:val="22"/>
          <w:szCs w:val="22"/>
        </w:rPr>
        <w:t xml:space="preserve">— collaborator invite accepted and repository is cloneable.</w:t>
      </w:r>
    </w:p>
    <w:p>
      <w:pPr>
        <w:spacing w:after="120"/>
        <w:ind w:left="480"/>
      </w:pPr>
      <w:r>
        <w:rPr>
          <w:rFonts w:ascii="Arial" w:cs="Arial" w:eastAsia="Arial" w:hAnsi="Arial"/>
          <w:i/>
          <w:iCs/>
          <w:color w:val="9CA3AF"/>
          <w:sz w:val="19"/>
          <w:szCs w:val="19"/>
        </w:rPr>
        <w:t xml:space="preserve">GitHub: Settings → Collaborators → invite jack@tensileinfrastructure.co.uk with Write access.</w:t>
      </w:r>
    </w:p>
    <w:p>
      <w:pPr>
        <w:pStyle w:val="ListParagraph"/>
        <w:numPr>
          <w:ilvl w:val="0"/>
          <w:numId w:val="2"/>
        </w:numPr>
        <w:spacing w:after="100"/>
      </w:pPr>
      <w:r>
        <w:rPr>
          <w:rFonts w:ascii="Arial" w:cs="Arial" w:eastAsia="Arial" w:hAnsi="Arial"/>
          <w:b/>
          <w:bCs/>
          <w:color w:val="111827"/>
          <w:sz w:val="22"/>
          <w:szCs w:val="22"/>
        </w:rPr>
        <w:t xml:space="preserve">Branching strategy understood </w:t>
      </w:r>
      <w:r>
        <w:rPr>
          <w:rFonts w:ascii="Arial" w:cs="Arial" w:eastAsia="Arial" w:hAnsi="Arial"/>
          <w:color w:val="111827"/>
          <w:sz w:val="22"/>
          <w:szCs w:val="22"/>
        </w:rPr>
        <w:t xml:space="preserve">— know how PRs are reviewed and merged on the client side.</w:t>
      </w:r>
    </w:p>
    <w:p>
      <w:pPr>
        <w:spacing w:after="120"/>
        <w:ind w:left="480"/>
      </w:pPr>
      <w:r>
        <w:rPr>
          <w:rFonts w:ascii="Arial" w:cs="Arial" w:eastAsia="Arial" w:hAnsi="Arial"/>
          <w:i/>
          <w:iCs/>
          <w:color w:val="9CA3AF"/>
          <w:sz w:val="19"/>
          <w:szCs w:val="19"/>
        </w:rPr>
        <w:t xml:space="preserve">Ask: who approves and merges dependency update PRs? Is there a preferred branch naming convention?</w:t>
      </w:r>
    </w:p>
    <w:p>
      <w:pPr>
        <w:pStyle w:val="ListParagraph"/>
        <w:numPr>
          <w:ilvl w:val="0"/>
          <w:numId w:val="2"/>
        </w:numPr>
        <w:spacing w:after="100"/>
      </w:pPr>
      <w:r>
        <w:rPr>
          <w:rFonts w:ascii="Arial" w:cs="Arial" w:eastAsia="Arial" w:hAnsi="Arial"/>
          <w:b/>
          <w:bCs/>
          <w:color w:val="111827"/>
          <w:sz w:val="22"/>
          <w:szCs w:val="22"/>
        </w:rPr>
        <w:t xml:space="preserve">CI/CD pipeline reviewed </w:t>
      </w:r>
      <w:r>
        <w:rPr>
          <w:rFonts w:ascii="Arial" w:cs="Arial" w:eastAsia="Arial" w:hAnsi="Arial"/>
          <w:color w:val="111827"/>
          <w:sz w:val="22"/>
          <w:szCs w:val="22"/>
        </w:rPr>
        <w:t xml:space="preserve">— understand what runs on merge (tests, deploys, checks).</w:t>
      </w:r>
    </w:p>
    <w:p>
      <w:pPr>
        <w:pStyle w:val="ListParagraph"/>
        <w:numPr>
          <w:ilvl w:val="0"/>
          <w:numId w:val="2"/>
        </w:numPr>
        <w:spacing w:after="100"/>
      </w:pPr>
      <w:r>
        <w:rPr>
          <w:rFonts w:ascii="Arial" w:cs="Arial" w:eastAsia="Arial" w:hAnsi="Arial"/>
          <w:b/>
          <w:bCs/>
          <w:color w:val="111827"/>
          <w:sz w:val="22"/>
          <w:szCs w:val="22"/>
        </w:rPr>
        <w:t xml:space="preserve">Hosting access noted </w:t>
      </w:r>
      <w:r>
        <w:rPr>
          <w:rFonts w:ascii="Arial" w:cs="Arial" w:eastAsia="Arial" w:hAnsi="Arial"/>
          <w:color w:val="111827"/>
          <w:sz w:val="22"/>
          <w:szCs w:val="22"/>
        </w:rPr>
        <w:t xml:space="preserve">— if access to hosting or infrastructure is needed, credentials stored in 1Password.</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3</w:t>
      </w:r>
    </w:p>
    <w:p>
      <w:pPr>
        <w:spacing w:after="160" w:before="0"/>
      </w:pPr>
      <w:r>
        <w:rPr>
          <w:rFonts w:ascii="Arial" w:cs="Arial" w:eastAsia="Arial" w:hAnsi="Arial"/>
          <w:b/>
          <w:bCs/>
          <w:color w:val="0D1F3C"/>
          <w:sz w:val="24"/>
          <w:szCs w:val="24"/>
        </w:rPr>
        <w:t xml:space="preserve">1Password</w:t>
      </w:r>
    </w:p>
    <w:p>
      <w:pPr>
        <w:pStyle w:val="ListParagraph"/>
        <w:numPr>
          <w:ilvl w:val="0"/>
          <w:numId w:val="2"/>
        </w:numPr>
        <w:spacing w:after="100"/>
      </w:pPr>
      <w:r>
        <w:rPr>
          <w:rFonts w:ascii="Arial" w:cs="Arial" w:eastAsia="Arial" w:hAnsi="Arial"/>
          <w:b/>
          <w:bCs/>
          <w:color w:val="111827"/>
          <w:sz w:val="22"/>
          <w:szCs w:val="22"/>
        </w:rPr>
        <w:t xml:space="preserve">Client vault created </w:t>
      </w:r>
      <w:r>
        <w:rPr>
          <w:rFonts w:ascii="Arial" w:cs="Arial" w:eastAsia="Arial" w:hAnsi="Arial"/>
          <w:color w:val="111827"/>
          <w:sz w:val="22"/>
          <w:szCs w:val="22"/>
        </w:rPr>
        <w:t xml:space="preserve">in 1Password named after the client.</w:t>
      </w:r>
    </w:p>
    <w:p>
      <w:pPr>
        <w:pStyle w:val="ListParagraph"/>
        <w:numPr>
          <w:ilvl w:val="0"/>
          <w:numId w:val="2"/>
        </w:numPr>
        <w:spacing w:after="100"/>
      </w:pPr>
      <w:r>
        <w:rPr>
          <w:rFonts w:ascii="Arial" w:cs="Arial" w:eastAsia="Arial" w:hAnsi="Arial"/>
          <w:b/>
          <w:bCs/>
          <w:color w:val="111827"/>
          <w:sz w:val="22"/>
          <w:szCs w:val="22"/>
        </w:rPr>
        <w:t xml:space="preserve">Repository credentials added </w:t>
      </w:r>
      <w:r>
        <w:rPr>
          <w:rFonts w:ascii="Arial" w:cs="Arial" w:eastAsia="Arial" w:hAnsi="Arial"/>
          <w:color w:val="111827"/>
          <w:sz w:val="22"/>
          <w:szCs w:val="22"/>
        </w:rPr>
        <w:t xml:space="preserve">if SSH key or token is required.</w:t>
      </w:r>
    </w:p>
    <w:p>
      <w:pPr>
        <w:pStyle w:val="ListParagraph"/>
        <w:numPr>
          <w:ilvl w:val="0"/>
          <w:numId w:val="2"/>
        </w:numPr>
        <w:spacing w:after="100"/>
      </w:pPr>
      <w:r>
        <w:rPr>
          <w:rFonts w:ascii="Arial" w:cs="Arial" w:eastAsia="Arial" w:hAnsi="Arial"/>
          <w:b/>
          <w:bCs/>
          <w:color w:val="111827"/>
          <w:sz w:val="22"/>
          <w:szCs w:val="22"/>
        </w:rPr>
        <w:t xml:space="preserve">Hosting credentials added </w:t>
      </w:r>
      <w:r>
        <w:rPr>
          <w:rFonts w:ascii="Arial" w:cs="Arial" w:eastAsia="Arial" w:hAnsi="Arial"/>
          <w:color w:val="111827"/>
          <w:sz w:val="22"/>
          <w:szCs w:val="22"/>
        </w:rPr>
        <w:t xml:space="preserve">if applicable.</w:t>
      </w:r>
    </w:p>
    <w:p>
      <w:pPr>
        <w:pStyle w:val="ListParagraph"/>
        <w:numPr>
          <w:ilvl w:val="0"/>
          <w:numId w:val="2"/>
        </w:numPr>
        <w:spacing w:after="100"/>
      </w:pPr>
      <w:r>
        <w:rPr>
          <w:rFonts w:ascii="Arial" w:cs="Arial" w:eastAsia="Arial" w:hAnsi="Arial"/>
          <w:b/>
          <w:bCs/>
          <w:color w:val="111827"/>
          <w:sz w:val="22"/>
          <w:szCs w:val="22"/>
        </w:rPr>
        <w:t xml:space="preserve">Any other shared credentials added </w:t>
      </w:r>
      <w:r>
        <w:rPr>
          <w:rFonts w:ascii="Arial" w:cs="Arial" w:eastAsia="Arial" w:hAnsi="Arial"/>
          <w:color w:val="111827"/>
          <w:sz w:val="22"/>
          <w:szCs w:val="22"/>
        </w:rPr>
        <w:t xml:space="preserve">(staging logins, admin panels, API keys provided by client).</w:t>
      </w:r>
    </w:p>
    <w:p>
      <w:r>
        <w:br w:type="page"/>
      </w:r>
    </w:p>
    <w:p>
      <w:pPr>
        <w:spacing w:after="80" w:before="0"/>
      </w:pPr>
      <w:r>
        <w:rPr>
          <w:rFonts w:ascii="Arial" w:cs="Arial" w:eastAsia="Arial" w:hAnsi="Arial"/>
          <w:color w:val="6B7280"/>
          <w:sz w:val="18"/>
          <w:szCs w:val="18"/>
        </w:rPr>
        <w:t xml:space="preserve">Section 4</w:t>
      </w:r>
    </w:p>
    <w:p>
      <w:pPr>
        <w:spacing w:after="160" w:before="0"/>
      </w:pPr>
      <w:r>
        <w:rPr>
          <w:rFonts w:ascii="Arial" w:cs="Arial" w:eastAsia="Arial" w:hAnsi="Arial"/>
          <w:b/>
          <w:bCs/>
          <w:color w:val="0D1F3C"/>
          <w:sz w:val="24"/>
          <w:szCs w:val="24"/>
        </w:rPr>
        <w:t xml:space="preserve">BetterStack — Uptime monitoring</w:t>
      </w:r>
    </w:p>
    <w:p>
      <w:pPr>
        <w:pStyle w:val="ListParagraph"/>
        <w:numPr>
          <w:ilvl w:val="0"/>
          <w:numId w:val="2"/>
        </w:numPr>
        <w:spacing w:after="100"/>
      </w:pPr>
      <w:r>
        <w:rPr>
          <w:rFonts w:ascii="Arial" w:cs="Arial" w:eastAsia="Arial" w:hAnsi="Arial"/>
          <w:b/>
          <w:bCs/>
          <w:color w:val="111827"/>
          <w:sz w:val="22"/>
          <w:szCs w:val="22"/>
        </w:rPr>
        <w:t xml:space="preserve">Monitor created </w:t>
      </w:r>
      <w:r>
        <w:rPr>
          <w:rFonts w:ascii="Arial" w:cs="Arial" w:eastAsia="Arial" w:hAnsi="Arial"/>
          <w:color w:val="111827"/>
          <w:sz w:val="22"/>
          <w:szCs w:val="22"/>
        </w:rPr>
        <w:t xml:space="preserve">for the production URL.</w:t>
      </w:r>
    </w:p>
    <w:p>
      <w:pPr>
        <w:spacing w:after="120"/>
        <w:ind w:left="480"/>
      </w:pPr>
      <w:r>
        <w:rPr>
          <w:rFonts w:ascii="Arial" w:cs="Arial" w:eastAsia="Arial" w:hAnsi="Arial"/>
          <w:i/>
          <w:iCs/>
          <w:color w:val="9CA3AF"/>
          <w:sz w:val="19"/>
          <w:szCs w:val="19"/>
        </w:rPr>
        <w:t xml:space="preserve">Check interval: 3 minutes. Alert after: 1 failed check. Method: HTTP(S).</w:t>
      </w:r>
    </w:p>
    <w:p>
      <w:pPr>
        <w:pStyle w:val="ListParagraph"/>
        <w:numPr>
          <w:ilvl w:val="0"/>
          <w:numId w:val="2"/>
        </w:numPr>
        <w:spacing w:after="100"/>
      </w:pPr>
      <w:r>
        <w:rPr>
          <w:rFonts w:ascii="Arial" w:cs="Arial" w:eastAsia="Arial" w:hAnsi="Arial"/>
          <w:b/>
          <w:bCs/>
          <w:color w:val="111827"/>
          <w:sz w:val="22"/>
          <w:szCs w:val="22"/>
        </w:rPr>
        <w:t xml:space="preserve">Additional monitors created </w:t>
      </w:r>
      <w:r>
        <w:rPr>
          <w:rFonts w:ascii="Arial" w:cs="Arial" w:eastAsia="Arial" w:hAnsi="Arial"/>
          <w:color w:val="111827"/>
          <w:sz w:val="22"/>
          <w:szCs w:val="22"/>
        </w:rPr>
        <w:t xml:space="preserve">for any other critical endpoints (API health checks, subdomains etc.).</w:t>
      </w:r>
    </w:p>
    <w:p>
      <w:pPr>
        <w:pStyle w:val="ListParagraph"/>
        <w:numPr>
          <w:ilvl w:val="0"/>
          <w:numId w:val="2"/>
        </w:numPr>
        <w:spacing w:after="100"/>
      </w:pPr>
      <w:r>
        <w:rPr>
          <w:rFonts w:ascii="Arial" w:cs="Arial" w:eastAsia="Arial" w:hAnsi="Arial"/>
          <w:b/>
          <w:bCs/>
          <w:color w:val="111827"/>
          <w:sz w:val="22"/>
          <w:szCs w:val="22"/>
        </w:rPr>
        <w:t xml:space="preserve">Alert destination confirmed </w:t>
      </w:r>
      <w:r>
        <w:rPr>
          <w:rFonts w:ascii="Arial" w:cs="Arial" w:eastAsia="Arial" w:hAnsi="Arial"/>
          <w:color w:val="111827"/>
          <w:sz w:val="22"/>
          <w:szCs w:val="22"/>
        </w:rPr>
        <w:t xml:space="preserve">— alerts route to jack@tensileinfrastructure.co.uk.</w:t>
      </w:r>
    </w:p>
    <w:p>
      <w:pPr>
        <w:pStyle w:val="ListParagraph"/>
        <w:numPr>
          <w:ilvl w:val="0"/>
          <w:numId w:val="2"/>
        </w:numPr>
        <w:spacing w:after="100"/>
      </w:pPr>
      <w:r>
        <w:rPr>
          <w:rFonts w:ascii="Arial" w:cs="Arial" w:eastAsia="Arial" w:hAnsi="Arial"/>
          <w:b/>
          <w:bCs/>
          <w:color w:val="111827"/>
          <w:sz w:val="22"/>
          <w:szCs w:val="22"/>
        </w:rPr>
        <w:t xml:space="preserve">Baseline uptime noted </w:t>
      </w:r>
      <w:r>
        <w:rPr>
          <w:rFonts w:ascii="Arial" w:cs="Arial" w:eastAsia="Arial" w:hAnsi="Arial"/>
          <w:color w:val="111827"/>
          <w:sz w:val="22"/>
          <w:szCs w:val="22"/>
        </w:rPr>
        <w:t xml:space="preserve">— confirm monitoring is live and first successful checks logged.</w:t>
      </w:r>
    </w:p>
    <w:p>
      <w:pPr>
        <w:pStyle w:val="ListParagraph"/>
        <w:numPr>
          <w:ilvl w:val="0"/>
          <w:numId w:val="2"/>
        </w:numPr>
        <w:spacing w:after="100"/>
      </w:pPr>
      <w:r>
        <w:t>Client informed that uptime monitoring is active from the start date and applies only to the covered core system and its directly supporting services.</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5</w:t>
      </w:r>
    </w:p>
    <w:p>
      <w:pPr>
        <w:spacing w:after="160" w:before="0"/>
      </w:pPr>
      <w:r>
        <w:rPr>
          <w:rFonts w:ascii="Arial" w:cs="Arial" w:eastAsia="Arial" w:hAnsi="Arial"/>
          <w:b/>
          <w:bCs/>
          <w:color w:val="0D1F3C"/>
          <w:sz w:val="24"/>
          <w:szCs w:val="24"/>
        </w:rPr>
        <w:t xml:space="preserve">Renovate — Dependency management</w:t>
      </w:r>
    </w:p>
    <w:p>
      <w:pPr>
        <w:pStyle w:val="ListParagraph"/>
        <w:numPr>
          <w:ilvl w:val="0"/>
          <w:numId w:val="2"/>
        </w:numPr>
        <w:spacing w:after="100"/>
      </w:pPr>
      <w:r>
        <w:rPr>
          <w:rFonts w:ascii="Arial" w:cs="Arial" w:eastAsia="Arial" w:hAnsi="Arial"/>
          <w:b/>
          <w:bCs/>
          <w:color w:val="111827"/>
          <w:sz w:val="22"/>
          <w:szCs w:val="22"/>
        </w:rPr>
        <w:t xml:space="preserve">Renovate app installed </w:t>
      </w:r>
      <w:r>
        <w:rPr>
          <w:rFonts w:ascii="Arial" w:cs="Arial" w:eastAsia="Arial" w:hAnsi="Arial"/>
          <w:color w:val="111827"/>
          <w:sz w:val="22"/>
          <w:szCs w:val="22"/>
        </w:rPr>
        <w:t xml:space="preserve">on the client repository.</w:t>
      </w:r>
    </w:p>
    <w:p>
      <w:pPr>
        <w:spacing w:after="120"/>
        <w:ind w:left="480"/>
      </w:pPr>
      <w:r>
        <w:rPr>
          <w:rFonts w:ascii="Arial" w:cs="Arial" w:eastAsia="Arial" w:hAnsi="Arial"/>
          <w:i/>
          <w:iCs/>
          <w:color w:val="9CA3AF"/>
          <w:sz w:val="19"/>
          <w:szCs w:val="19"/>
        </w:rPr>
        <w:t xml:space="preserve">GitHub: github.com/apps/renovate — install and grant access to the specific repo only.</w:t>
      </w:r>
    </w:p>
    <w:p>
      <w:pPr>
        <w:pStyle w:val="ListParagraph"/>
        <w:numPr>
          <w:ilvl w:val="0"/>
          <w:numId w:val="2"/>
        </w:numPr>
        <w:spacing w:after="100"/>
      </w:pPr>
      <w:r>
        <w:rPr>
          <w:rFonts w:ascii="Arial" w:cs="Arial" w:eastAsia="Arial" w:hAnsi="Arial"/>
          <w:b/>
          <w:bCs/>
          <w:color w:val="111827"/>
          <w:sz w:val="22"/>
          <w:szCs w:val="22"/>
        </w:rPr>
        <w:t xml:space="preserve">renovate.json config committed </w:t>
      </w:r>
      <w:r>
        <w:rPr>
          <w:rFonts w:ascii="Arial" w:cs="Arial" w:eastAsia="Arial" w:hAnsi="Arial"/>
          <w:color w:val="111827"/>
          <w:sz w:val="22"/>
          <w:szCs w:val="22"/>
        </w:rPr>
        <w:t xml:space="preserve">to the repository root.</w:t>
      </w:r>
    </w:p>
    <w:p>
      <w:pPr>
        <w:spacing w:after="120"/>
        <w:ind w:left="480"/>
      </w:pPr>
      <w:r>
        <w:rPr>
          <w:rFonts w:ascii="Arial" w:cs="Arial" w:eastAsia="Arial" w:hAnsi="Arial"/>
          <w:i/>
          <w:iCs/>
          <w:color w:val="9CA3AF"/>
          <w:sz w:val="19"/>
          <w:szCs w:val="19"/>
        </w:rPr>
        <w:t xml:space="preserve">Use the standard Tensile config: extends base, schedule weekly, patch automerge off, grouped minor/patch PRs.</w:t>
      </w:r>
    </w:p>
    <w:p>
      <w:pPr>
        <w:pStyle w:val="ListParagraph"/>
        <w:numPr>
          <w:ilvl w:val="0"/>
          <w:numId w:val="2"/>
        </w:numPr>
        <w:spacing w:after="100"/>
      </w:pPr>
      <w:r>
        <w:rPr>
          <w:rFonts w:ascii="Arial" w:cs="Arial" w:eastAsia="Arial" w:hAnsi="Arial"/>
          <w:b/>
          <w:bCs/>
          <w:color w:val="111827"/>
          <w:sz w:val="22"/>
          <w:szCs w:val="22"/>
        </w:rPr>
        <w:t xml:space="preserve">First Renovate run completed </w:t>
      </w:r>
      <w:r>
        <w:rPr>
          <w:rFonts w:ascii="Arial" w:cs="Arial" w:eastAsia="Arial" w:hAnsi="Arial"/>
          <w:color w:val="111827"/>
          <w:sz w:val="22"/>
          <w:szCs w:val="22"/>
        </w:rPr>
        <w:t xml:space="preserve">— initial dependency PRs opened or confirmed up to date.</w:t>
      </w:r>
    </w:p>
    <w:p>
      <w:pPr>
        <w:pStyle w:val="ListParagraph"/>
        <w:numPr>
          <w:ilvl w:val="0"/>
          <w:numId w:val="2"/>
        </w:numPr>
        <w:spacing w:after="100"/>
      </w:pPr>
      <w:r>
        <w:rPr>
          <w:rFonts w:ascii="Arial" w:cs="Arial" w:eastAsia="Arial" w:hAnsi="Arial"/>
          <w:b/>
          <w:bCs/>
          <w:color w:val="111827"/>
          <w:sz w:val="22"/>
          <w:szCs w:val="22"/>
        </w:rPr>
        <w:t xml:space="preserve">PR review process confirmed </w:t>
      </w:r>
      <w:r>
        <w:rPr>
          <w:rFonts w:ascii="Arial" w:cs="Arial" w:eastAsia="Arial" w:hAnsi="Arial"/>
          <w:color w:val="111827"/>
          <w:sz w:val="22"/>
          <w:szCs w:val="22"/>
        </w:rPr>
        <w:t xml:space="preserve">— client knows Renovate PRs will appear and who should merge them.</w:t>
      </w:r>
    </w:p>
    <w:p>
      <w:pPr>
        <w:spacing w:after="120"/>
        <w:ind w:left="480"/>
      </w:pPr>
      <w:r>
        <w:rPr>
          <w:rFonts w:ascii="Arial" w:cs="Arial" w:eastAsia="Arial" w:hAnsi="Arial"/>
          <w:i/>
          <w:iCs/>
          <w:color w:val="9CA3AF"/>
          <w:sz w:val="19"/>
          <w:szCs w:val="19"/>
        </w:rPr>
        <w:t xml:space="preserve">Make clear: Renovate raises the PRs, Tensile reviews them for safety, client or Tensile merges depending on agreed process.</w:t>
      </w:r>
    </w:p>
    <w:p>
      <w:pPr>
        <w:pStyle w:val="ListParagraph"/>
        <w:numPr>
          <w:ilvl w:val="0"/>
          <w:numId w:val="2"/>
        </w:numPr>
        <w:spacing w:after="100"/>
      </w:pPr>
      <w:r>
        <w:rPr>
          <w:rFonts w:ascii="Arial" w:cs="Arial" w:eastAsia="Arial" w:hAnsi="Arial"/>
          <w:b/>
          <w:bCs/>
          <w:color w:val="111827"/>
          <w:sz w:val="22"/>
          <w:szCs w:val="22"/>
        </w:rPr>
        <w:t xml:space="preserve">Automerge settings confirmed </w:t>
      </w:r>
      <w:r>
        <w:rPr>
          <w:rFonts w:ascii="Arial" w:cs="Arial" w:eastAsia="Arial" w:hAnsi="Arial"/>
          <w:color w:val="111827"/>
          <w:sz w:val="22"/>
          <w:szCs w:val="22"/>
        </w:rPr>
        <w:t xml:space="preserve">with client. Default: off. Only enable for patch updates on pre-agreed projects.</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6</w:t>
      </w:r>
    </w:p>
    <w:p>
      <w:pPr>
        <w:spacing w:after="160" w:before="0"/>
      </w:pPr>
      <w:r>
        <w:rPr>
          <w:rFonts w:ascii="Arial" w:cs="Arial" w:eastAsia="Arial" w:hAnsi="Arial"/>
          <w:b/>
          <w:bCs/>
          <w:color w:val="0D1F3C"/>
          <w:sz w:val="24"/>
          <w:szCs w:val="24"/>
        </w:rPr>
        <w:t xml:space="preserve">Snyk — Vulnerability monitoring</w:t>
      </w:r>
    </w:p>
    <w:p>
      <w:pPr>
        <w:pStyle w:val="ListParagraph"/>
        <w:numPr>
          <w:ilvl w:val="0"/>
          <w:numId w:val="2"/>
        </w:numPr>
        <w:spacing w:after="100"/>
      </w:pPr>
      <w:r>
        <w:rPr>
          <w:rFonts w:ascii="Arial" w:cs="Arial" w:eastAsia="Arial" w:hAnsi="Arial"/>
          <w:b/>
          <w:bCs/>
          <w:color w:val="111827"/>
          <w:sz w:val="22"/>
          <w:szCs w:val="22"/>
        </w:rPr>
        <w:t xml:space="preserve">Snyk project created </w:t>
      </w:r>
      <w:r>
        <w:rPr>
          <w:rFonts w:ascii="Arial" w:cs="Arial" w:eastAsia="Arial" w:hAnsi="Arial"/>
          <w:color w:val="111827"/>
          <w:sz w:val="22"/>
          <w:szCs w:val="22"/>
        </w:rPr>
        <w:t xml:space="preserve">and connected to the client repository.</w:t>
      </w:r>
    </w:p>
    <w:p>
      <w:pPr>
        <w:pStyle w:val="ListParagraph"/>
        <w:numPr>
          <w:ilvl w:val="0"/>
          <w:numId w:val="2"/>
        </w:numPr>
        <w:spacing w:after="100"/>
      </w:pPr>
      <w:r>
        <w:rPr>
          <w:rFonts w:ascii="Arial" w:cs="Arial" w:eastAsia="Arial" w:hAnsi="Arial"/>
          <w:b/>
          <w:bCs/>
          <w:color w:val="111827"/>
          <w:sz w:val="22"/>
          <w:szCs w:val="22"/>
        </w:rPr>
        <w:t xml:space="preserve">Baseline scan completed </w:t>
      </w:r>
      <w:r>
        <w:rPr>
          <w:rFonts w:ascii="Arial" w:cs="Arial" w:eastAsia="Arial" w:hAnsi="Arial"/>
          <w:color w:val="111827"/>
          <w:sz w:val="22"/>
          <w:szCs w:val="22"/>
        </w:rPr>
        <w:t xml:space="preserve">— initial vulnerability report reviewed and findings noted.</w:t>
      </w:r>
    </w:p>
    <w:p>
      <w:pPr>
        <w:spacing w:after="120"/>
        <w:ind w:left="480"/>
      </w:pPr>
      <w:r>
        <w:rPr>
          <w:rFonts w:ascii="Arial" w:cs="Arial" w:eastAsia="Arial" w:hAnsi="Arial"/>
          <w:i/>
          <w:iCs/>
          <w:color w:val="9CA3AF"/>
          <w:sz w:val="19"/>
          <w:szCs w:val="19"/>
        </w:rPr>
        <w:t xml:space="preserve">Any Critical or High findings at baseline must be flagged to the client immediately, before the first monthly update.</w:t>
      </w:r>
    </w:p>
    <w:p>
      <w:pPr>
        <w:pStyle w:val="ListParagraph"/>
        <w:numPr>
          <w:ilvl w:val="0"/>
          <w:numId w:val="2"/>
        </w:numPr>
        <w:spacing w:after="100"/>
      </w:pPr>
      <w:r>
        <w:rPr>
          <w:rFonts w:ascii="Arial" w:cs="Arial" w:eastAsia="Arial" w:hAnsi="Arial"/>
          <w:b/>
          <w:bCs/>
          <w:color w:val="111827"/>
          <w:sz w:val="22"/>
          <w:szCs w:val="22"/>
        </w:rPr>
        <w:t xml:space="preserve">Snyk alerts configured </w:t>
      </w:r>
      <w:r>
        <w:rPr>
          <w:rFonts w:ascii="Arial" w:cs="Arial" w:eastAsia="Arial" w:hAnsi="Arial"/>
          <w:color w:val="111827"/>
          <w:sz w:val="22"/>
          <w:szCs w:val="22"/>
        </w:rPr>
        <w:t xml:space="preserve">to notify jack@tensileinfrastructure.co.uk on new CVEs.</w:t>
      </w:r>
    </w:p>
    <w:p>
      <w:pPr>
        <w:pStyle w:val="ListParagraph"/>
        <w:numPr>
          <w:ilvl w:val="0"/>
          <w:numId w:val="2"/>
        </w:numPr>
        <w:spacing w:after="100"/>
      </w:pPr>
      <w:r>
        <w:rPr>
          <w:rFonts w:ascii="Arial" w:cs="Arial" w:eastAsia="Arial" w:hAnsi="Arial"/>
          <w:b/>
          <w:bCs/>
          <w:color w:val="111827"/>
          <w:sz w:val="22"/>
          <w:szCs w:val="22"/>
        </w:rPr>
        <w:t xml:space="preserve">Baseline findings documented </w:t>
      </w:r>
      <w:r>
        <w:rPr>
          <w:rFonts w:ascii="Arial" w:cs="Arial" w:eastAsia="Arial" w:hAnsi="Arial"/>
          <w:color w:val="111827"/>
          <w:sz w:val="22"/>
          <w:szCs w:val="22"/>
        </w:rPr>
        <w:t xml:space="preserve">in the client working notes in Drive.</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7</w:t>
      </w:r>
    </w:p>
    <w:p>
      <w:pPr>
        <w:spacing w:after="160" w:before="0"/>
      </w:pPr>
      <w:r>
        <w:rPr>
          <w:rFonts w:ascii="Arial" w:cs="Arial" w:eastAsia="Arial" w:hAnsi="Arial"/>
          <w:b/>
          <w:bCs/>
          <w:color w:val="0D1F3C"/>
          <w:sz w:val="24"/>
          <w:szCs w:val="24"/>
        </w:rPr>
        <w:t xml:space="preserve">Linear — Ticketing</w:t>
      </w:r>
    </w:p>
    <w:p>
      <w:pPr>
        <w:pStyle w:val="ListParagraph"/>
        <w:numPr>
          <w:ilvl w:val="0"/>
          <w:numId w:val="2"/>
        </w:numPr>
        <w:spacing w:after="100"/>
      </w:pPr>
      <w:r>
        <w:rPr>
          <w:rFonts w:ascii="Arial" w:cs="Arial" w:eastAsia="Arial" w:hAnsi="Arial"/>
          <w:b/>
          <w:bCs/>
          <w:color w:val="111827"/>
          <w:sz w:val="22"/>
          <w:szCs w:val="22"/>
        </w:rPr>
        <w:t xml:space="preserve">Linear project created </w:t>
      </w:r>
      <w:r>
        <w:rPr>
          <w:rFonts w:ascii="Arial" w:cs="Arial" w:eastAsia="Arial" w:hAnsi="Arial"/>
          <w:color w:val="111827"/>
          <w:sz w:val="22"/>
          <w:szCs w:val="22"/>
        </w:rPr>
        <w:t xml:space="preserve">for this client.</w:t>
      </w:r>
    </w:p>
    <w:p>
      <w:pPr>
        <w:pStyle w:val="ListParagraph"/>
        <w:numPr>
          <w:ilvl w:val="0"/>
          <w:numId w:val="2"/>
        </w:numPr>
        <w:spacing w:after="100"/>
      </w:pPr>
      <w:r>
        <w:rPr>
          <w:rFonts w:ascii="Arial" w:cs="Arial" w:eastAsia="Arial" w:hAnsi="Arial"/>
          <w:b/>
          <w:bCs/>
          <w:color w:val="111827"/>
          <w:sz w:val="22"/>
          <w:szCs w:val="22"/>
        </w:rPr>
        <w:t xml:space="preserve">support@ forwarding confirmed </w:t>
      </w:r>
      <w:r>
        <w:rPr>
          <w:rFonts w:ascii="Arial" w:cs="Arial" w:eastAsia="Arial" w:hAnsi="Arial"/>
          <w:color w:val="111827"/>
          <w:sz w:val="22"/>
          <w:szCs w:val="22"/>
        </w:rPr>
        <w:t xml:space="preserve">— emails to support@tensileinfrastructure.co.uk create tickets in this project.</w:t>
      </w:r>
    </w:p>
    <w:p>
      <w:pPr>
        <w:spacing w:after="120"/>
        <w:ind w:left="480"/>
      </w:pPr>
      <w:r>
        <w:rPr>
          <w:rFonts w:ascii="Arial" w:cs="Arial" w:eastAsia="Arial" w:hAnsi="Arial"/>
          <w:i/>
          <w:iCs/>
          <w:color w:val="9CA3AF"/>
          <w:sz w:val="19"/>
          <w:szCs w:val="19"/>
        </w:rPr>
        <w:t xml:space="preserve">Gmail filter for support@ should forward to the Linear inbound address. Verify by sending a test email.</w:t>
      </w:r>
    </w:p>
    <w:p>
      <w:pPr>
        <w:pStyle w:val="ListParagraph"/>
        <w:numPr>
          <w:ilvl w:val="0"/>
          <w:numId w:val="2"/>
        </w:numPr>
        <w:spacing w:after="100"/>
      </w:pPr>
      <w:r>
        <w:rPr>
          <w:rFonts w:ascii="Arial" w:cs="Arial" w:eastAsia="Arial" w:hAnsi="Arial"/>
          <w:b/>
          <w:bCs/>
          <w:color w:val="111827"/>
          <w:sz w:val="22"/>
          <w:szCs w:val="22"/>
        </w:rPr>
        <w:t xml:space="preserve">Client informed </w:t>
      </w:r>
      <w:r>
        <w:rPr>
          <w:rFonts w:ascii="Arial" w:cs="Arial" w:eastAsia="Arial" w:hAnsi="Arial"/>
          <w:color w:val="111827"/>
          <w:sz w:val="22"/>
          <w:szCs w:val="22"/>
        </w:rPr>
        <w:t xml:space="preserve">that support@tensileinfrastructure.co.uk is the address for urgent issues.</w:t>
      </w:r>
    </w:p>
    <w:p>
      <w:pPr>
        <w:pStyle w:val="ListParagraph"/>
        <w:numPr>
          <w:ilvl w:val="0"/>
          <w:numId w:val="2"/>
        </w:numPr>
        <w:spacing w:after="100"/>
      </w:pPr>
      <w:r>
        <w:rPr>
          <w:rFonts w:ascii="Arial" w:cs="Arial" w:eastAsia="Arial" w:hAnsi="Arial"/>
          <w:b/>
          <w:bCs/>
          <w:color w:val="111827"/>
          <w:sz w:val="22"/>
          <w:szCs w:val="22"/>
        </w:rPr>
        <w:t xml:space="preserve">SLA noted in Linear project description: </w:t>
      </w:r>
      <w:r>
        <w:rPr>
          <w:rFonts w:ascii="Arial" w:cs="Arial" w:eastAsia="Arial" w:hAnsi="Arial"/>
          <w:color w:val="111827"/>
          <w:sz w:val="22"/>
          <w:szCs w:val="22"/>
        </w:rPr>
        <w:t xml:space="preserve">8-hour response SLA for critical production breaks during business hours (Monday to Friday, 09:00–17:00 UK time). Out-of-hours incidents are not covered.</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8</w:t>
      </w:r>
    </w:p>
    <w:p>
      <w:pPr>
        <w:spacing w:after="160" w:before="0"/>
      </w:pPr>
      <w:r>
        <w:rPr>
          <w:rFonts w:ascii="Arial" w:cs="Arial" w:eastAsia="Arial" w:hAnsi="Arial"/>
          <w:b/>
          <w:bCs/>
          <w:color w:val="0D1F3C"/>
          <w:sz w:val="24"/>
          <w:szCs w:val="24"/>
        </w:rPr>
        <w:t xml:space="preserve">Google Drive — Client folder</w:t>
      </w:r>
    </w:p>
    <w:p>
      <w:pPr>
        <w:pStyle w:val="ListParagraph"/>
        <w:numPr>
          <w:ilvl w:val="0"/>
          <w:numId w:val="2"/>
        </w:numPr>
        <w:spacing w:after="100"/>
      </w:pPr>
      <w:r>
        <w:rPr>
          <w:rFonts w:ascii="Arial" w:cs="Arial" w:eastAsia="Arial" w:hAnsi="Arial"/>
          <w:b/>
          <w:bCs/>
          <w:color w:val="111827"/>
          <w:sz w:val="22"/>
          <w:szCs w:val="22"/>
        </w:rPr>
        <w:t xml:space="preserve">Client folder created </w:t>
      </w:r>
      <w:r>
        <w:rPr>
          <w:rFonts w:ascii="Arial" w:cs="Arial" w:eastAsia="Arial" w:hAnsi="Arial"/>
          <w:color w:val="111827"/>
          <w:sz w:val="22"/>
          <w:szCs w:val="22"/>
        </w:rPr>
        <w:t xml:space="preserve">in Drive: Clients / [Client Name] /</w:t>
      </w:r>
    </w:p>
    <w:p>
      <w:pPr>
        <w:pStyle w:val="ListParagraph"/>
        <w:numPr>
          <w:ilvl w:val="0"/>
          <w:numId w:val="2"/>
        </w:numPr>
        <w:spacing w:after="100"/>
      </w:pPr>
      <w:r>
        <w:rPr>
          <w:rFonts w:ascii="Arial" w:cs="Arial" w:eastAsia="Arial" w:hAnsi="Arial"/>
          <w:b/>
          <w:bCs/>
          <w:color w:val="111827"/>
          <w:sz w:val="22"/>
          <w:szCs w:val="22"/>
        </w:rPr>
        <w:t xml:space="preserve">Signed retainer agreement filed </w:t>
      </w:r>
      <w:r>
        <w:rPr>
          <w:rFonts w:ascii="Arial" w:cs="Arial" w:eastAsia="Arial" w:hAnsi="Arial"/>
          <w:color w:val="111827"/>
          <w:sz w:val="22"/>
          <w:szCs w:val="22"/>
        </w:rPr>
        <w:t xml:space="preserve">in client folder.</w:t>
      </w:r>
    </w:p>
    <w:p>
      <w:pPr>
        <w:pStyle w:val="ListParagraph"/>
        <w:numPr>
          <w:ilvl w:val="0"/>
          <w:numId w:val="2"/>
        </w:numPr>
        <w:spacing w:after="100"/>
      </w:pPr>
      <w:r>
        <w:rPr>
          <w:rFonts w:ascii="Arial" w:cs="Arial" w:eastAsia="Arial" w:hAnsi="Arial"/>
          <w:b/>
          <w:bCs/>
          <w:color w:val="111827"/>
          <w:sz w:val="22"/>
          <w:szCs w:val="22"/>
        </w:rPr>
        <w:t xml:space="preserve">Audit report filed </w:t>
      </w:r>
      <w:r>
        <w:rPr>
          <w:rFonts w:ascii="Arial" w:cs="Arial" w:eastAsia="Arial" w:hAnsi="Arial"/>
          <w:color w:val="111827"/>
          <w:sz w:val="22"/>
          <w:szCs w:val="22"/>
        </w:rPr>
        <w:t xml:space="preserve">if the client came via a System Health Audit.</w:t>
      </w:r>
    </w:p>
    <w:p>
      <w:pPr>
        <w:pStyle w:val="ListParagraph"/>
        <w:numPr>
          <w:ilvl w:val="0"/>
          <w:numId w:val="2"/>
        </w:numPr>
        <w:spacing w:after="100"/>
      </w:pPr>
      <w:r>
        <w:rPr>
          <w:rFonts w:ascii="Arial" w:cs="Arial" w:eastAsia="Arial" w:hAnsi="Arial"/>
          <w:b/>
          <w:bCs/>
          <w:color w:val="111827"/>
          <w:sz w:val="22"/>
          <w:szCs w:val="22"/>
        </w:rPr>
        <w:t xml:space="preserve">Working notes document created </w:t>
      </w:r>
      <w:r>
        <w:rPr>
          <w:rFonts w:ascii="Arial" w:cs="Arial" w:eastAsia="Arial" w:hAnsi="Arial"/>
          <w:color w:val="111827"/>
          <w:sz w:val="22"/>
          <w:szCs w:val="22"/>
        </w:rPr>
        <w:t xml:space="preserve">— captures baseline state, tool output, and ongoing notes.</w:t>
      </w:r>
    </w:p>
    <w:p>
      <w:pPr>
        <w:pStyle w:val="ListParagraph"/>
        <w:numPr>
          <w:ilvl w:val="0"/>
          <w:numId w:val="2"/>
        </w:numPr>
        <w:spacing w:after="100"/>
      </w:pPr>
      <w:r>
        <w:rPr>
          <w:rFonts w:ascii="Arial" w:cs="Arial" w:eastAsia="Arial" w:hAnsi="Arial"/>
          <w:b/>
          <w:bCs/>
          <w:color w:val="111827"/>
          <w:sz w:val="22"/>
          <w:szCs w:val="22"/>
        </w:rPr>
        <w:t xml:space="preserve">Monthly updates subfolder created </w:t>
      </w:r>
      <w:r>
        <w:rPr>
          <w:rFonts w:ascii="Arial" w:cs="Arial" w:eastAsia="Arial" w:hAnsi="Arial"/>
          <w:color w:val="111827"/>
          <w:sz w:val="22"/>
          <w:szCs w:val="22"/>
        </w:rPr>
        <w:t xml:space="preserve">for storing delivered reports: Clients / [Client Name] / Monthly Updates /</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9</w:t>
      </w:r>
    </w:p>
    <w:p>
      <w:pPr>
        <w:spacing w:after="160" w:before="0"/>
      </w:pPr>
      <w:r>
        <w:rPr>
          <w:rFonts w:ascii="Arial" w:cs="Arial" w:eastAsia="Arial" w:hAnsi="Arial"/>
          <w:b/>
          <w:bCs/>
          <w:color w:val="0D1F3C"/>
          <w:sz w:val="24"/>
          <w:szCs w:val="24"/>
        </w:rPr>
        <w:t xml:space="preserve">Baseline documentation</w:t>
      </w:r>
    </w:p>
    <w:p>
      <w:pPr>
        <w:pStyle w:val="ListParagraph"/>
        <w:numPr>
          <w:ilvl w:val="0"/>
          <w:numId w:val="2"/>
        </w:numPr>
        <w:spacing w:after="100"/>
      </w:pPr>
      <w:r>
        <w:rPr>
          <w:rFonts w:ascii="Arial" w:cs="Arial" w:eastAsia="Arial" w:hAnsi="Arial"/>
          <w:b/>
          <w:bCs/>
          <w:color w:val="111827"/>
          <w:sz w:val="22"/>
          <w:szCs w:val="22"/>
        </w:rPr>
        <w:t xml:space="preserve">Working notes document populated </w:t>
      </w:r>
      <w:r>
        <w:rPr>
          <w:rFonts w:ascii="Arial" w:cs="Arial" w:eastAsia="Arial" w:hAnsi="Arial"/>
          <w:color w:val="111827"/>
          <w:sz w:val="22"/>
          <w:szCs w:val="22"/>
        </w:rPr>
        <w:t xml:space="preserve">with initial state of the system.</w:t>
      </w:r>
    </w:p>
    <w:p>
      <w:pPr>
        <w:spacing w:after="120"/>
        <w:ind w:left="480"/>
      </w:pPr>
      <w:r>
        <w:rPr>
          <w:rFonts w:ascii="Arial" w:cs="Arial" w:eastAsia="Arial" w:hAnsi="Arial"/>
          <w:i/>
          <w:iCs/>
          <w:color w:val="9CA3AF"/>
          <w:sz w:val="19"/>
          <w:szCs w:val="19"/>
        </w:rPr>
        <w:t xml:space="preserve">Record: runtime versions, framework version, dependency count, initial vulnerability counts from Snyk, Lighthouse scores if applicable.</w:t>
      </w:r>
    </w:p>
    <w:p>
      <w:pPr>
        <w:pStyle w:val="ListParagraph"/>
        <w:numPr>
          <w:ilvl w:val="0"/>
          <w:numId w:val="2"/>
        </w:numPr>
        <w:spacing w:after="100"/>
      </w:pPr>
      <w:r>
        <w:t>Month 1 update template prepared — open the monthly update template and pre-fill client name, covered core system name, monitoring targets, and any known upcoming work.</w:t>
      </w:r>
    </w:p>
    <w:p>
      <w:pPr>
        <w:pBdr>
          <w:bottom w:val="single" w:color="E2E1DC" w:sz="4" w:space="1"/>
        </w:pBdr>
        <w:spacing w:after="320" w:before="120"/>
      </w:pPr>
      <w:r>
        <w:t xml:space="preserve"/>
      </w:r>
    </w:p>
    <w:p>
      <w:pPr>
        <w:spacing w:after="80" w:before="0"/>
      </w:pPr>
      <w:r>
        <w:rPr>
          <w:rFonts w:ascii="Arial" w:cs="Arial" w:eastAsia="Arial" w:hAnsi="Arial"/>
          <w:color w:val="6B7280"/>
          <w:sz w:val="18"/>
          <w:szCs w:val="18"/>
        </w:rPr>
        <w:t xml:space="preserve">Section 10</w:t>
      </w:r>
    </w:p>
    <w:p>
      <w:pPr>
        <w:spacing w:after="160" w:before="0"/>
      </w:pPr>
      <w:r>
        <w:rPr>
          <w:rFonts w:ascii="Arial" w:cs="Arial" w:eastAsia="Arial" w:hAnsi="Arial"/>
          <w:b/>
          <w:bCs/>
          <w:color w:val="0D1F3C"/>
          <w:sz w:val="24"/>
          <w:szCs w:val="24"/>
        </w:rPr>
        <w:t xml:space="preserve">Client communication</w:t>
      </w:r>
    </w:p>
    <w:p>
      <w:pPr>
        <w:pStyle w:val="ListParagraph"/>
        <w:numPr>
          <w:ilvl w:val="0"/>
          <w:numId w:val="2"/>
        </w:numPr>
        <w:spacing w:after="100"/>
      </w:pPr>
      <w:r>
        <w:rPr>
          <w:rFonts w:ascii="Arial" w:cs="Arial" w:eastAsia="Arial" w:hAnsi="Arial"/>
          <w:b/>
          <w:bCs/>
          <w:color w:val="111827"/>
          <w:sz w:val="22"/>
          <w:szCs w:val="22"/>
        </w:rPr>
        <w:t xml:space="preserve">Onboarding email sent </w:t>
      </w:r>
      <w:r>
        <w:rPr>
          <w:rFonts w:ascii="Arial" w:cs="Arial" w:eastAsia="Arial" w:hAnsi="Arial"/>
          <w:color w:val="111827"/>
          <w:sz w:val="22"/>
          <w:szCs w:val="22"/>
        </w:rPr>
        <w:t xml:space="preserve">confirming: retainer is live, monitoring is active, support@ address, and when the first monthly update will be delivered.</w:t>
      </w:r>
    </w:p>
    <w:p>
      <w:pPr>
        <w:pStyle w:val="ListParagraph"/>
        <w:numPr>
          <w:ilvl w:val="0"/>
          <w:numId w:val="2"/>
        </w:numPr>
        <w:spacing w:after="100"/>
      </w:pPr>
      <w:r>
        <w:rPr>
          <w:rFonts w:ascii="Arial" w:cs="Arial" w:eastAsia="Arial" w:hAnsi="Arial"/>
          <w:b/>
          <w:bCs/>
          <w:color w:val="111827"/>
          <w:sz w:val="22"/>
          <w:szCs w:val="22"/>
        </w:rPr>
        <w:t xml:space="preserve">First update delivery date confirmed </w:t>
      </w:r>
      <w:r>
        <w:rPr>
          <w:rFonts w:ascii="Arial" w:cs="Arial" w:eastAsia="Arial" w:hAnsi="Arial"/>
          <w:color w:val="111827"/>
          <w:sz w:val="22"/>
          <w:szCs w:val="22"/>
        </w:rPr>
        <w:t xml:space="preserve">— end of the first calendar month of the retainer.</w:t>
      </w:r>
    </w:p>
    <w:p>
      <w:pPr>
        <w:pStyle w:val="ListParagraph"/>
        <w:numPr>
          <w:ilvl w:val="0"/>
          <w:numId w:val="2"/>
        </w:numPr>
        <w:spacing w:after="100"/>
      </w:pPr>
      <w:r>
        <w:rPr>
          <w:rFonts w:ascii="Arial" w:cs="Arial" w:eastAsia="Arial" w:hAnsi="Arial"/>
          <w:b/>
          <w:bCs/>
          <w:color w:val="111827"/>
          <w:sz w:val="22"/>
          <w:szCs w:val="22"/>
        </w:rPr>
        <w:t xml:space="preserve">Escalation path agreed </w:t>
      </w:r>
      <w:r>
        <w:rPr>
          <w:rFonts w:ascii="Arial" w:cs="Arial" w:eastAsia="Arial" w:hAnsi="Arial"/>
          <w:color w:val="111827"/>
          <w:sz w:val="22"/>
          <w:szCs w:val="22"/>
        </w:rPr>
        <w:t xml:space="preserve">— client knows how to reach us for critical issues outside of email (phone, WhatsApp, or other — note it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none" w:color="FFFFFF" w:sz="0"/>
              <w:left w:val="none" w:color="FFFFFF" w:sz="0"/>
              <w:bottom w:val="single" w:color="E2E1DC" w:sz="2"/>
              <w:right w:val="none" w:color="FFFFFF" w:sz="0"/>
            </w:tcBorders>
            <w:tcMar>
              <w:top w:type="dxa" w:w="60"/>
              <w:left w:type="dxa" w:w="0"/>
              <w:bottom w:type="dxa" w:w="60"/>
              <w:right w:type="dxa" w:w="80"/>
            </w:tcMar>
          </w:tcPr>
          <w:p>
            <w:r>
              <w:rPr>
                <w:rFonts w:ascii="Arial" w:cs="Arial" w:eastAsia="Arial" w:hAnsi="Arial"/>
                <w:b/>
                <w:bCs/>
                <w:color w:val="6B7280"/>
                <w:sz w:val="19"/>
                <w:szCs w:val="19"/>
              </w:rPr>
              <w:t xml:space="preserve">Escalation contact method</w:t>
            </w:r>
          </w:p>
        </w:tc>
        <w:tc>
          <w:tcPr>
            <w:tcW w:type="dxa" w:w="6626"/>
            <w:tcBorders>
              <w:top w:val="none" w:color="FFFFFF" w:sz="0"/>
              <w:left w:val="none" w:color="FFFFFF" w:sz="0"/>
              <w:bottom w:val="single" w:color="E2E1DC" w:sz="2"/>
              <w:right w:val="none" w:color="FFFFFF" w:sz="0"/>
            </w:tcBorders>
            <w:tcMar>
              <w:top w:type="dxa" w:w="60"/>
              <w:left w:type="dxa" w:w="80"/>
              <w:bottom w:type="dxa" w:w="60"/>
              <w:right w:type="dxa" w:w="0"/>
            </w:tcMar>
          </w:tcPr>
          <w:p>
            <w:r>
              <w:rPr>
                <w:rFonts w:ascii="Arial" w:cs="Arial" w:eastAsia="Arial" w:hAnsi="Arial"/>
                <w:sz w:val="19"/>
                <w:szCs w:val="19"/>
              </w:rPr>
              <w:t xml:space="preserve"/>
            </w:r>
          </w:p>
        </w:tc>
      </w:tr>
    </w:tbl>
    <w:p>
      <w:pPr>
        <w:spacing w:after="200"/>
      </w:pPr>
      <w:r>
        <w:t xml:space="preserve"/>
      </w:r>
    </w:p>
    <w:p>
      <w:pPr>
        <w:spacing w:after="0"/>
      </w:pPr>
      <w:r>
        <w:rPr>
          <w:rFonts w:ascii="Arial" w:cs="Arial" w:eastAsia="Arial" w:hAnsi="Arial"/>
          <w:color w:val="6B7280"/>
          <w:sz w:val="22"/>
          <w:szCs w:val="22"/>
        </w:rPr>
        <w:t xml:space="preserve">Onboarding complete. All items above checked. First update scheduled for: </w:t>
      </w:r>
      <w:r>
        <w:rPr>
          <w:rFonts w:ascii="Arial" w:cs="Arial" w:eastAsia="Arial" w:hAnsi="Arial"/>
          <w:b/>
          <w:bCs/>
          <w:color w:val="0D1F3C"/>
          <w:sz w:val="22"/>
          <w:szCs w:val="22"/>
        </w:rPr>
        <w:t xml:space="preserve">[date]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1DC" w:sz="4" w:space="4"/>
      </w:pBdr>
      <w:tabs>
        <w:tab w:val="right" w:pos="9026"/>
      </w:tabs>
      <w:spacing w:before="120"/>
    </w:pPr>
    <w:r>
      <w:rPr>
        <w:rFonts w:ascii="Arial" w:cs="Arial" w:eastAsia="Arial" w:hAnsi="Arial"/>
        <w:color w:val="9CA3AF"/>
        <w:sz w:val="16"/>
        <w:szCs w:val="16"/>
      </w:rPr>
      <w:t xml:space="preserve">Internal use only</w:t>
    </w:r>
    <w:r>
      <w:rPr>
        <w:rFonts w:ascii="Arial" w:cs="Arial" w:eastAsia="Arial" w:hAnsi="Arial"/>
        <w:sz w:val="16"/>
        <w:szCs w:val="16"/>
      </w:rPr>
      <w:t xml:space="preserve">	</w:t>
    </w:r>
    <w:r>
      <w:rPr>
        <w:rFonts w:ascii="Arial" w:cs="Arial" w:eastAsia="Arial" w:hAnsi="Arial"/>
        <w:color w:val="9CA3A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2E1DC" w:sz="4" w:space="4"/>
      </w:pBdr>
      <w:tabs>
        <w:tab w:val="right" w:pos="9026"/>
      </w:tabs>
      <w:spacing w:after="0"/>
    </w:pPr>
    <w:r>
      <w:rPr>
        <w:rFonts w:ascii="Arial" w:cs="Arial" w:eastAsia="Arial" w:hAnsi="Arial"/>
        <w:b/>
        <w:bCs/>
        <w:color w:val="0D1F3C"/>
        <w:sz w:val="18"/>
        <w:szCs w:val="18"/>
      </w:rPr>
      <w:t xml:space="preserve">Tensile Infrastructure</w:t>
    </w:r>
    <w:r>
      <w:rPr>
        <w:rFonts w:ascii="Arial" w:cs="Arial" w:eastAsia="Arial" w:hAnsi="Arial"/>
        <w:color w:val="6B7280"/>
        <w:sz w:val="18"/>
        <w:szCs w:val="18"/>
      </w:rPr>
      <w:t xml:space="preserve">	Client Onboarding Checklist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2026-04-05T12:34:13.026Z</dcterms:created>
  <dcterms:modified xsi:type="dcterms:W3CDTF">2026-04-05T12:34:13.027Z</dcterms:modified>
</cp:coreProperties>
</file>

<file path=docProps/custom.xml><?xml version="1.0" encoding="utf-8"?>
<Properties xmlns="http://schemas.openxmlformats.org/officeDocument/2006/custom-properties" xmlns:vt="http://schemas.openxmlformats.org/officeDocument/2006/docPropsVTypes"/>
</file>