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D1F3C"/>
          <w:sz w:val="44"/>
          <w:szCs w:val="44"/>
        </w:rPr>
        <w:t xml:space="preserve">Harbour Digital Ltd</w:t>
      </w:r>
    </w:p>
    <w:p>
      <w:pPr>
        <w:spacing w:after="0"/>
      </w:pPr>
      <w:r>
        <w:rPr>
          <w:rFonts w:ascii="Arial" w:cs="Arial" w:eastAsia="Arial" w:hAnsi="Arial"/>
          <w:b/>
          <w:bCs/>
          <w:color w:val="111827"/>
          <w:sz w:val="24"/>
          <w:szCs w:val="24"/>
        </w:rPr>
        <w:t xml:space="preserve">System Health Audit</w:t>
      </w:r>
      <w:r>
        <w:rPr>
          <w:rFonts w:ascii="Arial" w:cs="Arial" w:eastAsia="Arial" w:hAnsi="Arial"/>
          <w:color w:val="9CA3AF"/>
          <w:sz w:val="22"/>
          <w:szCs w:val="22"/>
        </w:rPr>
        <w:t xml:space="preserve">   ·   </w:t>
      </w:r>
      <w:r>
        <w:rPr>
          <w:rFonts w:ascii="Arial" w:cs="Arial" w:eastAsia="Arial" w:hAnsi="Arial"/>
          <w:color w:val="6B7280"/>
          <w:sz w:val="22"/>
          <w:szCs w:val="22"/>
        </w:rPr>
        <w:t xml:space="preserve">6 April 2026</w:t>
      </w:r>
      <w:r>
        <w:rPr>
          <w:rFonts w:ascii="Arial" w:cs="Arial" w:eastAsia="Arial" w:hAnsi="Arial"/>
          <w:color w:val="9CA3AF"/>
          <w:sz w:val="22"/>
          <w:szCs w:val="22"/>
        </w:rPr>
        <w:t xml:space="preserve">   ·   </w:t>
      </w:r>
      <w:r>
        <w:rPr>
          <w:rFonts w:ascii="Arial" w:cs="Arial" w:eastAsia="Arial" w:hAnsi="Arial"/>
          <w:color w:val="6B7280"/>
          <w:sz w:val="22"/>
          <w:szCs w:val="22"/>
        </w:rPr>
        <w:t xml:space="preserve">Prepared by Tensile Infrastructure</w:t>
      </w:r>
    </w:p>
    <w:p>
      <w:pPr>
        <w:pBdr>
          <w:bottom w:val="single" w:color="E2E1DC" w:sz="4" w:space="1"/>
        </w:pBdr>
        <w:spacing w:after="360" w:before="120"/>
      </w:pPr>
      <w:r>
        <w:t xml:space="preserve"/>
      </w:r>
    </w:p>
    <w:p>
      <w:pPr>
        <w:spacing w:after="100" w:before="0"/>
      </w:pPr>
      <w:r>
        <w:rPr>
          <w:rFonts w:ascii="Arial" w:cs="Arial" w:eastAsia="Arial" w:hAnsi="Arial"/>
          <w:color w:val="6B7280"/>
          <w:sz w:val="18"/>
          <w:szCs w:val="18"/>
        </w:rPr>
        <w:t xml:space="preserve">Executive summary</w:t>
      </w:r>
    </w:p>
    <w:p>
      <w:pPr>
        <w:spacing w:after="200" w:before="0"/>
      </w:pPr>
      <w:r>
        <w:rPr>
          <w:rFonts w:ascii="Arial" w:cs="Arial" w:eastAsia="Arial" w:hAnsi="Arial"/>
          <w:b/>
          <w:bCs/>
          <w:color w:val="0D1F3C"/>
          <w:sz w:val="28"/>
          <w:szCs w:val="28"/>
        </w:rPr>
        <w:t xml:space="preserve">Overall assessment</w:t>
      </w:r>
    </w:p>
    <w:p>
      <w:pPr>
        <w:spacing w:after="160" w:before="0"/>
      </w:pPr>
      <w:r>
        <w:rPr>
          <w:rFonts w:ascii="Arial" w:cs="Arial" w:eastAsia="Arial" w:hAnsi="Arial"/>
          <w:b w:val="false"/>
          <w:bCs w:val="false"/>
          <w:i w:val="false"/>
          <w:iCs w:val="false"/>
          <w:color w:val="111827"/>
          <w:sz w:val="22"/>
          <w:szCs w:val="22"/>
        </w:rPr>
        <w:t xml:space="preserve">The Client Portal API is in poor shape from a security standpoint. The codebase is running direct dependencies that are three to five years out of date, and several of those — lodash, axios, and the qs parser bundled with express — carry high-severity vulnerabilities that are exploitable in a production environment.</w:t>
      </w:r>
    </w:p>
    <w:p>
      <w:pPr>
        <w:spacing w:after="160" w:before="0"/>
      </w:pPr>
      <w:r>
        <w:rPr>
          <w:rFonts w:ascii="Arial" w:cs="Arial" w:eastAsia="Arial" w:hAnsi="Arial"/>
          <w:b w:val="false"/>
          <w:bCs w:val="false"/>
          <w:i w:val="false"/>
          <w:iCs w:val="false"/>
          <w:color w:val="111827"/>
          <w:sz w:val="22"/>
          <w:szCs w:val="22"/>
        </w:rPr>
        <w:t xml:space="preserve">The most pressing issue is lodash. The version in use contains code injection vulnerabilities that allow arbitrary JavaScript execution via template functions. This needs to be addressed before anything else. The axios and express dependency chains are a close second — between them they introduce SSRF vectors, CSRF exposure, and prototype pollution risks. Everything else is manageable as planned work.</w:t>
      </w:r>
    </w:p>
    <w:p>
      <w:pPr>
        <w:spacing w:after="240"/>
      </w:pPr>
      <w:r>
        <w:t xml:space="preserve"/>
      </w:r>
    </w:p>
    <w:p>
      <w:pPr>
        <w:spacing w:after="100" w:before="0"/>
      </w:pPr>
      <w:r>
        <w:rPr>
          <w:rFonts w:ascii="Arial" w:cs="Arial" w:eastAsia="Arial" w:hAnsi="Arial"/>
          <w:color w:val="6B7280"/>
          <w:sz w:val="18"/>
          <w:szCs w:val="18"/>
        </w:rPr>
        <w:t xml:space="preserve">Findings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E2E1DC" w:sz="1"/>
              <w:left w:val="single" w:color="E2E1DC" w:sz="1"/>
              <w:bottom w:val="single" w:color="E2E1DC" w:sz="1"/>
              <w:right w:val="single" w:color="E2E1DC" w:sz="1"/>
            </w:tcBorders>
            <w:shd w:fill="FEF2F2" w:val="clear"/>
            <w:tcMar>
              <w:top w:type="dxa" w:w="160"/>
              <w:left w:type="dxa" w:w="160"/>
              <w:bottom w:type="dxa" w:w="160"/>
              <w:right w:type="dxa" w:w="160"/>
            </w:tcMar>
            <w:vAlign w:val="center"/>
          </w:tcPr>
          <w:p>
            <w:pPr>
              <w:spacing w:after="40"/>
              <w:jc w:val="center"/>
            </w:pPr>
            <w:r>
              <w:rPr>
                <w:rFonts w:ascii="Arial" w:cs="Arial" w:eastAsia="Arial" w:hAnsi="Arial"/>
                <w:b/>
                <w:bCs/>
                <w:color w:val="DC2626"/>
                <w:sz w:val="36"/>
                <w:szCs w:val="36"/>
              </w:rPr>
              <w:t xml:space="preserve">0</w:t>
            </w:r>
          </w:p>
          <w:p>
            <w:pPr>
              <w:spacing w:after="0"/>
              <w:jc w:val="center"/>
            </w:pPr>
            <w:r>
              <w:rPr>
                <w:rFonts w:ascii="Arial" w:cs="Arial" w:eastAsia="Arial" w:hAnsi="Arial"/>
                <w:b/>
                <w:bCs/>
                <w:color w:val="DC2626"/>
                <w:sz w:val="18"/>
                <w:szCs w:val="18"/>
              </w:rPr>
              <w:t xml:space="preserve">Critical</w:t>
            </w:r>
          </w:p>
        </w:tc>
        <w:tc>
          <w:tcPr>
            <w:tcW w:type="dxa" w:w="1805"/>
            <w:tcBorders>
              <w:top w:val="single" w:color="E2E1DC" w:sz="1"/>
              <w:left w:val="single" w:color="E2E1DC" w:sz="1"/>
              <w:bottom w:val="single" w:color="E2E1DC" w:sz="1"/>
              <w:right w:val="single" w:color="E2E1DC" w:sz="1"/>
            </w:tcBorders>
            <w:shd w:fill="FFFBEB" w:val="clear"/>
            <w:tcMar>
              <w:top w:type="dxa" w:w="160"/>
              <w:left w:type="dxa" w:w="160"/>
              <w:bottom w:type="dxa" w:w="160"/>
              <w:right w:type="dxa" w:w="160"/>
            </w:tcMar>
            <w:vAlign w:val="center"/>
          </w:tcPr>
          <w:p>
            <w:pPr>
              <w:spacing w:after="40"/>
              <w:jc w:val="center"/>
            </w:pPr>
            <w:r>
              <w:rPr>
                <w:rFonts w:ascii="Arial" w:cs="Arial" w:eastAsia="Arial" w:hAnsi="Arial"/>
                <w:b/>
                <w:bCs/>
                <w:color w:val="D97706"/>
                <w:sz w:val="36"/>
                <w:szCs w:val="36"/>
              </w:rPr>
              <w:t xml:space="preserve">9</w:t>
            </w:r>
          </w:p>
          <w:p>
            <w:pPr>
              <w:spacing w:after="0"/>
              <w:jc w:val="center"/>
            </w:pPr>
            <w:r>
              <w:rPr>
                <w:rFonts w:ascii="Arial" w:cs="Arial" w:eastAsia="Arial" w:hAnsi="Arial"/>
                <w:b/>
                <w:bCs/>
                <w:color w:val="D97706"/>
                <w:sz w:val="18"/>
                <w:szCs w:val="18"/>
              </w:rPr>
              <w:t xml:space="preserve">High</w:t>
            </w:r>
          </w:p>
        </w:tc>
        <w:tc>
          <w:tcPr>
            <w:tcW w:type="dxa" w:w="1805"/>
            <w:tcBorders>
              <w:top w:val="single" w:color="E2E1DC" w:sz="1"/>
              <w:left w:val="single" w:color="E2E1DC" w:sz="1"/>
              <w:bottom w:val="single" w:color="E2E1DC" w:sz="1"/>
              <w:right w:val="single" w:color="E2E1DC" w:sz="1"/>
            </w:tcBorders>
            <w:shd w:fill="FEFCE8" w:val="clear"/>
            <w:tcMar>
              <w:top w:type="dxa" w:w="160"/>
              <w:left w:type="dxa" w:w="160"/>
              <w:bottom w:type="dxa" w:w="160"/>
              <w:right w:type="dxa" w:w="160"/>
            </w:tcMar>
            <w:vAlign w:val="center"/>
          </w:tcPr>
          <w:p>
            <w:pPr>
              <w:spacing w:after="40"/>
              <w:jc w:val="center"/>
            </w:pPr>
            <w:r>
              <w:rPr>
                <w:rFonts w:ascii="Arial" w:cs="Arial" w:eastAsia="Arial" w:hAnsi="Arial"/>
                <w:b/>
                <w:bCs/>
                <w:color w:val="CA8A04"/>
                <w:sz w:val="36"/>
                <w:szCs w:val="36"/>
              </w:rPr>
              <w:t xml:space="preserve">15</w:t>
            </w:r>
          </w:p>
          <w:p>
            <w:pPr>
              <w:spacing w:after="0"/>
              <w:jc w:val="center"/>
            </w:pPr>
            <w:r>
              <w:rPr>
                <w:rFonts w:ascii="Arial" w:cs="Arial" w:eastAsia="Arial" w:hAnsi="Arial"/>
                <w:b/>
                <w:bCs/>
                <w:color w:val="CA8A04"/>
                <w:sz w:val="18"/>
                <w:szCs w:val="18"/>
              </w:rPr>
              <w:t xml:space="preserve">Medium</w:t>
            </w:r>
          </w:p>
        </w:tc>
        <w:tc>
          <w:tcPr>
            <w:tcW w:type="dxa" w:w="1805"/>
            <w:tcBorders>
              <w:top w:val="single" w:color="E2E1DC" w:sz="1"/>
              <w:left w:val="single" w:color="E2E1DC" w:sz="1"/>
              <w:bottom w:val="single" w:color="E2E1DC" w:sz="1"/>
              <w:right w:val="single" w:color="E2E1DC" w:sz="1"/>
            </w:tcBorders>
            <w:shd w:fill="F0FDF4" w:val="clear"/>
            <w:tcMar>
              <w:top w:type="dxa" w:w="160"/>
              <w:left w:type="dxa" w:w="160"/>
              <w:bottom w:type="dxa" w:w="160"/>
              <w:right w:type="dxa" w:w="160"/>
            </w:tcMar>
            <w:vAlign w:val="center"/>
          </w:tcPr>
          <w:p>
            <w:pPr>
              <w:spacing w:after="40"/>
              <w:jc w:val="center"/>
            </w:pPr>
            <w:r>
              <w:rPr>
                <w:rFonts w:ascii="Arial" w:cs="Arial" w:eastAsia="Arial" w:hAnsi="Arial"/>
                <w:b/>
                <w:bCs/>
                <w:color w:val="16A34A"/>
                <w:sz w:val="36"/>
                <w:szCs w:val="36"/>
              </w:rPr>
              <w:t xml:space="preserve">2</w:t>
            </w:r>
          </w:p>
          <w:p>
            <w:pPr>
              <w:spacing w:after="0"/>
              <w:jc w:val="center"/>
            </w:pPr>
            <w:r>
              <w:rPr>
                <w:rFonts w:ascii="Arial" w:cs="Arial" w:eastAsia="Arial" w:hAnsi="Arial"/>
                <w:b/>
                <w:bCs/>
                <w:color w:val="16A34A"/>
                <w:sz w:val="18"/>
                <w:szCs w:val="18"/>
              </w:rPr>
              <w:t xml:space="preserve">Low</w:t>
            </w:r>
          </w:p>
        </w:tc>
        <w:tc>
          <w:tcPr>
            <w:tcW w:type="dxa" w:w="1805"/>
            <w:tcBorders>
              <w:top w:val="single" w:color="E2E1DC" w:sz="1"/>
              <w:left w:val="single" w:color="E2E1DC" w:sz="1"/>
              <w:bottom w:val="single" w:color="E2E1DC" w:sz="1"/>
              <w:right w:val="single" w:color="E2E1DC" w:sz="1"/>
            </w:tcBorders>
            <w:shd w:fill="EFF6FF" w:val="clear"/>
            <w:tcMar>
              <w:top w:type="dxa" w:w="160"/>
              <w:left w:type="dxa" w:w="160"/>
              <w:bottom w:type="dxa" w:w="160"/>
              <w:right w:type="dxa" w:w="160"/>
            </w:tcMar>
            <w:vAlign w:val="center"/>
          </w:tcPr>
          <w:p>
            <w:pPr>
              <w:spacing w:after="40"/>
              <w:jc w:val="center"/>
            </w:pPr>
            <w:r>
              <w:rPr>
                <w:rFonts w:ascii="Arial" w:cs="Arial" w:eastAsia="Arial" w:hAnsi="Arial"/>
                <w:b/>
                <w:bCs/>
                <w:color w:val="2563EB"/>
                <w:sz w:val="36"/>
                <w:szCs w:val="36"/>
              </w:rPr>
              <w:t xml:space="preserve">0</w:t>
            </w:r>
          </w:p>
          <w:p>
            <w:pPr>
              <w:spacing w:after="0"/>
              <w:jc w:val="center"/>
            </w:pPr>
            <w:r>
              <w:rPr>
                <w:rFonts w:ascii="Arial" w:cs="Arial" w:eastAsia="Arial" w:hAnsi="Arial"/>
                <w:b/>
                <w:bCs/>
                <w:color w:val="2563EB"/>
                <w:sz w:val="18"/>
                <w:szCs w:val="18"/>
              </w:rPr>
              <w:t xml:space="preserve">Informational</w:t>
            </w:r>
          </w:p>
        </w:tc>
      </w:tr>
    </w:tbl>
    <w:p>
      <w:pPr>
        <w:spacing w:after="120"/>
      </w:pPr>
      <w:r>
        <w:t xml:space="preserve"/>
      </w:r>
    </w:p>
    <w:p>
      <w:pPr>
        <w:spacing w:after="160" w:before="0"/>
      </w:pPr>
      <w:r>
        <w:rPr>
          <w:rFonts w:ascii="Arial" w:cs="Arial" w:eastAsia="Arial" w:hAnsi="Arial"/>
          <w:b w:val="false"/>
          <w:bCs w:val="false"/>
          <w:i/>
          <w:iCs/>
          <w:color w:val="6B7280"/>
          <w:sz w:val="20"/>
          <w:szCs w:val="20"/>
        </w:rPr>
        <w:t xml:space="preserve">There are no Critical findings. The nine High findings require prompt attention — all have available patches.</w:t>
      </w:r>
    </w:p>
    <w:p>
      <w:pPr>
        <w:spacing w:after="240"/>
      </w:pPr>
      <w:r>
        <w:t xml:space="preserve"/>
      </w:r>
    </w:p>
    <w:p>
      <w:pPr>
        <w:spacing w:after="100" w:before="0"/>
      </w:pPr>
      <w:r>
        <w:rPr>
          <w:rFonts w:ascii="Arial" w:cs="Arial" w:eastAsia="Arial" w:hAnsi="Arial"/>
          <w:color w:val="6B7280"/>
          <w:sz w:val="18"/>
          <w:szCs w:val="18"/>
        </w:rPr>
        <w:t xml:space="preserve">Key findings</w:t>
      </w:r>
    </w:p>
    <w:p>
      <w:pPr>
        <w:spacing w:after="200" w:before="0"/>
      </w:pPr>
      <w:r>
        <w:rPr>
          <w:rFonts w:ascii="Arial" w:cs="Arial" w:eastAsia="Arial" w:hAnsi="Arial"/>
          <w:b/>
          <w:bCs/>
          <w:color w:val="0D1F3C"/>
          <w:sz w:val="28"/>
          <w:szCs w:val="28"/>
        </w:rPr>
        <w:t xml:space="preserve">The three things that matter most</w:t>
      </w:r>
    </w:p>
    <w:p>
      <w:pPr>
        <w:spacing w:after="140"/>
        <w:ind w:left="360" w:hanging="280"/>
      </w:pPr>
      <w:r>
        <w:rPr>
          <w:rFonts w:ascii="Arial" w:cs="Arial" w:eastAsia="Arial" w:hAnsi="Arial"/>
          <w:color w:val="0D1F3C"/>
          <w:sz w:val="22"/>
          <w:szCs w:val="22"/>
        </w:rPr>
        <w:t xml:space="preserve">•  </w:t>
      </w:r>
      <w:r>
        <w:rPr>
          <w:rFonts w:ascii="Arial" w:cs="Arial" w:eastAsia="Arial" w:hAnsi="Arial"/>
          <w:b/>
          <w:bCs/>
          <w:color w:val="111827"/>
          <w:sz w:val="22"/>
          <w:szCs w:val="22"/>
        </w:rPr>
        <w:t xml:space="preserve">First priority — </w:t>
      </w:r>
      <w:r>
        <w:rPr>
          <w:rFonts w:ascii="Arial" w:cs="Arial" w:eastAsia="Arial" w:hAnsi="Arial"/>
          <w:color w:val="111827"/>
          <w:sz w:val="22"/>
          <w:szCs w:val="22"/>
        </w:rPr>
        <w:t xml:space="preserve">lodash 4.17.20 carries two code injection vulnerabilities, including one newly disclosed, that allow arbitrary JavaScript execution. Upgrade to 4.18.1 immediately.</w:t>
      </w:r>
    </w:p>
    <w:p>
      <w:pPr>
        <w:spacing w:after="140"/>
        <w:ind w:left="360" w:hanging="280"/>
      </w:pPr>
      <w:r>
        <w:rPr>
          <w:rFonts w:ascii="Arial" w:cs="Arial" w:eastAsia="Arial" w:hAnsi="Arial"/>
          <w:color w:val="0D1F3C"/>
          <w:sz w:val="22"/>
          <w:szCs w:val="22"/>
        </w:rPr>
        <w:t xml:space="preserve">•  </w:t>
      </w:r>
      <w:r>
        <w:rPr>
          <w:rFonts w:ascii="Arial" w:cs="Arial" w:eastAsia="Arial" w:hAnsi="Arial"/>
          <w:b/>
          <w:bCs/>
          <w:color w:val="111827"/>
          <w:sz w:val="22"/>
          <w:szCs w:val="22"/>
        </w:rPr>
        <w:t xml:space="preserve">Second priority — </w:t>
      </w:r>
      <w:r>
        <w:rPr>
          <w:rFonts w:ascii="Arial" w:cs="Arial" w:eastAsia="Arial" w:hAnsi="Arial"/>
          <w:color w:val="111827"/>
          <w:sz w:val="22"/>
          <w:szCs w:val="22"/>
        </w:rPr>
        <w:t xml:space="preserve">axios 0.21.1 introduces SSRF, CSRF, and prototype pollution. Any outbound HTTP calls made via this library are operating on a version with known, exploitable vulnerabilities.</w:t>
      </w:r>
    </w:p>
    <w:p>
      <w:pPr>
        <w:spacing w:after="140"/>
        <w:ind w:left="360" w:hanging="280"/>
      </w:pPr>
      <w:r>
        <w:rPr>
          <w:rFonts w:ascii="Arial" w:cs="Arial" w:eastAsia="Arial" w:hAnsi="Arial"/>
          <w:color w:val="0D1F3C"/>
          <w:sz w:val="22"/>
          <w:szCs w:val="22"/>
        </w:rPr>
        <w:t xml:space="preserve">•  </w:t>
      </w:r>
      <w:r>
        <w:rPr>
          <w:rFonts w:ascii="Arial" w:cs="Arial" w:eastAsia="Arial" w:hAnsi="Arial"/>
          <w:b/>
          <w:bCs/>
          <w:color w:val="111827"/>
          <w:sz w:val="22"/>
          <w:szCs w:val="22"/>
        </w:rPr>
        <w:t xml:space="preserve">Third priority — </w:t>
      </w:r>
      <w:r>
        <w:rPr>
          <w:rFonts w:ascii="Arial" w:cs="Arial" w:eastAsia="Arial" w:hAnsi="Arial"/>
          <w:color w:val="111827"/>
          <w:sz w:val="22"/>
          <w:szCs w:val="22"/>
        </w:rPr>
        <w:t xml:space="preserve">express 4.17.1 pulls in a chain of vulnerable sub-dependencies — qs, body-parser, and path-to-regexp — covering prototype poisoning, resource exhaustion, and multiple ReDoS vectors. A single version bump to 4.22.0 resolves all of them.</w:t>
      </w:r>
    </w:p>
    <w:p>
      <w:pPr>
        <w:spacing w:after="240"/>
      </w:pPr>
      <w:r>
        <w:t xml:space="preserve"/>
      </w:r>
    </w:p>
    <w:p>
      <w:pPr>
        <w:pBdr>
          <w:bottom w:val="single" w:color="E2E1DC" w:sz="4" w:space="1"/>
        </w:pBdr>
        <w:spacing w:after="240" w:before="0"/>
      </w:pPr>
      <w:r>
        <w:t xml:space="preserve"/>
      </w:r>
    </w:p>
    <w:p>
      <w:pPr>
        <w:spacing w:after="100" w:before="0"/>
      </w:pPr>
      <w:r>
        <w:rPr>
          <w:rFonts w:ascii="Arial" w:cs="Arial" w:eastAsia="Arial" w:hAnsi="Arial"/>
          <w:color w:val="6B7280"/>
          <w:sz w:val="18"/>
          <w:szCs w:val="18"/>
        </w:rPr>
        <w:t xml:space="preserve">Findings</w:t>
      </w:r>
    </w:p>
    <w:p>
      <w:pPr>
        <w:spacing w:after="240" w:before="0"/>
      </w:pPr>
      <w:r>
        <w:rPr>
          <w:rFonts w:ascii="Arial" w:cs="Arial" w:eastAsia="Arial" w:hAnsi="Arial"/>
          <w:b/>
          <w:bCs/>
          <w:color w:val="0D1F3C"/>
          <w:sz w:val="28"/>
          <w:szCs w:val="28"/>
        </w:rPr>
        <w:t xml:space="preserve">All findings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E2E1DC" w:sz="1"/>
              <w:left w:val="single" w:color="E2E1DC" w:sz="1"/>
              <w:bottom w:val="single" w:color="E2E1DC" w:sz="1"/>
              <w:right w:val="single" w:color="E2E1DC" w:sz="1"/>
            </w:tcBorders>
            <w:shd w:fill="FFFBEB" w:val="clear"/>
            <w:tcMar>
              <w:top w:type="dxa" w:w="120"/>
              <w:left w:type="dxa" w:w="160"/>
              <w:bottom w:type="dxa" w:w="120"/>
              <w:right w:type="dxa" w:w="160"/>
            </w:tcMar>
            <w:vAlign w:val="center"/>
          </w:tcPr>
          <w:p>
            <w:pPr>
              <w:spacing w:after="0"/>
            </w:pPr>
            <w:r>
              <w:rPr>
                <w:rFonts w:ascii="Arial" w:cs="Arial" w:eastAsia="Arial" w:hAnsi="Arial"/>
                <w:b/>
                <w:bCs/>
                <w:color w:val="D97706"/>
                <w:sz w:val="20"/>
                <w:szCs w:val="20"/>
              </w:rPr>
              <w:t xml:space="preserve">High</w:t>
            </w:r>
          </w:p>
        </w:tc>
        <w:tc>
          <w:tcPr>
            <w:tcW w:type="dxa" w:w="7626"/>
            <w:tcBorders>
              <w:top w:val="single" w:color="E2E1DC" w:sz="1"/>
              <w:left w:val="single" w:color="E2E1DC" w:sz="1"/>
              <w:bottom w:val="single" w:color="E2E1DC" w:sz="1"/>
              <w:right w:val="single" w:color="E2E1DC" w:sz="1"/>
            </w:tcBorders>
            <w:shd w:fill="F0EFE9" w:val="clear"/>
            <w:tcMar>
              <w:top w:type="dxa" w:w="120"/>
              <w:left w:type="dxa" w:w="160"/>
              <w:bottom w:type="dxa" w:w="120"/>
              <w:right w:type="dxa" w:w="160"/>
            </w:tcMar>
            <w:vAlign w:val="center"/>
          </w:tcPr>
          <w:p>
            <w:pPr>
              <w:spacing w:after="0"/>
            </w:pPr>
            <w:r>
              <w:rPr>
                <w:rFonts w:ascii="Arial" w:cs="Arial" w:eastAsia="Arial" w:hAnsi="Arial"/>
                <w:b/>
                <w:bCs/>
                <w:color w:val="0D1F3C"/>
                <w:sz w:val="20"/>
                <w:szCs w:val="20"/>
              </w:rPr>
              <w:t xml:space="preserve">lodash 4.17.20 — code injection (two CVEs)</w:t>
            </w:r>
          </w:p>
        </w:tc>
      </w:tr>
    </w:tbl>
    <w:p>
      <w:pPr>
        <w:spacing w:after="120" w:before="100"/>
        <w:ind w:left="360"/>
      </w:pPr>
      <w:r>
        <w:rPr>
          <w:rFonts w:ascii="Arial" w:cs="Arial" w:eastAsia="Arial" w:hAnsi="Arial"/>
          <w:color w:val="374151"/>
          <w:sz w:val="21"/>
          <w:szCs w:val="21"/>
        </w:rPr>
        <w:t xml:space="preserve">Two code injection vulnerabilities affect the version of lodash in use. SNYK-JS-LODASH-1040724 and the newly disclosed SNYK-JS-LODASH-15869625 both allow arbitrary JavaScript execution through lodash's template function. If any part of the application passes user-controlled input — directly or indirectly — to lodash.template(), an attacker can execute arbitrary code on the server. lodash 4.17.20 also introduces a prototype pollution vector (SNYK-JS-LODASH-15053838, SNYK-JS-LODASH-15869619) that can allow an attacker to manipulate object prototypes and affect application behaviour across the process.</w:t>
      </w:r>
    </w:p>
    <w:p>
      <w:pPr>
        <w:spacing w:after="280" w:before="0"/>
        <w:ind w:left="360"/>
      </w:pPr>
      <w:r>
        <w:rPr>
          <w:rFonts w:ascii="Arial" w:cs="Arial" w:eastAsia="Arial" w:hAnsi="Arial"/>
          <w:b/>
          <w:bCs/>
          <w:color w:val="0D1F3C"/>
          <w:sz w:val="21"/>
          <w:szCs w:val="21"/>
        </w:rPr>
        <w:t xml:space="preserve">Recommendation  </w:t>
      </w:r>
      <w:r>
        <w:rPr>
          <w:rFonts w:ascii="Arial" w:cs="Arial" w:eastAsia="Arial" w:hAnsi="Arial"/>
          <w:color w:val="374151"/>
          <w:sz w:val="21"/>
          <w:szCs w:val="21"/>
        </w:rPr>
        <w:t xml:space="preserve">Upgrade lodash to 4.18.1. This is the minimum version that resolves all known CVEs in the 4.x line. Run npm audit after upgrading to confirm resolution. Separately, assess whether lodash is still needed in its entirety — many utility functions it provides are now available natively in modern JavaScript, and removing the dependency entirely would eliminate this risk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E2E1DC" w:sz="1"/>
              <w:left w:val="single" w:color="E2E1DC" w:sz="1"/>
              <w:bottom w:val="single" w:color="E2E1DC" w:sz="1"/>
              <w:right w:val="single" w:color="E2E1DC" w:sz="1"/>
            </w:tcBorders>
            <w:shd w:fill="FFFBEB" w:val="clear"/>
            <w:tcMar>
              <w:top w:type="dxa" w:w="120"/>
              <w:left w:type="dxa" w:w="160"/>
              <w:bottom w:type="dxa" w:w="120"/>
              <w:right w:type="dxa" w:w="160"/>
            </w:tcMar>
            <w:vAlign w:val="center"/>
          </w:tcPr>
          <w:p>
            <w:pPr>
              <w:spacing w:after="0"/>
            </w:pPr>
            <w:r>
              <w:rPr>
                <w:rFonts w:ascii="Arial" w:cs="Arial" w:eastAsia="Arial" w:hAnsi="Arial"/>
                <w:b/>
                <w:bCs/>
                <w:color w:val="D97706"/>
                <w:sz w:val="20"/>
                <w:szCs w:val="20"/>
              </w:rPr>
              <w:t xml:space="preserve">High</w:t>
            </w:r>
          </w:p>
        </w:tc>
        <w:tc>
          <w:tcPr>
            <w:tcW w:type="dxa" w:w="7626"/>
            <w:tcBorders>
              <w:top w:val="single" w:color="E2E1DC" w:sz="1"/>
              <w:left w:val="single" w:color="E2E1DC" w:sz="1"/>
              <w:bottom w:val="single" w:color="E2E1DC" w:sz="1"/>
              <w:right w:val="single" w:color="E2E1DC" w:sz="1"/>
            </w:tcBorders>
            <w:shd w:fill="F0EFE9" w:val="clear"/>
            <w:tcMar>
              <w:top w:type="dxa" w:w="120"/>
              <w:left w:type="dxa" w:w="160"/>
              <w:bottom w:type="dxa" w:w="120"/>
              <w:right w:type="dxa" w:w="160"/>
            </w:tcMar>
            <w:vAlign w:val="center"/>
          </w:tcPr>
          <w:p>
            <w:pPr>
              <w:spacing w:after="0"/>
            </w:pPr>
            <w:r>
              <w:rPr>
                <w:rFonts w:ascii="Arial" w:cs="Arial" w:eastAsia="Arial" w:hAnsi="Arial"/>
                <w:b/>
                <w:bCs/>
                <w:color w:val="0D1F3C"/>
                <w:sz w:val="20"/>
                <w:szCs w:val="20"/>
              </w:rPr>
              <w:t xml:space="preserve">axios 0.21.1 — prototype pollution, CSRF, and high-severity ReDoS</w:t>
            </w:r>
          </w:p>
        </w:tc>
      </w:tr>
    </w:tbl>
    <w:p>
      <w:pPr>
        <w:spacing w:after="120" w:before="100"/>
        <w:ind w:left="360"/>
      </w:pPr>
      <w:r>
        <w:rPr>
          <w:rFonts w:ascii="Arial" w:cs="Arial" w:eastAsia="Arial" w:hAnsi="Arial"/>
          <w:color w:val="374151"/>
          <w:sz w:val="21"/>
          <w:szCs w:val="21"/>
        </w:rPr>
        <w:t xml:space="preserve">axios 0.21.1 carries three high-severity issues. SNYK-JS-AXIOS-15252993 is a prototype pollution vulnerability. SNYK-JS-AXIOS-6032459 is a Cross-Site Request Forgery issue arising from insufficient validation of the HTTP method. SNYK-JS-AXIOS-1579269 is a regular expression denial of service vulnerability that can be triggered by a crafted URL string. Any service making outbound HTTP requests through this version of axios is affected. Additionally, four medium-severity issues are present: two SSRF variants (SNYK-JS-AXIOS-9292519, SNYK-JS-AXIOS-9403194), a resource allocation issue (SNYK-JS-AXIOS-12613773), and a further ReDoS (SNYK-JS-AXIOS-6124857).</w:t>
      </w:r>
    </w:p>
    <w:p>
      <w:pPr>
        <w:spacing w:after="280" w:before="0"/>
        <w:ind w:left="360"/>
      </w:pPr>
      <w:r>
        <w:rPr>
          <w:rFonts w:ascii="Arial" w:cs="Arial" w:eastAsia="Arial" w:hAnsi="Arial"/>
          <w:b/>
          <w:bCs/>
          <w:color w:val="0D1F3C"/>
          <w:sz w:val="21"/>
          <w:szCs w:val="21"/>
        </w:rPr>
        <w:t xml:space="preserve">Recommendation  </w:t>
      </w:r>
      <w:r>
        <w:rPr>
          <w:rFonts w:ascii="Arial" w:cs="Arial" w:eastAsia="Arial" w:hAnsi="Arial"/>
          <w:color w:val="374151"/>
          <w:sz w:val="21"/>
          <w:szCs w:val="21"/>
        </w:rPr>
        <w:t xml:space="preserve">Upgrade axios to 0.30.3, which is the minimum patched version within the 0.x line. The 1.x branch is now current stable and has been significantly reworked — if a migration window allows it, upgrading to axios 1.x is preferable. Alternatively, Node 18 and above has a native fetch implementation that may replace axios for straightforward HTTP calls without adding a dependency.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E2E1DC" w:sz="1"/>
              <w:left w:val="single" w:color="E2E1DC" w:sz="1"/>
              <w:bottom w:val="single" w:color="E2E1DC" w:sz="1"/>
              <w:right w:val="single" w:color="E2E1DC" w:sz="1"/>
            </w:tcBorders>
            <w:shd w:fill="FFFBEB" w:val="clear"/>
            <w:tcMar>
              <w:top w:type="dxa" w:w="120"/>
              <w:left w:type="dxa" w:w="160"/>
              <w:bottom w:type="dxa" w:w="120"/>
              <w:right w:type="dxa" w:w="160"/>
            </w:tcMar>
            <w:vAlign w:val="center"/>
          </w:tcPr>
          <w:p>
            <w:pPr>
              <w:spacing w:after="0"/>
            </w:pPr>
            <w:r>
              <w:rPr>
                <w:rFonts w:ascii="Arial" w:cs="Arial" w:eastAsia="Arial" w:hAnsi="Arial"/>
                <w:b/>
                <w:bCs/>
                <w:color w:val="D97706"/>
                <w:sz w:val="20"/>
                <w:szCs w:val="20"/>
              </w:rPr>
              <w:t xml:space="preserve">High</w:t>
            </w:r>
          </w:p>
        </w:tc>
        <w:tc>
          <w:tcPr>
            <w:tcW w:type="dxa" w:w="7626"/>
            <w:tcBorders>
              <w:top w:val="single" w:color="E2E1DC" w:sz="1"/>
              <w:left w:val="single" w:color="E2E1DC" w:sz="1"/>
              <w:bottom w:val="single" w:color="E2E1DC" w:sz="1"/>
              <w:right w:val="single" w:color="E2E1DC" w:sz="1"/>
            </w:tcBorders>
            <w:shd w:fill="F0EFE9" w:val="clear"/>
            <w:tcMar>
              <w:top w:type="dxa" w:w="120"/>
              <w:left w:type="dxa" w:w="160"/>
              <w:bottom w:type="dxa" w:w="120"/>
              <w:right w:type="dxa" w:w="160"/>
            </w:tcMar>
            <w:vAlign w:val="center"/>
          </w:tcPr>
          <w:p>
            <w:pPr>
              <w:spacing w:after="0"/>
            </w:pPr>
            <w:r>
              <w:rPr>
                <w:rFonts w:ascii="Arial" w:cs="Arial" w:eastAsia="Arial" w:hAnsi="Arial"/>
                <w:b/>
                <w:bCs/>
                <w:color w:val="0D1F3C"/>
                <w:sz w:val="20"/>
                <w:szCs w:val="20"/>
              </w:rPr>
              <w:t xml:space="preserve">express 4.17.1 — vulnerable dependency chain (qs, body-parser, path-to-regexp)</w:t>
            </w:r>
          </w:p>
        </w:tc>
      </w:tr>
    </w:tbl>
    <w:p>
      <w:pPr>
        <w:spacing w:after="120" w:before="100"/>
        <w:ind w:left="360"/>
      </w:pPr>
      <w:r>
        <w:rPr>
          <w:rFonts w:ascii="Arial" w:cs="Arial" w:eastAsia="Arial" w:hAnsi="Arial"/>
          <w:color w:val="374151"/>
          <w:sz w:val="21"/>
          <w:szCs w:val="21"/>
        </w:rPr>
        <w:t xml:space="preserve">express 4.17.1 pulls in several sub-dependencies with known high-severity issues. qs@6.7.0 (bundled via express) carries two resource exhaustion vulnerabilities (SNYK-JS-QS-14724253, SNYK-JS-QS-15268416) and a prototype poisoning issue (SNYK-JS-QS-3153490) that can corrupt application state via crafted query strings. body-parser@1.19.0 has an asymmetric resource consumption vulnerability (SNYK-JS-BODYPARSER-7926860) that can be used to exhaust server memory. At medium severity, path-to-regexp@0.1.7 has three ReDoS variants (SNYK-JS-PATHTOREGEXP-7925106, SNYK-JS-PATHTOREGEXP-8482416, SNYK-JS-PATHTOREGEXP-15789761), cookie@0.4.0 has an XSS vector (SNYK-JS-COOKIE-8163060), express itself has a direct XSS and an open redirect issue (SNYK-JS-EXPRESS-7926867, SNYK-JS-EXPRESS-6474509).</w:t>
      </w:r>
    </w:p>
    <w:p>
      <w:pPr>
        <w:spacing w:after="280" w:before="0"/>
        <w:ind w:left="360"/>
      </w:pPr>
      <w:r>
        <w:rPr>
          <w:rFonts w:ascii="Arial" w:cs="Arial" w:eastAsia="Arial" w:hAnsi="Arial"/>
          <w:b/>
          <w:bCs/>
          <w:color w:val="0D1F3C"/>
          <w:sz w:val="21"/>
          <w:szCs w:val="21"/>
        </w:rPr>
        <w:t xml:space="preserve">Recommendation  </w:t>
      </w:r>
      <w:r>
        <w:rPr>
          <w:rFonts w:ascii="Arial" w:cs="Arial" w:eastAsia="Arial" w:hAnsi="Arial"/>
          <w:color w:val="374151"/>
          <w:sz w:val="21"/>
          <w:szCs w:val="21"/>
        </w:rPr>
        <w:t xml:space="preserve">Upgrade express to 4.22.0. This single version bump resolves all of the above — it pulls in patched versions of qs, body-parser, path-to-regexp, cookie, send, and serve-static in one operation. There are no breaking changes between 4.17.x and 4.22.x for standard middleware usage. Express 5.x is available as a major upgrade if a migration sprint is planned, but 4.22.0 is the right immediate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E2E1DC" w:sz="1"/>
              <w:left w:val="single" w:color="E2E1DC" w:sz="1"/>
              <w:bottom w:val="single" w:color="E2E1DC" w:sz="1"/>
              <w:right w:val="single" w:color="E2E1DC" w:sz="1"/>
            </w:tcBorders>
            <w:shd w:fill="FEFCE8" w:val="clear"/>
            <w:tcMar>
              <w:top w:type="dxa" w:w="120"/>
              <w:left w:type="dxa" w:w="160"/>
              <w:bottom w:type="dxa" w:w="120"/>
              <w:right w:type="dxa" w:w="160"/>
            </w:tcMar>
            <w:vAlign w:val="center"/>
          </w:tcPr>
          <w:p>
            <w:pPr>
              <w:spacing w:after="0"/>
            </w:pPr>
            <w:r>
              <w:rPr>
                <w:rFonts w:ascii="Arial" w:cs="Arial" w:eastAsia="Arial" w:hAnsi="Arial"/>
                <w:b/>
                <w:bCs/>
                <w:color w:val="CA8A04"/>
                <w:sz w:val="20"/>
                <w:szCs w:val="20"/>
              </w:rPr>
              <w:t xml:space="preserve">Medium</w:t>
            </w:r>
          </w:p>
        </w:tc>
        <w:tc>
          <w:tcPr>
            <w:tcW w:type="dxa" w:w="7626"/>
            <w:tcBorders>
              <w:top w:val="single" w:color="E2E1DC" w:sz="1"/>
              <w:left w:val="single" w:color="E2E1DC" w:sz="1"/>
              <w:bottom w:val="single" w:color="E2E1DC" w:sz="1"/>
              <w:right w:val="single" w:color="E2E1DC" w:sz="1"/>
            </w:tcBorders>
            <w:shd w:fill="F0EFE9" w:val="clear"/>
            <w:tcMar>
              <w:top w:type="dxa" w:w="120"/>
              <w:left w:type="dxa" w:w="160"/>
              <w:bottom w:type="dxa" w:w="120"/>
              <w:right w:type="dxa" w:w="160"/>
            </w:tcMar>
            <w:vAlign w:val="center"/>
          </w:tcPr>
          <w:p>
            <w:pPr>
              <w:spacing w:after="0"/>
            </w:pPr>
            <w:r>
              <w:rPr>
                <w:rFonts w:ascii="Arial" w:cs="Arial" w:eastAsia="Arial" w:hAnsi="Arial"/>
                <w:b/>
                <w:bCs/>
                <w:color w:val="0D1F3C"/>
                <w:sz w:val="20"/>
                <w:szCs w:val="20"/>
              </w:rPr>
              <w:t xml:space="preserve">node-fetch 2.6.0 — information exposure and denial of service</w:t>
            </w:r>
          </w:p>
        </w:tc>
      </w:tr>
    </w:tbl>
    <w:p>
      <w:pPr>
        <w:spacing w:after="120" w:before="100"/>
        <w:ind w:left="360"/>
      </w:pPr>
      <w:r>
        <w:rPr>
          <w:rFonts w:ascii="Arial" w:cs="Arial" w:eastAsia="Arial" w:hAnsi="Arial"/>
          <w:color w:val="374151"/>
          <w:sz w:val="21"/>
          <w:szCs w:val="21"/>
        </w:rPr>
        <w:t xml:space="preserve">node-fetch 2.6.0 contains an information exposure vulnerability (SNYK-JS-NODEFETCH-2342118) that can leak request headers to a third-party redirect target, and a denial of service vulnerability (SNYK-JS-NODEFETCH-674311) triggered by certain malformed responses.</w:t>
      </w:r>
    </w:p>
    <w:p>
      <w:pPr>
        <w:spacing w:after="280" w:before="0"/>
        <w:ind w:left="360"/>
      </w:pPr>
      <w:r>
        <w:rPr>
          <w:rFonts w:ascii="Arial" w:cs="Arial" w:eastAsia="Arial" w:hAnsi="Arial"/>
          <w:b/>
          <w:bCs/>
          <w:color w:val="0D1F3C"/>
          <w:sz w:val="21"/>
          <w:szCs w:val="21"/>
        </w:rPr>
        <w:t xml:space="preserve">Recommendation  </w:t>
      </w:r>
      <w:r>
        <w:rPr>
          <w:rFonts w:ascii="Arial" w:cs="Arial" w:eastAsia="Arial" w:hAnsi="Arial"/>
          <w:color w:val="374151"/>
          <w:sz w:val="21"/>
          <w:szCs w:val="21"/>
        </w:rPr>
        <w:t xml:space="preserve">Upgrade node-fetch to 2.6.7, which patches both issues within the 2.x line. As with axios, Node 18's native fetch is a viable replacement that would eliminate this dependency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E2E1DC" w:sz="1"/>
              <w:left w:val="single" w:color="E2E1DC" w:sz="1"/>
              <w:bottom w:val="single" w:color="E2E1DC" w:sz="1"/>
              <w:right w:val="single" w:color="E2E1DC" w:sz="1"/>
            </w:tcBorders>
            <w:shd w:fill="F0FDF4" w:val="clear"/>
            <w:tcMar>
              <w:top w:type="dxa" w:w="120"/>
              <w:left w:type="dxa" w:w="160"/>
              <w:bottom w:type="dxa" w:w="120"/>
              <w:right w:type="dxa" w:w="160"/>
            </w:tcMar>
            <w:vAlign w:val="center"/>
          </w:tcPr>
          <w:p>
            <w:pPr>
              <w:spacing w:after="0"/>
            </w:pPr>
            <w:r>
              <w:rPr>
                <w:rFonts w:ascii="Arial" w:cs="Arial" w:eastAsia="Arial" w:hAnsi="Arial"/>
                <w:b/>
                <w:bCs/>
                <w:color w:val="16A34A"/>
                <w:sz w:val="20"/>
                <w:szCs w:val="20"/>
              </w:rPr>
              <w:t xml:space="preserve">Low</w:t>
            </w:r>
          </w:p>
        </w:tc>
        <w:tc>
          <w:tcPr>
            <w:tcW w:type="dxa" w:w="7626"/>
            <w:tcBorders>
              <w:top w:val="single" w:color="E2E1DC" w:sz="1"/>
              <w:left w:val="single" w:color="E2E1DC" w:sz="1"/>
              <w:bottom w:val="single" w:color="E2E1DC" w:sz="1"/>
              <w:right w:val="single" w:color="E2E1DC" w:sz="1"/>
            </w:tcBorders>
            <w:shd w:fill="F0EFE9" w:val="clear"/>
            <w:tcMar>
              <w:top w:type="dxa" w:w="120"/>
              <w:left w:type="dxa" w:w="160"/>
              <w:bottom w:type="dxa" w:w="120"/>
              <w:right w:type="dxa" w:w="160"/>
            </w:tcMar>
            <w:vAlign w:val="center"/>
          </w:tcPr>
          <w:p>
            <w:pPr>
              <w:spacing w:after="0"/>
            </w:pPr>
            <w:r>
              <w:rPr>
                <w:rFonts w:ascii="Arial" w:cs="Arial" w:eastAsia="Arial" w:hAnsi="Arial"/>
                <w:b/>
                <w:bCs/>
                <w:color w:val="0D1F3C"/>
                <w:sz w:val="20"/>
                <w:szCs w:val="20"/>
              </w:rPr>
              <w:t xml:space="preserve">express 4.17.1 — XSS in static file serving (send, serve-static)</w:t>
            </w:r>
          </w:p>
        </w:tc>
      </w:tr>
    </w:tbl>
    <w:p>
      <w:pPr>
        <w:spacing w:after="120" w:before="100"/>
        <w:ind w:left="360"/>
      </w:pPr>
      <w:r>
        <w:rPr>
          <w:rFonts w:ascii="Arial" w:cs="Arial" w:eastAsia="Arial" w:hAnsi="Arial"/>
          <w:color w:val="374151"/>
          <w:sz w:val="21"/>
          <w:szCs w:val="21"/>
        </w:rPr>
        <w:t xml:space="preserve">Two low-severity XSS vulnerabilities affect express's static file serving sub-dependencies: send@0.17.1 (SNYK-JS-SEND-7926862) and serve-static@1.14.1 (SNYK-JS-SERVESTATIC-7926865). These require a crafted file path to trigger and are unlikely to be exploitable in most configurations, but are resolved by the express 4.22.0 upgrade noted above.</w:t>
      </w:r>
    </w:p>
    <w:p>
      <w:pPr>
        <w:spacing w:after="280" w:before="0"/>
        <w:ind w:left="360"/>
      </w:pPr>
      <w:r>
        <w:rPr>
          <w:rFonts w:ascii="Arial" w:cs="Arial" w:eastAsia="Arial" w:hAnsi="Arial"/>
          <w:b/>
          <w:bCs/>
          <w:color w:val="0D1F3C"/>
          <w:sz w:val="21"/>
          <w:szCs w:val="21"/>
        </w:rPr>
        <w:t xml:space="preserve">Recommendation  </w:t>
      </w:r>
      <w:r>
        <w:rPr>
          <w:rFonts w:ascii="Arial" w:cs="Arial" w:eastAsia="Arial" w:hAnsi="Arial"/>
          <w:color w:val="374151"/>
          <w:sz w:val="21"/>
          <w:szCs w:val="21"/>
        </w:rPr>
        <w:t xml:space="preserve">Resolved by upgrading express to 4.22.0. No separate action needed.</w:t>
      </w:r>
    </w:p>
    <w:p>
      <w:pPr>
        <w:pBdr>
          <w:bottom w:val="single" w:color="E2E1DC" w:sz="4" w:space="1"/>
        </w:pBdr>
        <w:spacing w:after="240" w:before="0"/>
      </w:pPr>
      <w:r>
        <w:t xml:space="preserve"/>
      </w:r>
    </w:p>
    <w:p>
      <w:pPr>
        <w:spacing w:after="100" w:before="0"/>
      </w:pPr>
      <w:r>
        <w:rPr>
          <w:rFonts w:ascii="Arial" w:cs="Arial" w:eastAsia="Arial" w:hAnsi="Arial"/>
          <w:color w:val="6B7280"/>
          <w:sz w:val="18"/>
          <w:szCs w:val="18"/>
        </w:rPr>
        <w:t xml:space="preserve">Dependency and runtime health</w:t>
      </w:r>
    </w:p>
    <w:p>
      <w:pPr>
        <w:spacing w:after="200" w:before="0"/>
      </w:pPr>
      <w:r>
        <w:rPr>
          <w:rFonts w:ascii="Arial" w:cs="Arial" w:eastAsia="Arial" w:hAnsi="Arial"/>
          <w:b/>
          <w:bCs/>
          <w:color w:val="0D1F3C"/>
          <w:sz w:val="28"/>
          <w:szCs w:val="28"/>
        </w:rPr>
        <w:t xml:space="preserve">Runtime and framework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Component</w:t>
            </w:r>
          </w:p>
        </w:tc>
        <w:tc>
          <w:tcPr>
            <w:tcW w:type="dxa" w:w="20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Version in use</w:t>
            </w:r>
          </w:p>
        </w:tc>
        <w:tc>
          <w:tcPr>
            <w:tcW w:type="dxa" w:w="20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Current stable</w:t>
            </w:r>
          </w:p>
        </w:tc>
        <w:tc>
          <w:tcPr>
            <w:tcW w:type="dxa" w:w="2226"/>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Status</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Node.js</w:t>
            </w:r>
          </w:p>
        </w:tc>
        <w:tc>
          <w:tcPr>
            <w:tcW w:type="dxa" w:w="20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16.x (estimated)</w:t>
            </w:r>
          </w:p>
        </w:tc>
        <w:tc>
          <w:tcPr>
            <w:tcW w:type="dxa" w:w="20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22.x (LTS)</w:t>
            </w:r>
          </w:p>
        </w:tc>
        <w:tc>
          <w:tcPr>
            <w:tcW w:type="dxa" w:w="22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20"/>
                <w:szCs w:val="20"/>
              </w:rPr>
              <w:t xml:space="preserve">End of life — upgrade urgently</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Express</w:t>
            </w:r>
          </w:p>
        </w:tc>
        <w:tc>
          <w:tcPr>
            <w:tcW w:type="dxa" w:w="20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4.17.1</w:t>
            </w:r>
          </w:p>
        </w:tc>
        <w:tc>
          <w:tcPr>
            <w:tcW w:type="dxa" w:w="20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4.22.0</w:t>
            </w:r>
          </w:p>
        </w:tc>
        <w:tc>
          <w:tcPr>
            <w:tcW w:type="dxa" w:w="22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97706"/>
                <w:sz w:val="20"/>
                <w:szCs w:val="20"/>
              </w:rPr>
              <w:t xml:space="preserve">Supported — update required (see findings)</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React</w:t>
            </w:r>
          </w:p>
        </w:tc>
        <w:tc>
          <w:tcPr>
            <w:tcW w:type="dxa" w:w="20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17.0.2</w:t>
            </w:r>
          </w:p>
        </w:tc>
        <w:tc>
          <w:tcPr>
            <w:tcW w:type="dxa" w:w="20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19.x</w:t>
            </w:r>
          </w:p>
        </w:tc>
        <w:tc>
          <w:tcPr>
            <w:tcW w:type="dxa" w:w="22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CA8A04"/>
                <w:sz w:val="20"/>
                <w:szCs w:val="20"/>
              </w:rPr>
              <w:t xml:space="preserve">Supported — two major versions behind</w:t>
            </w:r>
          </w:p>
        </w:tc>
      </w:tr>
    </w:tbl>
    <w:p>
      <w:pPr>
        <w:spacing w:after="240"/>
      </w:pPr>
      <w:r>
        <w:t xml:space="preserve"/>
      </w:r>
    </w:p>
    <w:p>
      <w:pPr>
        <w:spacing w:after="120" w:before="0"/>
      </w:pPr>
      <w:r>
        <w:rPr>
          <w:rFonts w:ascii="Arial" w:cs="Arial" w:eastAsia="Arial" w:hAnsi="Arial"/>
          <w:b/>
          <w:bCs/>
          <w:color w:val="0D1F3C"/>
          <w:sz w:val="28"/>
          <w:szCs w:val="28"/>
        </w:rPr>
        <w:t xml:space="preserve">Dependency vulnerability summary</w:t>
      </w:r>
    </w:p>
    <w:p>
      <w:pPr>
        <w:spacing w:after="200"/>
      </w:pPr>
      <w:r>
        <w:rPr>
          <w:rFonts w:ascii="Arial" w:cs="Arial" w:eastAsia="Arial" w:hAnsi="Arial"/>
          <w:b/>
          <w:bCs/>
          <w:color w:val="DC2626"/>
          <w:sz w:val="24"/>
          <w:szCs w:val="24"/>
        </w:rPr>
        <w:t xml:space="preserve">0</w:t>
      </w:r>
      <w:r>
        <w:rPr>
          <w:rFonts w:ascii="Arial" w:cs="Arial" w:eastAsia="Arial" w:hAnsi="Arial"/>
          <w:color w:val="6B7280"/>
          <w:sz w:val="22"/>
          <w:szCs w:val="22"/>
        </w:rPr>
        <w:t xml:space="preserve"> critical    </w:t>
      </w:r>
      <w:r>
        <w:rPr>
          <w:rFonts w:ascii="Arial" w:cs="Arial" w:eastAsia="Arial" w:hAnsi="Arial"/>
          <w:b/>
          <w:bCs/>
          <w:color w:val="D97706"/>
          <w:sz w:val="24"/>
          <w:szCs w:val="24"/>
        </w:rPr>
        <w:t xml:space="preserve">9</w:t>
      </w:r>
      <w:r>
        <w:rPr>
          <w:rFonts w:ascii="Arial" w:cs="Arial" w:eastAsia="Arial" w:hAnsi="Arial"/>
          <w:color w:val="6B7280"/>
          <w:sz w:val="22"/>
          <w:szCs w:val="22"/>
        </w:rPr>
        <w:t xml:space="preserve"> high    </w:t>
      </w:r>
      <w:r>
        <w:rPr>
          <w:rFonts w:ascii="Arial" w:cs="Arial" w:eastAsia="Arial" w:hAnsi="Arial"/>
          <w:b/>
          <w:bCs/>
          <w:color w:val="CA8A04"/>
          <w:sz w:val="24"/>
          <w:szCs w:val="24"/>
        </w:rPr>
        <w:t xml:space="preserve">15</w:t>
      </w:r>
      <w:r>
        <w:rPr>
          <w:rFonts w:ascii="Arial" w:cs="Arial" w:eastAsia="Arial" w:hAnsi="Arial"/>
          <w:color w:val="6B7280"/>
          <w:sz w:val="22"/>
          <w:szCs w:val="22"/>
        </w:rPr>
        <w:t xml:space="preserve"> medium    </w:t>
      </w:r>
      <w:r>
        <w:rPr>
          <w:rFonts w:ascii="Arial" w:cs="Arial" w:eastAsia="Arial" w:hAnsi="Arial"/>
          <w:b/>
          <w:bCs/>
          <w:color w:val="16A34A"/>
          <w:sz w:val="24"/>
          <w:szCs w:val="24"/>
        </w:rPr>
        <w:t xml:space="preserve">2</w:t>
      </w:r>
      <w:r>
        <w:rPr>
          <w:rFonts w:ascii="Arial" w:cs="Arial" w:eastAsia="Arial" w:hAnsi="Arial"/>
          <w:color w:val="6B7280"/>
          <w:sz w:val="22"/>
          <w:szCs w:val="22"/>
        </w:rPr>
        <w:t xml:space="preserve"> low</w:t>
      </w:r>
    </w:p>
    <w:p>
      <w:pPr>
        <w:spacing w:after="120" w:before="0"/>
      </w:pPr>
      <w:r>
        <w:rPr>
          <w:rFonts w:ascii="Arial" w:cs="Arial" w:eastAsia="Arial" w:hAnsi="Arial"/>
          <w:b/>
          <w:bCs/>
          <w:color w:val="0D1F3C"/>
          <w:sz w:val="28"/>
          <w:szCs w:val="28"/>
        </w:rPr>
        <w:t xml:space="preserve">Notable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3826"/>
      </w:tblGrid>
      <w:tr>
        <w:tc>
          <w:tcPr>
            <w:tcW w:type="dxa" w:w="16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Package</w:t>
            </w:r>
          </w:p>
        </w:tc>
        <w:tc>
          <w:tcPr>
            <w:tcW w:type="dxa" w:w="12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Current</w:t>
            </w:r>
          </w:p>
        </w:tc>
        <w:tc>
          <w:tcPr>
            <w:tcW w:type="dxa" w:w="12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Latest stable</w:t>
            </w:r>
          </w:p>
        </w:tc>
        <w:tc>
          <w:tcPr>
            <w:tcW w:type="dxa" w:w="1200"/>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Severity</w:t>
            </w:r>
          </w:p>
        </w:tc>
        <w:tc>
          <w:tcPr>
            <w:tcW w:type="dxa" w:w="3826"/>
            <w:tcBorders>
              <w:top w:val="single" w:color="E2E1DC" w:sz="1"/>
              <w:left w:val="single" w:color="E2E1DC" w:sz="1"/>
              <w:bottom w:val="single" w:color="E2E1DC" w:sz="1"/>
              <w:right w:val="single" w:color="E2E1DC" w:sz="1"/>
            </w:tcBorders>
            <w:shd w:fill="F0EFE9" w:val="clear"/>
            <w:tcMar>
              <w:top w:type="dxa" w:w="80"/>
              <w:left w:type="dxa" w:w="120"/>
              <w:bottom w:type="dxa" w:w="80"/>
              <w:right w:type="dxa" w:w="120"/>
            </w:tcMar>
          </w:tcPr>
          <w:p>
            <w:pPr>
              <w:spacing w:after="0"/>
            </w:pPr>
            <w:r>
              <w:rPr>
                <w:rFonts w:ascii="Arial" w:cs="Arial" w:eastAsia="Arial" w:hAnsi="Arial"/>
                <w:b/>
                <w:bCs/>
                <w:color w:val="0D1F3C"/>
                <w:sz w:val="20"/>
                <w:szCs w:val="20"/>
              </w:rPr>
              <w:t xml:space="preserve">Recommended action</w:t>
            </w:r>
          </w:p>
        </w:tc>
      </w:tr>
      <w:tr>
        <w:tc>
          <w:tcPr>
            <w:tcW w:type="dxa" w:w="16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lodash</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4.17.20</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4.18.1</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bCs/>
                <w:color w:val="D97706"/>
                <w:sz w:val="20"/>
                <w:szCs w:val="20"/>
              </w:rPr>
              <w:t xml:space="preserve">High</w:t>
            </w:r>
          </w:p>
        </w:tc>
        <w:tc>
          <w:tcPr>
            <w:tcW w:type="dxa" w:w="38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Upgrade immediately — code injection, prototype pollution</w:t>
            </w:r>
          </w:p>
        </w:tc>
      </w:tr>
      <w:tr>
        <w:tc>
          <w:tcPr>
            <w:tcW w:type="dxa" w:w="16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axios</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0.21.1</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1.x</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bCs/>
                <w:color w:val="D97706"/>
                <w:sz w:val="20"/>
                <w:szCs w:val="20"/>
              </w:rPr>
              <w:t xml:space="preserve">High</w:t>
            </w:r>
          </w:p>
        </w:tc>
        <w:tc>
          <w:tcPr>
            <w:tcW w:type="dxa" w:w="38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Upgrade to 0.30.3 minimum; migrate to 1.x when possible</w:t>
            </w:r>
          </w:p>
        </w:tc>
      </w:tr>
      <w:tr>
        <w:tc>
          <w:tcPr>
            <w:tcW w:type="dxa" w:w="16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express</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4.17.1</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4.22.0</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bCs/>
                <w:color w:val="D97706"/>
                <w:sz w:val="20"/>
                <w:szCs w:val="20"/>
              </w:rPr>
              <w:t xml:space="preserve">High</w:t>
            </w:r>
          </w:p>
        </w:tc>
        <w:tc>
          <w:tcPr>
            <w:tcW w:type="dxa" w:w="38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Upgrade to 4.22.0 — resolves all sub-dependency chain issues</w:t>
            </w:r>
          </w:p>
        </w:tc>
      </w:tr>
      <w:tr>
        <w:tc>
          <w:tcPr>
            <w:tcW w:type="dxa" w:w="16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node-fetch</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2.6.0</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2.6.7</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bCs/>
                <w:color w:val="CA8A04"/>
                <w:sz w:val="20"/>
                <w:szCs w:val="20"/>
              </w:rPr>
              <w:t xml:space="preserve">Medium</w:t>
            </w:r>
          </w:p>
        </w:tc>
        <w:tc>
          <w:tcPr>
            <w:tcW w:type="dxa" w:w="38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Upgrade to 2.6.7; consider replacing with native fetch</w:t>
            </w:r>
          </w:p>
        </w:tc>
      </w:tr>
      <w:tr>
        <w:tc>
          <w:tcPr>
            <w:tcW w:type="dxa" w:w="16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react</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17.0.2</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19.x</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bCs/>
                <w:color w:val="16A34A"/>
                <w:sz w:val="20"/>
                <w:szCs w:val="20"/>
              </w:rPr>
              <w:t xml:space="preserve">Low</w:t>
            </w:r>
          </w:p>
        </w:tc>
        <w:tc>
          <w:tcPr>
            <w:tcW w:type="dxa" w:w="38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No active CVEs — major version drift, plan migration</w:t>
            </w:r>
          </w:p>
        </w:tc>
      </w:tr>
      <w:tr>
        <w:tc>
          <w:tcPr>
            <w:tcW w:type="dxa" w:w="16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react-dom</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17.0.2</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19.x</w:t>
            </w:r>
          </w:p>
        </w:tc>
        <w:tc>
          <w:tcPr>
            <w:tcW w:type="dxa" w:w="1200"/>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bCs/>
                <w:color w:val="16A34A"/>
                <w:sz w:val="20"/>
                <w:szCs w:val="20"/>
              </w:rPr>
              <w:t xml:space="preserve">Low</w:t>
            </w:r>
          </w:p>
        </w:tc>
        <w:tc>
          <w:tcPr>
            <w:tcW w:type="dxa" w:w="3826"/>
            <w:tcBorders>
              <w:top w:val="single" w:color="E2E1DC" w:sz="1"/>
              <w:left w:val="single" w:color="E2E1DC" w:sz="1"/>
              <w:bottom w:val="single" w:color="E2E1DC" w:sz="1"/>
              <w:right w:val="single" w:color="E2E1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11827"/>
                <w:sz w:val="20"/>
                <w:szCs w:val="20"/>
              </w:rPr>
              <w:t xml:space="preserve">No active CVEs — update alongside react</w:t>
            </w:r>
          </w:p>
        </w:tc>
      </w:tr>
    </w:tbl>
    <w:p>
      <w:pPr>
        <w:spacing w:after="240"/>
      </w:pPr>
      <w:r>
        <w:t xml:space="preserve"/>
      </w:r>
    </w:p>
    <w:p>
      <w:pPr>
        <w:spacing w:after="120" w:before="0"/>
      </w:pPr>
      <w:r>
        <w:rPr>
          <w:rFonts w:ascii="Arial" w:cs="Arial" w:eastAsia="Arial" w:hAnsi="Arial"/>
          <w:b/>
          <w:bCs/>
          <w:color w:val="0D1F3C"/>
          <w:sz w:val="28"/>
          <w:szCs w:val="28"/>
        </w:rPr>
        <w:t xml:space="preserve">Tooling used</w:t>
      </w:r>
    </w:p>
    <w:p>
      <w:pPr>
        <w:spacing w:after="160" w:before="0"/>
      </w:pPr>
      <w:r>
        <w:rPr>
          <w:rFonts w:ascii="Arial" w:cs="Arial" w:eastAsia="Arial" w:hAnsi="Arial"/>
          <w:b w:val="false"/>
          <w:bCs w:val="false"/>
          <w:i w:val="false"/>
          <w:iCs w:val="false"/>
          <w:color w:val="374151"/>
          <w:sz w:val="22"/>
          <w:szCs w:val="22"/>
        </w:rPr>
        <w:t xml:space="preserve">Snyk CLI (snyk test against package-lock.json) · npm audit · Manual review of package.json and dependency tree</w:t>
      </w:r>
    </w:p>
    <w:p>
      <w:pPr>
        <w:pBdr>
          <w:bottom w:val="single" w:color="E2E1DC" w:sz="4" w:space="1"/>
        </w:pBdr>
        <w:spacing w:after="240" w:before="0"/>
      </w:pPr>
      <w:r>
        <w:t xml:space="preserve"/>
      </w:r>
    </w:p>
    <w:p>
      <w:pPr>
        <w:spacing w:after="100" w:before="0"/>
      </w:pPr>
      <w:r>
        <w:rPr>
          <w:rFonts w:ascii="Arial" w:cs="Arial" w:eastAsia="Arial" w:hAnsi="Arial"/>
          <w:color w:val="6B7280"/>
          <w:sz w:val="18"/>
          <w:szCs w:val="18"/>
        </w:rPr>
        <w:t xml:space="preserve">Recommendations</w:t>
      </w:r>
    </w:p>
    <w:p>
      <w:pPr>
        <w:spacing w:after="200" w:before="0"/>
      </w:pPr>
      <w:r>
        <w:rPr>
          <w:rFonts w:ascii="Arial" w:cs="Arial" w:eastAsia="Arial" w:hAnsi="Arial"/>
          <w:b/>
          <w:bCs/>
          <w:color w:val="0D1F3C"/>
          <w:sz w:val="28"/>
          <w:szCs w:val="28"/>
        </w:rPr>
        <w:t xml:space="preserve">What to do, in order</w:t>
      </w:r>
    </w:p>
    <w:p>
      <w:pPr>
        <w:spacing w:after="120" w:before="0"/>
      </w:pPr>
      <w:r>
        <w:rPr>
          <w:rFonts w:ascii="Arial" w:cs="Arial" w:eastAsia="Arial" w:hAnsi="Arial"/>
          <w:b/>
          <w:bCs/>
          <w:color w:val="0D1F3C"/>
          <w:sz w:val="22"/>
          <w:szCs w:val="22"/>
        </w:rPr>
        <w:t xml:space="preserve">Fix immediately</w:t>
      </w:r>
    </w:p>
    <w:p>
      <w:pPr>
        <w:spacing w:after="140"/>
      </w:pPr>
      <w:r>
        <w:rPr>
          <w:rFonts w:ascii="Arial" w:cs="Arial" w:eastAsia="Arial" w:hAnsi="Arial"/>
          <w:b/>
          <w:bCs/>
          <w:color w:val="0D1F3C"/>
          <w:sz w:val="22"/>
          <w:szCs w:val="22"/>
        </w:rPr>
        <w:t xml:space="preserve">1.  </w:t>
      </w:r>
      <w:r>
        <w:rPr>
          <w:rFonts w:ascii="Arial" w:cs="Arial" w:eastAsia="Arial" w:hAnsi="Arial"/>
          <w:b/>
          <w:bCs/>
          <w:color w:val="111827"/>
          <w:sz w:val="22"/>
          <w:szCs w:val="22"/>
        </w:rPr>
        <w:t xml:space="preserve">Upgrade lodash to 4.18.1 — </w:t>
      </w:r>
      <w:r>
        <w:rPr>
          <w:rFonts w:ascii="Arial" w:cs="Arial" w:eastAsia="Arial" w:hAnsi="Arial"/>
          <w:color w:val="111827"/>
          <w:sz w:val="22"/>
          <w:szCs w:val="22"/>
        </w:rPr>
        <w:t xml:space="preserve">Resolves two code injection CVEs including a newly disclosed one. This is the most severe issue in the codebase and should not wait.</w:t>
      </w:r>
    </w:p>
    <w:p>
      <w:pPr>
        <w:spacing w:after="140"/>
      </w:pPr>
      <w:r>
        <w:rPr>
          <w:rFonts w:ascii="Arial" w:cs="Arial" w:eastAsia="Arial" w:hAnsi="Arial"/>
          <w:b/>
          <w:bCs/>
          <w:color w:val="0D1F3C"/>
          <w:sz w:val="22"/>
          <w:szCs w:val="22"/>
        </w:rPr>
        <w:t xml:space="preserve">2.  </w:t>
      </w:r>
      <w:r>
        <w:rPr>
          <w:rFonts w:ascii="Arial" w:cs="Arial" w:eastAsia="Arial" w:hAnsi="Arial"/>
          <w:b/>
          <w:bCs/>
          <w:color w:val="111827"/>
          <w:sz w:val="22"/>
          <w:szCs w:val="22"/>
        </w:rPr>
        <w:t xml:space="preserve">Upgrade axios to 0.30.3 — </w:t>
      </w:r>
      <w:r>
        <w:rPr>
          <w:rFonts w:ascii="Arial" w:cs="Arial" w:eastAsia="Arial" w:hAnsi="Arial"/>
          <w:color w:val="111827"/>
          <w:sz w:val="22"/>
          <w:szCs w:val="22"/>
        </w:rPr>
        <w:t xml:space="preserve">Resolves SSRF, CSRF, and prototype pollution. If the project can accommodate it, target axios 1.x directly rather than stopping at 0.30.3.</w:t>
      </w:r>
    </w:p>
    <w:p>
      <w:pPr>
        <w:spacing w:after="80"/>
      </w:pPr>
      <w:r>
        <w:t xml:space="preserve"/>
      </w:r>
    </w:p>
    <w:p>
      <w:pPr>
        <w:spacing w:after="120" w:before="0"/>
      </w:pPr>
      <w:r>
        <w:rPr>
          <w:rFonts w:ascii="Arial" w:cs="Arial" w:eastAsia="Arial" w:hAnsi="Arial"/>
          <w:b/>
          <w:bCs/>
          <w:color w:val="0D1F3C"/>
          <w:sz w:val="22"/>
          <w:szCs w:val="22"/>
        </w:rPr>
        <w:t xml:space="preserve">Fix within the week</w:t>
      </w:r>
    </w:p>
    <w:p>
      <w:pPr>
        <w:spacing w:after="140"/>
      </w:pPr>
      <w:r>
        <w:rPr>
          <w:rFonts w:ascii="Arial" w:cs="Arial" w:eastAsia="Arial" w:hAnsi="Arial"/>
          <w:b/>
          <w:bCs/>
          <w:color w:val="0D1F3C"/>
          <w:sz w:val="22"/>
          <w:szCs w:val="22"/>
        </w:rPr>
        <w:t xml:space="preserve">3.  </w:t>
      </w:r>
      <w:r>
        <w:rPr>
          <w:rFonts w:ascii="Arial" w:cs="Arial" w:eastAsia="Arial" w:hAnsi="Arial"/>
          <w:b/>
          <w:bCs/>
          <w:color w:val="111827"/>
          <w:sz w:val="22"/>
          <w:szCs w:val="22"/>
        </w:rPr>
        <w:t xml:space="preserve">Upgrade express to 4.22.0 — </w:t>
      </w:r>
      <w:r>
        <w:rPr>
          <w:rFonts w:ascii="Arial" w:cs="Arial" w:eastAsia="Arial" w:hAnsi="Arial"/>
          <w:color w:val="111827"/>
          <w:sz w:val="22"/>
          <w:szCs w:val="22"/>
        </w:rPr>
        <w:t xml:space="preserve">Resolves the entire qs, body-parser, path-to-regexp, cookie, send, and serve-static dependency chain in one operation. No breaking changes for standard usage.</w:t>
      </w:r>
    </w:p>
    <w:p>
      <w:pPr>
        <w:spacing w:after="140"/>
      </w:pPr>
      <w:r>
        <w:rPr>
          <w:rFonts w:ascii="Arial" w:cs="Arial" w:eastAsia="Arial" w:hAnsi="Arial"/>
          <w:b/>
          <w:bCs/>
          <w:color w:val="0D1F3C"/>
          <w:sz w:val="22"/>
          <w:szCs w:val="22"/>
        </w:rPr>
        <w:t xml:space="preserve">4.  </w:t>
      </w:r>
      <w:r>
        <w:rPr>
          <w:rFonts w:ascii="Arial" w:cs="Arial" w:eastAsia="Arial" w:hAnsi="Arial"/>
          <w:b/>
          <w:bCs/>
          <w:color w:val="111827"/>
          <w:sz w:val="22"/>
          <w:szCs w:val="22"/>
        </w:rPr>
        <w:t xml:space="preserve">Upgrade node-fetch to 2.6.7 — </w:t>
      </w:r>
      <w:r>
        <w:rPr>
          <w:rFonts w:ascii="Arial" w:cs="Arial" w:eastAsia="Arial" w:hAnsi="Arial"/>
          <w:color w:val="111827"/>
          <w:sz w:val="22"/>
          <w:szCs w:val="22"/>
        </w:rPr>
        <w:t xml:space="preserve">Resolves information exposure and denial of service issues. Low effort, no breaking changes within 2.x.</w:t>
      </w:r>
    </w:p>
    <w:p>
      <w:pPr>
        <w:spacing w:after="80"/>
      </w:pPr>
      <w:r>
        <w:t xml:space="preserve"/>
      </w:r>
    </w:p>
    <w:p>
      <w:pPr>
        <w:spacing w:after="120" w:before="0"/>
      </w:pPr>
      <w:r>
        <w:rPr>
          <w:rFonts w:ascii="Arial" w:cs="Arial" w:eastAsia="Arial" w:hAnsi="Arial"/>
          <w:b/>
          <w:bCs/>
          <w:color w:val="0D1F3C"/>
          <w:sz w:val="22"/>
          <w:szCs w:val="22"/>
        </w:rPr>
        <w:t xml:space="preserve">Fix within the month</w:t>
      </w:r>
    </w:p>
    <w:p>
      <w:pPr>
        <w:spacing w:after="140"/>
      </w:pPr>
      <w:r>
        <w:rPr>
          <w:rFonts w:ascii="Arial" w:cs="Arial" w:eastAsia="Arial" w:hAnsi="Arial"/>
          <w:b/>
          <w:bCs/>
          <w:color w:val="0D1F3C"/>
          <w:sz w:val="22"/>
          <w:szCs w:val="22"/>
        </w:rPr>
        <w:t xml:space="preserve">5.  </w:t>
      </w:r>
      <w:r>
        <w:rPr>
          <w:rFonts w:ascii="Arial" w:cs="Arial" w:eastAsia="Arial" w:hAnsi="Arial"/>
          <w:b/>
          <w:bCs/>
          <w:color w:val="111827"/>
          <w:sz w:val="22"/>
          <w:szCs w:val="22"/>
        </w:rPr>
        <w:t xml:space="preserve">Upgrade Node.js runtime — </w:t>
      </w:r>
      <w:r>
        <w:rPr>
          <w:rFonts w:ascii="Arial" w:cs="Arial" w:eastAsia="Arial" w:hAnsi="Arial"/>
          <w:color w:val="111827"/>
          <w:sz w:val="22"/>
          <w:szCs w:val="22"/>
        </w:rPr>
        <w:t xml:space="preserve">Node 16 reached end of life in September 2023. The application should be running on Node 22 LTS. Dependency upgrades above may surface compatibility warnings that inform the migration.</w:t>
      </w:r>
    </w:p>
    <w:p>
      <w:pPr>
        <w:spacing w:after="140"/>
      </w:pPr>
      <w:r>
        <w:rPr>
          <w:rFonts w:ascii="Arial" w:cs="Arial" w:eastAsia="Arial" w:hAnsi="Arial"/>
          <w:b/>
          <w:bCs/>
          <w:color w:val="0D1F3C"/>
          <w:sz w:val="22"/>
          <w:szCs w:val="22"/>
        </w:rPr>
        <w:t xml:space="preserve">6.  </w:t>
      </w:r>
      <w:r>
        <w:rPr>
          <w:rFonts w:ascii="Arial" w:cs="Arial" w:eastAsia="Arial" w:hAnsi="Arial"/>
          <w:b/>
          <w:bCs/>
          <w:color w:val="111827"/>
          <w:sz w:val="22"/>
          <w:szCs w:val="22"/>
        </w:rPr>
        <w:t xml:space="preserve">Assess lodash and node-fetch usage — </w:t>
      </w:r>
      <w:r>
        <w:rPr>
          <w:rFonts w:ascii="Arial" w:cs="Arial" w:eastAsia="Arial" w:hAnsi="Arial"/>
          <w:color w:val="111827"/>
          <w:sz w:val="22"/>
          <w:szCs w:val="22"/>
        </w:rPr>
        <w:t xml:space="preserve">With Node 18+, native fetch and many lodash utilities are available without a third-party dependency. Removing these dependencies entirely eliminates their CVE surface for good.</w:t>
      </w:r>
    </w:p>
    <w:p>
      <w:pPr>
        <w:spacing w:after="80"/>
      </w:pPr>
      <w:r>
        <w:t xml:space="preserve"/>
      </w:r>
    </w:p>
    <w:p>
      <w:pPr>
        <w:spacing w:after="120" w:before="0"/>
      </w:pPr>
      <w:r>
        <w:rPr>
          <w:rFonts w:ascii="Arial" w:cs="Arial" w:eastAsia="Arial" w:hAnsi="Arial"/>
          <w:b/>
          <w:bCs/>
          <w:color w:val="0D1F3C"/>
          <w:sz w:val="22"/>
          <w:szCs w:val="22"/>
        </w:rPr>
        <w:t xml:space="preserve">Planned work</w:t>
      </w:r>
    </w:p>
    <w:p>
      <w:pPr>
        <w:spacing w:after="120"/>
        <w:ind w:left="360" w:hanging="200"/>
      </w:pPr>
      <w:r>
        <w:rPr>
          <w:rFonts w:ascii="Arial" w:cs="Arial" w:eastAsia="Arial" w:hAnsi="Arial"/>
          <w:color w:val="6B7280"/>
          <w:sz w:val="22"/>
          <w:szCs w:val="22"/>
        </w:rPr>
        <w:t xml:space="preserve">•  </w:t>
      </w:r>
      <w:r>
        <w:rPr>
          <w:rFonts w:ascii="Arial" w:cs="Arial" w:eastAsia="Arial" w:hAnsi="Arial"/>
          <w:color w:val="111827"/>
          <w:sz w:val="22"/>
          <w:szCs w:val="22"/>
        </w:rPr>
        <w:t xml:space="preserve">React 17 to 19 migration — no active CVEs, but two major versions behind. Plan a migration sprint rather than treating it as urgent.</w:t>
      </w:r>
    </w:p>
    <w:p>
      <w:pPr>
        <w:spacing w:after="120"/>
        <w:ind w:left="360" w:hanging="200"/>
      </w:pPr>
      <w:r>
        <w:rPr>
          <w:rFonts w:ascii="Arial" w:cs="Arial" w:eastAsia="Arial" w:hAnsi="Arial"/>
          <w:color w:val="6B7280"/>
          <w:sz w:val="22"/>
          <w:szCs w:val="22"/>
        </w:rPr>
        <w:t xml:space="preserve">•  </w:t>
      </w:r>
      <w:r>
        <w:rPr>
          <w:rFonts w:ascii="Arial" w:cs="Arial" w:eastAsia="Arial" w:hAnsi="Arial"/>
          <w:color w:val="111827"/>
          <w:sz w:val="22"/>
          <w:szCs w:val="22"/>
        </w:rPr>
        <w:t xml:space="preserve">Express 5.x evaluation — Express 5 is now stable. It is a breaking-change migration, but worth scheduling once 4.22.0 is in place and the team is familiar with the upgrade path.</w:t>
      </w:r>
    </w:p>
    <w:p>
      <w:pPr>
        <w:spacing w:after="120"/>
        <w:ind w:left="360" w:hanging="200"/>
      </w:pPr>
      <w:r>
        <w:rPr>
          <w:rFonts w:ascii="Arial" w:cs="Arial" w:eastAsia="Arial" w:hAnsi="Arial"/>
          <w:color w:val="6B7280"/>
          <w:sz w:val="22"/>
          <w:szCs w:val="22"/>
        </w:rPr>
        <w:t xml:space="preserve">•  </w:t>
      </w:r>
      <w:r>
        <w:rPr>
          <w:rFonts w:ascii="Arial" w:cs="Arial" w:eastAsia="Arial" w:hAnsi="Arial"/>
          <w:color w:val="111827"/>
          <w:sz w:val="22"/>
          <w:szCs w:val="22"/>
        </w:rPr>
        <w:t xml:space="preserve">Error monitoring — no error monitoring service appears to be configured. Sentry on the free tier takes under an hour to set up and gives immediate visibility into production errors.</w:t>
      </w:r>
    </w:p>
    <w:p>
      <w:pPr>
        <w:pBdr>
          <w:bottom w:val="single" w:color="E2E1DC" w:sz="4" w:space="1"/>
        </w:pBdr>
        <w:spacing w:after="240" w:before="0"/>
      </w:pPr>
      <w:r>
        <w:t xml:space="preserve"/>
      </w:r>
    </w:p>
    <w:p>
      <w:pPr>
        <w:spacing w:after="100" w:before="0"/>
      </w:pPr>
      <w:r>
        <w:rPr>
          <w:rFonts w:ascii="Arial" w:cs="Arial" w:eastAsia="Arial" w:hAnsi="Arial"/>
          <w:color w:val="6B7280"/>
          <w:sz w:val="18"/>
          <w:szCs w:val="18"/>
        </w:rPr>
        <w:t xml:space="preserve">Closing note</w:t>
      </w:r>
    </w:p>
    <w:p>
      <w:pPr>
        <w:spacing w:after="200" w:before="0"/>
      </w:pPr>
      <w:r>
        <w:rPr>
          <w:rFonts w:ascii="Arial" w:cs="Arial" w:eastAsia="Arial" w:hAnsi="Arial"/>
          <w:b/>
          <w:bCs/>
          <w:color w:val="0D1F3C"/>
          <w:sz w:val="28"/>
          <w:szCs w:val="28"/>
        </w:rPr>
        <w:t xml:space="preserve">What happens next</w:t>
      </w:r>
    </w:p>
    <w:p>
      <w:pPr>
        <w:spacing w:after="160" w:before="0"/>
      </w:pPr>
      <w:r>
        <w:rPr>
          <w:rFonts w:ascii="Arial" w:cs="Arial" w:eastAsia="Arial" w:hAnsi="Arial"/>
          <w:b w:val="false"/>
          <w:bCs w:val="false"/>
          <w:i w:val="false"/>
          <w:iCs w:val="false"/>
          <w:color w:val="111827"/>
          <w:sz w:val="22"/>
          <w:szCs w:val="22"/>
        </w:rPr>
        <w:t xml:space="preserve">The issues above are fixable. Three npm version bumps — lodash, axios, and express — resolve nine of the nine high-severity findings and most of the medium ones. The Node.js runtime upgrade is the larger piece of work, but it is well-understood and the steps are clear.</w:t>
      </w:r>
    </w:p>
    <w:p>
      <w:pPr>
        <w:spacing w:after="160" w:before="0"/>
      </w:pPr>
      <w:r>
        <w:rPr>
          <w:rFonts w:ascii="Arial" w:cs="Arial" w:eastAsia="Arial" w:hAnsi="Arial"/>
          <w:b w:val="false"/>
          <w:bCs w:val="false"/>
          <w:i w:val="false"/>
          <w:iCs w:val="false"/>
          <w:color w:val="111827"/>
          <w:sz w:val="22"/>
          <w:szCs w:val="22"/>
        </w:rPr>
        <w:t xml:space="preserve">The harder question is whether the same drift happens again in twelve months. These dependencies were already several versions behind, and there was no mechanism in place to catch that. If keeping this system current on an ongoing basis would be useful, that is exactly what our Safety Retainer covers — £1,500 per month for one covered core system, including dependency management, security patching, and an 8-hour response SLA for production breaks.</w:t>
      </w:r>
    </w:p>
    <w:p>
      <w:pPr>
        <w:spacing w:after="160" w:before="0"/>
      </w:pPr>
      <w:r>
        <w:rPr>
          <w:rFonts w:ascii="Arial" w:cs="Arial" w:eastAsia="Arial" w:hAnsi="Arial"/>
          <w:b w:val="false"/>
          <w:bCs w:val="false"/>
          <w:i w:val="false"/>
          <w:iCs w:val="false"/>
          <w:color w:val="6B7280"/>
          <w:sz w:val="20"/>
          <w:szCs w:val="20"/>
        </w:rPr>
        <w:t xml:space="preserve">Questions about this report? hello@tensileinfrastructure.co.uk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1DC" w:sz="4" w:space="1"/>
      </w:pBdr>
      <w:spacing w:after="0"/>
    </w:pPr>
    <w:r>
      <w:rPr>
        <w:rFonts w:ascii="Arial" w:cs="Arial" w:eastAsia="Arial" w:hAnsi="Arial"/>
        <w:color w:val="6B7280"/>
        <w:sz w:val="18"/>
        <w:szCs w:val="18"/>
      </w:rPr>
      <w:t xml:space="preserve">Tensile Infrastructure  ·  hello@tensileinfrastructure.co.uk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2026-04-06T07:46:23.597Z</dcterms:created>
  <dcterms:modified xsi:type="dcterms:W3CDTF">2026-04-06T07:46:23.597Z</dcterms:modified>
</cp:coreProperties>
</file>

<file path=docProps/custom.xml><?xml version="1.0" encoding="utf-8"?>
<Properties xmlns="http://schemas.openxmlformats.org/officeDocument/2006/custom-properties" xmlns:vt="http://schemas.openxmlformats.org/officeDocument/2006/docPropsVTypes"/>
</file>