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color w:val="1A1A1A"/>
        </w:rPr>
        <w:t xml:space="preserve"/>
      </w:r>
    </w:p>
    <w:p>
      <w:r>
        <w:rPr>
          <w:rFonts w:ascii="Arial" w:cs="Arial" w:eastAsia="Arial" w:hAnsi="Arial"/>
          <w:b/>
          <w:bCs/>
          <w:color w:val="2D5A27"/>
          <w:spacing w:val="200"/>
          <w:sz w:val="48"/>
          <w:szCs w:val="48"/>
        </w:rPr>
        <w:t xml:space="preserve">REHEARSE</w:t>
      </w:r>
    </w:p>
    <w:p>
      <w:pPr>
        <w:spacing w:after="80" w:before="120"/>
      </w:pPr>
      <w:r>
        <w:rPr>
          <w:rFonts w:ascii="Arial" w:cs="Arial" w:eastAsia="Arial" w:hAnsi="Arial"/>
          <w:color w:val="555555"/>
          <w:sz w:val="36"/>
          <w:szCs w:val="36"/>
        </w:rPr>
        <w:t xml:space="preserve">Strategy Brief</w:t>
      </w:r>
    </w:p>
    <w:p>
      <w:r>
        <w:rPr>
          <w:rFonts w:ascii="Arial" w:cs="Arial" w:eastAsia="Arial" w:hAnsi="Arial"/>
          <w:color w:val="888888"/>
          <w:sz w:val="18"/>
          <w:szCs w:val="18"/>
        </w:rPr>
        <w:t xml:space="preserve">Competitive Analysis  ·  North Star Vision  ·  Opportunity Framework  ·  Strategic Gaps</w:t>
      </w:r>
    </w:p>
    <w:p>
      <w:pPr>
        <w:spacing w:after="0" w:before="200"/>
      </w:pPr>
      <w:r>
        <w:rPr>
          <w:rFonts w:ascii="Arial" w:cs="Arial" w:eastAsia="Arial" w:hAnsi="Arial"/>
          <w:color w:val="1A1A1A"/>
        </w:rPr>
        <w:t xml:space="preserve"/>
      </w:r>
    </w:p>
    <w:p>
      <w:r>
        <w:rPr>
          <w:rFonts w:ascii="Arial" w:cs="Arial" w:eastAsia="Arial" w:hAnsi="Arial"/>
          <w:color w:val="888888"/>
          <w:sz w:val="18"/>
          <w:szCs w:val="18"/>
        </w:rPr>
        <w:t xml:space="preserve">19 June 2026</w:t>
      </w:r>
    </w:p>
    <w:p>
      <w:r>
        <w:br w:type="page"/>
      </w:r>
    </w:p>
    <w:p>
      <w:pPr>
        <w:spacing w:after="120" w:before="480"/>
      </w:pPr>
      <w:r>
        <w:rPr>
          <w:rFonts w:ascii="Arial" w:cs="Arial" w:eastAsia="Arial" w:hAnsi="Arial"/>
          <w:b/>
          <w:bCs/>
          <w:color w:val="888888"/>
          <w:spacing w:val="100"/>
          <w:sz w:val="16"/>
          <w:szCs w:val="16"/>
        </w:rPr>
        <w:t xml:space="preserve">SECTION 1</w:t>
      </w:r>
    </w:p>
    <w:p>
      <w:pPr>
        <w:pStyle w:val="Heading1"/>
        <w:pBdr>
          <w:bottom w:val="single" w:color="2D5A27" w:sz="8"/>
        </w:pBdr>
        <w:spacing w:after="200" w:before="0"/>
      </w:pPr>
      <w:r>
        <w:rPr>
          <w:rFonts w:ascii="Arial" w:cs="Arial" w:eastAsia="Arial" w:hAnsi="Arial"/>
          <w:b/>
          <w:bCs/>
          <w:color w:val="1A1A1A"/>
          <w:sz w:val="40"/>
          <w:szCs w:val="40"/>
        </w:rPr>
        <w:t xml:space="preserve">Competitive Analysis</w:t>
      </w:r>
    </w:p>
    <w:p>
      <w:pPr>
        <w:spacing w:after="80" w:before="80"/>
      </w:pPr>
      <w:r>
        <w:rPr>
          <w:rFonts w:ascii="Arial" w:cs="Arial" w:eastAsia="Arial" w:hAnsi="Arial"/>
          <w:color w:val="1A1A1A"/>
          <w:sz w:val="22"/>
          <w:szCs w:val="22"/>
        </w:rPr>
        <w:t xml:space="preserve">This analysis maps Rehearse against direct competitors (Yoodli, Big Interview, Final Round AI, Talently), indirect competitors (Pramp, interviewing.io, Speeko), and aspirational benchmarks (Duolingo, Loom, Grain, Linear).</w:t>
      </w:r>
    </w:p>
    <w:p>
      <w:pPr>
        <w:pStyle w:val="Heading2"/>
        <w:spacing w:after="120" w:before="360"/>
      </w:pPr>
      <w:r>
        <w:rPr>
          <w:rFonts w:ascii="Arial" w:cs="Arial" w:eastAsia="Arial" w:hAnsi="Arial"/>
          <w:b/>
          <w:bCs/>
          <w:color w:val="1A1A1A"/>
          <w:sz w:val="26"/>
          <w:szCs w:val="26"/>
        </w:rPr>
        <w:t xml:space="preserve">Competitor Landscape</w:t>
      </w:r>
    </w:p>
    <w:p>
      <w:pPr>
        <w:spacing w:after="0" w:before="80"/>
      </w:pPr>
      <w:r>
        <w:rPr>
          <w:rFonts w:ascii="Arial" w:cs="Arial" w:eastAsia="Arial" w:hAnsi="Arial"/>
          <w:color w:val="1A1A1A"/>
        </w:rPr>
        <w:t xml:space="preserve"/>
      </w:r>
    </w:p>
    <w:p>
      <w:pPr>
        <w:spacing w:after="80" w:before="120"/>
      </w:pPr>
      <w:r>
        <w:rPr>
          <w:rFonts w:ascii="Arial" w:cs="Arial" w:eastAsia="Arial" w:hAnsi="Arial"/>
          <w:b/>
          <w:bCs/>
          <w:color w:val="555555"/>
          <w:sz w:val="21"/>
          <w:szCs w:val="21"/>
        </w:rPr>
        <w:t xml:space="preserve">Direct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100"/>
        <w:gridCol w:w="1260"/>
      </w:tblGrid>
      <w:tr>
        <w:trPr>
          <w:tblHeader/>
        </w:trPr>
        <w:tc>
          <w:tcPr>
            <w:tcW w:type="dxa" w:w="220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Product</w:t>
            </w:r>
          </w:p>
        </w:tc>
        <w:tc>
          <w:tcPr>
            <w:tcW w:type="dxa" w:w="280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Primary Audience</w:t>
            </w:r>
          </w:p>
        </w:tc>
        <w:tc>
          <w:tcPr>
            <w:tcW w:type="dxa" w:w="310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Core Mechanic</w:t>
            </w:r>
          </w:p>
        </w:tc>
        <w:tc>
          <w:tcPr>
            <w:tcW w:type="dxa" w:w="126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Auth</w:t>
            </w:r>
          </w:p>
        </w:tc>
      </w:tr>
      <w:tr>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Yoodli</w:t>
            </w:r>
          </w:p>
        </w:tc>
        <w:tc>
          <w:tcPr>
            <w:tcW w:type="dxa" w:w="28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Professionals broadly</w:t>
            </w:r>
          </w:p>
        </w:tc>
        <w:tc>
          <w:tcPr>
            <w:tcW w:type="dxa" w:w="3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AI speech coach, filler word detection, pacing</w:t>
            </w:r>
          </w:p>
        </w:tc>
        <w:tc>
          <w:tcPr>
            <w:tcW w:type="dxa" w:w="12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Yes (account)</w:t>
            </w:r>
          </w:p>
        </w:tc>
      </w:tr>
      <w:tr>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Big Interview</w:t>
            </w:r>
          </w:p>
        </w:tc>
        <w:tc>
          <w:tcPr>
            <w:tcW w:type="dxa" w:w="28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Job seekers, students</w:t>
            </w:r>
          </w:p>
        </w:tc>
        <w:tc>
          <w:tcPr>
            <w:tcW w:type="dxa" w:w="3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Video answer recording + AI feedback</w:t>
            </w:r>
          </w:p>
        </w:tc>
        <w:tc>
          <w:tcPr>
            <w:tcW w:type="dxa" w:w="12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Yes (paid)</w:t>
            </w:r>
          </w:p>
        </w:tc>
      </w:tr>
      <w:tr>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Final Round AI</w:t>
            </w:r>
          </w:p>
        </w:tc>
        <w:tc>
          <w:tcPr>
            <w:tcW w:type="dxa" w:w="28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Tech job seekers</w:t>
            </w:r>
          </w:p>
        </w:tc>
        <w:tc>
          <w:tcPr>
            <w:tcW w:type="dxa" w:w="3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Real-time AI answer suggestions during live interviews</w:t>
            </w:r>
          </w:p>
        </w:tc>
        <w:tc>
          <w:tcPr>
            <w:tcW w:type="dxa" w:w="12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Yes</w:t>
            </w:r>
          </w:p>
        </w:tc>
      </w:tr>
      <w:tr>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Talently</w:t>
            </w:r>
          </w:p>
        </w:tc>
        <w:tc>
          <w:tcPr>
            <w:tcW w:type="dxa" w:w="28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General job seekers</w:t>
            </w:r>
          </w:p>
        </w:tc>
        <w:tc>
          <w:tcPr>
            <w:tcW w:type="dxa" w:w="3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AI mock interviews, question banks</w:t>
            </w:r>
          </w:p>
        </w:tc>
        <w:tc>
          <w:tcPr>
            <w:tcW w:type="dxa" w:w="12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Yes</w:t>
            </w:r>
          </w:p>
        </w:tc>
      </w:tr>
    </w:tbl>
    <w:p>
      <w:pPr>
        <w:spacing w:after="0" w:before="200"/>
      </w:pPr>
      <w:r>
        <w:rPr>
          <w:rFonts w:ascii="Arial" w:cs="Arial" w:eastAsia="Arial" w:hAnsi="Arial"/>
          <w:color w:val="1A1A1A"/>
        </w:rPr>
        <w:t xml:space="preserve"/>
      </w:r>
    </w:p>
    <w:p>
      <w:pPr>
        <w:spacing w:after="80" w:before="120"/>
      </w:pPr>
      <w:r>
        <w:rPr>
          <w:rFonts w:ascii="Arial" w:cs="Arial" w:eastAsia="Arial" w:hAnsi="Arial"/>
          <w:b/>
          <w:bCs/>
          <w:color w:val="555555"/>
          <w:sz w:val="21"/>
          <w:szCs w:val="21"/>
        </w:rPr>
        <w:t xml:space="preserve">Indirect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Product</w:t>
            </w:r>
          </w:p>
        </w:tc>
        <w:tc>
          <w:tcPr>
            <w:tcW w:type="dxa" w:w="240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Angle</w:t>
            </w:r>
          </w:p>
        </w:tc>
        <w:tc>
          <w:tcPr>
            <w:tcW w:type="dxa" w:w="516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Gap vs. Rehearse</w:t>
            </w:r>
          </w:p>
        </w:tc>
      </w:tr>
      <w:tr>
        <w:tc>
          <w:tcPr>
            <w:tcW w:type="dxa" w:w="18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Pramp</w:t>
            </w:r>
          </w:p>
        </w:tc>
        <w:tc>
          <w:tcPr>
            <w:tcW w:type="dxa" w:w="24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Peer-to-peer mock interviews (eng/PM)</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Human-based, no design focus, scheduling overhead</w:t>
            </w:r>
          </w:p>
        </w:tc>
      </w:tr>
      <w:tr>
        <w:tc>
          <w:tcPr>
            <w:tcW w:type="dxa" w:w="18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interviewing.io</w:t>
            </w:r>
          </w:p>
        </w:tc>
        <w:tc>
          <w:tcPr>
            <w:tcW w:type="dxa" w:w="24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Anonymous live interviews with eng hiring managers</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No product design track, requires scheduling</w:t>
            </w:r>
          </w:p>
        </w:tc>
      </w:tr>
      <w:tr>
        <w:tc>
          <w:tcPr>
            <w:tcW w:type="dxa" w:w="18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Speeko</w:t>
            </w:r>
          </w:p>
        </w:tc>
        <w:tc>
          <w:tcPr>
            <w:tcW w:type="dxa" w:w="24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Public speaking confidence</w:t>
            </w:r>
          </w:p>
        </w:tc>
        <w:tc>
          <w:tcPr>
            <w:tcW w:type="dxa" w:w="51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Communication training, not interview-specific</w:t>
            </w:r>
          </w:p>
        </w:tc>
      </w:tr>
    </w:tbl>
    <w:p>
      <w:pPr>
        <w:spacing w:after="0" w:before="200"/>
      </w:pPr>
      <w:r>
        <w:rPr>
          <w:rFonts w:ascii="Arial" w:cs="Arial" w:eastAsia="Arial" w:hAnsi="Arial"/>
          <w:color w:val="1A1A1A"/>
        </w:rPr>
        <w:t xml:space="preserve"/>
      </w:r>
    </w:p>
    <w:p>
      <w:pPr>
        <w:spacing w:after="80" w:before="120"/>
      </w:pPr>
      <w:r>
        <w:rPr>
          <w:rFonts w:ascii="Arial" w:cs="Arial" w:eastAsia="Arial" w:hAnsi="Arial"/>
          <w:b/>
          <w:bCs/>
          <w:color w:val="555555"/>
          <w:sz w:val="21"/>
          <w:szCs w:val="21"/>
        </w:rPr>
        <w:t xml:space="preserve">Aspirational benchmarks</w:t>
      </w:r>
    </w:p>
    <w:p>
      <w:pPr>
        <w:spacing w:after="60" w:before="60"/>
        <w:ind w:left="360"/>
      </w:pPr>
      <w:r>
        <w:rPr>
          <w:rFonts w:ascii="Arial" w:cs="Arial" w:eastAsia="Arial" w:hAnsi="Arial"/>
          <w:b/>
          <w:bCs/>
          <w:color w:val="888888"/>
          <w:sz w:val="22"/>
          <w:szCs w:val="22"/>
        </w:rPr>
        <w:t xml:space="preserve">—  </w:t>
      </w:r>
      <w:r>
        <w:rPr>
          <w:rFonts w:ascii="Arial" w:cs="Arial" w:eastAsia="Arial" w:hAnsi="Arial"/>
          <w:b/>
          <w:bCs/>
          <w:color w:val="1A1A1A"/>
          <w:sz w:val="22"/>
          <w:szCs w:val="22"/>
        </w:rPr>
        <w:t xml:space="preserve">Duolingo</w:t>
      </w:r>
      <w:r>
        <w:rPr>
          <w:rFonts w:ascii="Arial" w:cs="Arial" w:eastAsia="Arial" w:hAnsi="Arial"/>
          <w:color w:val="1A1A1A"/>
          <w:sz w:val="22"/>
          <w:szCs w:val="22"/>
        </w:rPr>
        <w:t xml:space="preserve">  </w:t>
      </w:r>
      <w:r>
        <w:rPr>
          <w:rFonts w:ascii="Arial" w:cs="Arial" w:eastAsia="Arial" w:hAnsi="Arial"/>
          <w:color w:val="555555"/>
          <w:sz w:val="22"/>
          <w:szCs w:val="22"/>
        </w:rPr>
        <w:t xml:space="preserve">Streaks, short sessions, instant feedback, zero friction onboarding</w:t>
      </w:r>
    </w:p>
    <w:p>
      <w:pPr>
        <w:spacing w:after="60" w:before="60"/>
        <w:ind w:left="360"/>
      </w:pPr>
      <w:r>
        <w:rPr>
          <w:rFonts w:ascii="Arial" w:cs="Arial" w:eastAsia="Arial" w:hAnsi="Arial"/>
          <w:b/>
          <w:bCs/>
          <w:color w:val="888888"/>
          <w:sz w:val="22"/>
          <w:szCs w:val="22"/>
        </w:rPr>
        <w:t xml:space="preserve">—  </w:t>
      </w:r>
      <w:r>
        <w:rPr>
          <w:rFonts w:ascii="Arial" w:cs="Arial" w:eastAsia="Arial" w:hAnsi="Arial"/>
          <w:b/>
          <w:bCs/>
          <w:color w:val="1A1A1A"/>
          <w:sz w:val="22"/>
          <w:szCs w:val="22"/>
        </w:rPr>
        <w:t xml:space="preserve">Loom</w:t>
      </w:r>
      <w:r>
        <w:rPr>
          <w:rFonts w:ascii="Arial" w:cs="Arial" w:eastAsia="Arial" w:hAnsi="Arial"/>
          <w:color w:val="1A1A1A"/>
          <w:sz w:val="22"/>
          <w:szCs w:val="22"/>
        </w:rPr>
        <w:t xml:space="preserve">  </w:t>
      </w:r>
      <w:r>
        <w:rPr>
          <w:rFonts w:ascii="Arial" w:cs="Arial" w:eastAsia="Arial" w:hAnsi="Arial"/>
          <w:color w:val="555555"/>
          <w:sz w:val="22"/>
          <w:szCs w:val="22"/>
        </w:rPr>
        <w:t xml:space="preserve">Async video review, shareable artifact</w:t>
      </w:r>
    </w:p>
    <w:p>
      <w:pPr>
        <w:spacing w:after="60" w:before="60"/>
        <w:ind w:left="360"/>
      </w:pPr>
      <w:r>
        <w:rPr>
          <w:rFonts w:ascii="Arial" w:cs="Arial" w:eastAsia="Arial" w:hAnsi="Arial"/>
          <w:b/>
          <w:bCs/>
          <w:color w:val="888888"/>
          <w:sz w:val="22"/>
          <w:szCs w:val="22"/>
        </w:rPr>
        <w:t xml:space="preserve">—  </w:t>
      </w:r>
      <w:r>
        <w:rPr>
          <w:rFonts w:ascii="Arial" w:cs="Arial" w:eastAsia="Arial" w:hAnsi="Arial"/>
          <w:b/>
          <w:bCs/>
          <w:color w:val="1A1A1A"/>
          <w:sz w:val="22"/>
          <w:szCs w:val="22"/>
        </w:rPr>
        <w:t xml:space="preserve">Grain</w:t>
      </w:r>
      <w:r>
        <w:rPr>
          <w:rFonts w:ascii="Arial" w:cs="Arial" w:eastAsia="Arial" w:hAnsi="Arial"/>
          <w:color w:val="1A1A1A"/>
          <w:sz w:val="22"/>
          <w:szCs w:val="22"/>
        </w:rPr>
        <w:t xml:space="preserve">  </w:t>
      </w:r>
      <w:r>
        <w:rPr>
          <w:rFonts w:ascii="Arial" w:cs="Arial" w:eastAsia="Arial" w:hAnsi="Arial"/>
          <w:color w:val="555555"/>
          <w:sz w:val="22"/>
          <w:szCs w:val="22"/>
        </w:rPr>
        <w:t xml:space="preserve">Interview recording intelligence, export UI</w:t>
      </w:r>
    </w:p>
    <w:p>
      <w:pPr>
        <w:spacing w:after="60" w:before="60"/>
        <w:ind w:left="360"/>
      </w:pPr>
      <w:r>
        <w:rPr>
          <w:rFonts w:ascii="Arial" w:cs="Arial" w:eastAsia="Arial" w:hAnsi="Arial"/>
          <w:b/>
          <w:bCs/>
          <w:color w:val="888888"/>
          <w:sz w:val="22"/>
          <w:szCs w:val="22"/>
        </w:rPr>
        <w:t xml:space="preserve">—  </w:t>
      </w:r>
      <w:r>
        <w:rPr>
          <w:rFonts w:ascii="Arial" w:cs="Arial" w:eastAsia="Arial" w:hAnsi="Arial"/>
          <w:b/>
          <w:bCs/>
          <w:color w:val="1A1A1A"/>
          <w:sz w:val="22"/>
          <w:szCs w:val="22"/>
        </w:rPr>
        <w:t xml:space="preserve">Linear</w:t>
      </w:r>
      <w:r>
        <w:rPr>
          <w:rFonts w:ascii="Arial" w:cs="Arial" w:eastAsia="Arial" w:hAnsi="Arial"/>
          <w:color w:val="1A1A1A"/>
          <w:sz w:val="22"/>
          <w:szCs w:val="22"/>
        </w:rPr>
        <w:t xml:space="preserve">  </w:t>
      </w:r>
      <w:r>
        <w:rPr>
          <w:rFonts w:ascii="Arial" w:cs="Arial" w:eastAsia="Arial" w:hAnsi="Arial"/>
          <w:color w:val="555555"/>
          <w:sz w:val="22"/>
          <w:szCs w:val="22"/>
        </w:rPr>
        <w:t xml:space="preserve">Opinionated, fast, designed for a specific professional</w:t>
      </w:r>
    </w:p>
    <w:p>
      <w:pPr>
        <w:pStyle w:val="Heading2"/>
        <w:spacing w:after="120" w:before="360"/>
      </w:pPr>
      <w:r>
        <w:rPr>
          <w:rFonts w:ascii="Arial" w:cs="Arial" w:eastAsia="Arial" w:hAnsi="Arial"/>
          <w:b/>
          <w:bCs/>
          <w:color w:val="1A1A1A"/>
          <w:sz w:val="26"/>
          <w:szCs w:val="26"/>
        </w:rPr>
        <w:t xml:space="preserve">Feature Comparison Matrix</w:t>
      </w:r>
    </w:p>
    <w:p>
      <w:pPr>
        <w:spacing w:after="120" w:before="60"/>
      </w:pPr>
      <w:r>
        <w:rPr>
          <w:rFonts w:ascii="Arial" w:cs="Arial" w:eastAsia="Arial" w:hAnsi="Arial"/>
          <w:color w:val="1A1A1A"/>
          <w:sz w:val="22"/>
          <w:szCs w:val="22"/>
        </w:rPr>
        <w:t xml:space="preserve">✓ = yes   ◐ = partial   ✗ = no   ★ = differentiated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50"/>
        <w:gridCol w:w="1350"/>
        <w:gridCol w:w="1300"/>
        <w:gridCol w:w="1100"/>
        <w:gridCol w:w="1560"/>
      </w:tblGrid>
      <w:tr>
        <w:trPr>
          <w:tblHeader/>
        </w:trPr>
        <w:tc>
          <w:tcPr>
            <w:tcW w:type="dxa" w:w="300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Capability</w:t>
            </w:r>
          </w:p>
        </w:tc>
        <w:tc>
          <w:tcPr>
            <w:tcW w:type="dxa" w:w="105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Yoodli</w:t>
            </w:r>
          </w:p>
        </w:tc>
        <w:tc>
          <w:tcPr>
            <w:tcW w:type="dxa" w:w="135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Big Interview</w:t>
            </w:r>
          </w:p>
        </w:tc>
        <w:tc>
          <w:tcPr>
            <w:tcW w:type="dxa" w:w="130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Final Round AI</w:t>
            </w:r>
          </w:p>
        </w:tc>
        <w:tc>
          <w:tcPr>
            <w:tcW w:type="dxa" w:w="110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Pramp</w:t>
            </w:r>
          </w:p>
        </w:tc>
        <w:tc>
          <w:tcPr>
            <w:tcW w:type="dxa" w:w="156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Rehearse</w:t>
            </w:r>
          </w:p>
        </w:tc>
      </w:tr>
      <w:tr>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No account required</w:t>
            </w:r>
          </w:p>
        </w:tc>
        <w:tc>
          <w:tcPr>
            <w:tcW w:type="dxa" w:w="10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5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
            </w:r>
          </w:p>
        </w:tc>
      </w:tr>
      <w:tr>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No account required</w:t>
            </w:r>
          </w:p>
        </w:tc>
        <w:tc>
          <w:tcPr>
            <w:tcW w:type="dxa" w:w="10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560"/>
            <w:tcBorders>
              <w:top w:val="single" w:color="E0E0E0" w:sz="1"/>
              <w:left w:val="single" w:color="E0E0E0" w:sz="1"/>
              <w:bottom w:val="single" w:color="E0E0E0" w:sz="1"/>
              <w:right w:val="single" w:color="E0E0E0" w:sz="1"/>
            </w:tcBorders>
            <w:shd w:fill="EAF2E9" w:val="clear"/>
            <w:tcMar>
              <w:top w:type="dxa" w:w="80"/>
              <w:left w:type="dxa" w:w="140"/>
              <w:bottom w:type="dxa" w:w="80"/>
              <w:right w:type="dxa" w:w="140"/>
            </w:tcMar>
          </w:tcPr>
          <w:p>
            <w:pPr>
              <w:spacing w:after="0" w:before="0"/>
            </w:pPr>
            <w:r>
              <w:rPr>
                <w:rFonts w:ascii="Arial" w:cs="Arial" w:eastAsia="Arial" w:hAnsi="Arial"/>
                <w:b/>
                <w:bCs/>
                <w:color w:val="2D5A27"/>
                <w:sz w:val="19"/>
                <w:szCs w:val="19"/>
              </w:rPr>
              <w:t xml:space="preserve">★</w:t>
            </w:r>
          </w:p>
        </w:tc>
      </w:tr>
      <w:tr>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Role-specific questions</w:t>
            </w:r>
          </w:p>
        </w:tc>
        <w:tc>
          <w:tcPr>
            <w:tcW w:type="dxa" w:w="10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888888"/>
                <w:sz w:val="19"/>
                <w:szCs w:val="19"/>
              </w:rPr>
              <w:t xml:space="preserve">◐ generic</w:t>
            </w:r>
          </w:p>
        </w:tc>
        <w:tc>
          <w:tcPr>
            <w:tcW w:type="dxa" w:w="13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888888"/>
                <w:sz w:val="19"/>
                <w:szCs w:val="19"/>
              </w:rPr>
              <w:t xml:space="preserve">◐ generic</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888888"/>
                <w:sz w:val="19"/>
                <w:szCs w:val="19"/>
              </w:rPr>
              <w:t xml:space="preserve">◐ generic</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888888"/>
                <w:sz w:val="19"/>
                <w:szCs w:val="19"/>
              </w:rPr>
              <w:t xml:space="preserve">◐ eng/PM</w:t>
            </w:r>
          </w:p>
        </w:tc>
        <w:tc>
          <w:tcPr>
            <w:tcW w:type="dxa" w:w="1560"/>
            <w:tcBorders>
              <w:top w:val="single" w:color="E0E0E0" w:sz="1"/>
              <w:left w:val="single" w:color="E0E0E0" w:sz="1"/>
              <w:bottom w:val="single" w:color="E0E0E0" w:sz="1"/>
              <w:right w:val="single" w:color="E0E0E0" w:sz="1"/>
            </w:tcBorders>
            <w:shd w:fill="EAF2E9" w:val="clear"/>
            <w:tcMar>
              <w:top w:type="dxa" w:w="80"/>
              <w:left w:type="dxa" w:w="140"/>
              <w:bottom w:type="dxa" w:w="80"/>
              <w:right w:type="dxa" w:w="140"/>
            </w:tcMar>
          </w:tcPr>
          <w:p>
            <w:pPr>
              <w:spacing w:after="0" w:before="0"/>
            </w:pPr>
            <w:r>
              <w:rPr>
                <w:rFonts w:ascii="Arial" w:cs="Arial" w:eastAsia="Arial" w:hAnsi="Arial"/>
                <w:b/>
                <w:bCs/>
                <w:color w:val="2D5A27"/>
                <w:sz w:val="19"/>
                <w:szCs w:val="19"/>
              </w:rPr>
              <w:t xml:space="preserve">★ designer</w:t>
            </w:r>
          </w:p>
        </w:tc>
      </w:tr>
      <w:tr>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Stage-specific questions</w:t>
            </w:r>
          </w:p>
        </w:tc>
        <w:tc>
          <w:tcPr>
            <w:tcW w:type="dxa" w:w="10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560"/>
            <w:tcBorders>
              <w:top w:val="single" w:color="E0E0E0" w:sz="1"/>
              <w:left w:val="single" w:color="E0E0E0" w:sz="1"/>
              <w:bottom w:val="single" w:color="E0E0E0" w:sz="1"/>
              <w:right w:val="single" w:color="E0E0E0" w:sz="1"/>
            </w:tcBorders>
            <w:shd w:fill="EAF2E9" w:val="clear"/>
            <w:tcMar>
              <w:top w:type="dxa" w:w="80"/>
              <w:left w:type="dxa" w:w="140"/>
              <w:bottom w:type="dxa" w:w="80"/>
              <w:right w:type="dxa" w:w="140"/>
            </w:tcMar>
          </w:tcPr>
          <w:p>
            <w:pPr>
              <w:spacing w:after="0" w:before="0"/>
            </w:pPr>
            <w:r>
              <w:rPr>
                <w:rFonts w:ascii="Arial" w:cs="Arial" w:eastAsia="Arial" w:hAnsi="Arial"/>
                <w:b/>
                <w:bCs/>
                <w:color w:val="2D5A27"/>
                <w:sz w:val="19"/>
                <w:szCs w:val="19"/>
              </w:rPr>
              <w:t xml:space="preserve">★</w:t>
            </w:r>
          </w:p>
        </w:tc>
      </w:tr>
      <w:tr>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Company research context</w:t>
            </w:r>
          </w:p>
        </w:tc>
        <w:tc>
          <w:tcPr>
            <w:tcW w:type="dxa" w:w="10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560"/>
            <w:tcBorders>
              <w:top w:val="single" w:color="E0E0E0" w:sz="1"/>
              <w:left w:val="single" w:color="E0E0E0" w:sz="1"/>
              <w:bottom w:val="single" w:color="E0E0E0" w:sz="1"/>
              <w:right w:val="single" w:color="E0E0E0" w:sz="1"/>
            </w:tcBorders>
            <w:shd w:fill="EAF2E9" w:val="clear"/>
            <w:tcMar>
              <w:top w:type="dxa" w:w="80"/>
              <w:left w:type="dxa" w:w="140"/>
              <w:bottom w:type="dxa" w:w="80"/>
              <w:right w:type="dxa" w:w="140"/>
            </w:tcMar>
          </w:tcPr>
          <w:p>
            <w:pPr>
              <w:spacing w:after="0" w:before="0"/>
            </w:pPr>
            <w:r>
              <w:rPr>
                <w:rFonts w:ascii="Arial" w:cs="Arial" w:eastAsia="Arial" w:hAnsi="Arial"/>
                <w:b/>
                <w:bCs/>
                <w:color w:val="2D5A27"/>
                <w:sz w:val="19"/>
                <w:szCs w:val="19"/>
              </w:rPr>
              <w:t xml:space="preserve">★</w:t>
            </w:r>
          </w:p>
        </w:tc>
      </w:tr>
      <w:tr>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Resume-aware questions</w:t>
            </w:r>
          </w:p>
        </w:tc>
        <w:tc>
          <w:tcPr>
            <w:tcW w:type="dxa" w:w="10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888888"/>
                <w:sz w:val="19"/>
                <w:szCs w:val="19"/>
              </w:rPr>
              <w:t xml:space="preserve">◐</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560"/>
            <w:tcBorders>
              <w:top w:val="single" w:color="E0E0E0" w:sz="1"/>
              <w:left w:val="single" w:color="E0E0E0" w:sz="1"/>
              <w:bottom w:val="single" w:color="E0E0E0" w:sz="1"/>
              <w:right w:val="single" w:color="E0E0E0" w:sz="1"/>
            </w:tcBorders>
            <w:shd w:fill="EAF2E9" w:val="clear"/>
            <w:tcMar>
              <w:top w:type="dxa" w:w="80"/>
              <w:left w:type="dxa" w:w="140"/>
              <w:bottom w:type="dxa" w:w="80"/>
              <w:right w:type="dxa" w:w="140"/>
            </w:tcMar>
          </w:tcPr>
          <w:p>
            <w:pPr>
              <w:spacing w:after="0" w:before="0"/>
            </w:pPr>
            <w:r>
              <w:rPr>
                <w:rFonts w:ascii="Arial" w:cs="Arial" w:eastAsia="Arial" w:hAnsi="Arial"/>
                <w:b/>
                <w:bCs/>
                <w:color w:val="2D5A27"/>
                <w:sz w:val="19"/>
                <w:szCs w:val="19"/>
              </w:rPr>
              <w:t xml:space="preserve">★</w:t>
            </w:r>
          </w:p>
        </w:tc>
      </w:tr>
      <w:tr>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Voice input</w:t>
            </w:r>
          </w:p>
        </w:tc>
        <w:tc>
          <w:tcPr>
            <w:tcW w:type="dxa" w:w="10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 (video)</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 (live)</w:t>
            </w:r>
          </w:p>
        </w:tc>
        <w:tc>
          <w:tcPr>
            <w:tcW w:type="dxa" w:w="15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r>
      <w:tr>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Text input alternative</w:t>
            </w:r>
          </w:p>
        </w:tc>
        <w:tc>
          <w:tcPr>
            <w:tcW w:type="dxa" w:w="10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560"/>
            <w:tcBorders>
              <w:top w:val="single" w:color="E0E0E0" w:sz="1"/>
              <w:left w:val="single" w:color="E0E0E0" w:sz="1"/>
              <w:bottom w:val="single" w:color="E0E0E0" w:sz="1"/>
              <w:right w:val="single" w:color="E0E0E0" w:sz="1"/>
            </w:tcBorders>
            <w:shd w:fill="EAF2E9" w:val="clear"/>
            <w:tcMar>
              <w:top w:type="dxa" w:w="80"/>
              <w:left w:type="dxa" w:w="140"/>
              <w:bottom w:type="dxa" w:w="80"/>
              <w:right w:type="dxa" w:w="140"/>
            </w:tcMar>
          </w:tcPr>
          <w:p>
            <w:pPr>
              <w:spacing w:after="0" w:before="0"/>
            </w:pPr>
            <w:r>
              <w:rPr>
                <w:rFonts w:ascii="Arial" w:cs="Arial" w:eastAsia="Arial" w:hAnsi="Arial"/>
                <w:b/>
                <w:bCs/>
                <w:color w:val="2D5A27"/>
                <w:sz w:val="19"/>
                <w:szCs w:val="19"/>
              </w:rPr>
              <w:t xml:space="preserve">★</w:t>
            </w:r>
          </w:p>
        </w:tc>
      </w:tr>
      <w:tr>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Per-criterion scored feedback</w:t>
            </w:r>
          </w:p>
        </w:tc>
        <w:tc>
          <w:tcPr>
            <w:tcW w:type="dxa" w:w="10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888888"/>
                <w:sz w:val="19"/>
                <w:szCs w:val="19"/>
              </w:rPr>
              <w:t xml:space="preserve">◐ delivery</w:t>
            </w:r>
          </w:p>
        </w:tc>
        <w:tc>
          <w:tcPr>
            <w:tcW w:type="dxa" w:w="13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888888"/>
                <w:sz w:val="19"/>
                <w:szCs w:val="19"/>
              </w:rPr>
              <w:t xml:space="preserve">◐ generic</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888888"/>
                <w:sz w:val="19"/>
                <w:szCs w:val="19"/>
              </w:rPr>
              <w:t xml:space="preserve">✗ human</w:t>
            </w:r>
          </w:p>
        </w:tc>
        <w:tc>
          <w:tcPr>
            <w:tcW w:type="dxa" w:w="1560"/>
            <w:tcBorders>
              <w:top w:val="single" w:color="E0E0E0" w:sz="1"/>
              <w:left w:val="single" w:color="E0E0E0" w:sz="1"/>
              <w:bottom w:val="single" w:color="E0E0E0" w:sz="1"/>
              <w:right w:val="single" w:color="E0E0E0" w:sz="1"/>
            </w:tcBorders>
            <w:shd w:fill="EAF2E9" w:val="clear"/>
            <w:tcMar>
              <w:top w:type="dxa" w:w="80"/>
              <w:left w:type="dxa" w:w="140"/>
              <w:bottom w:type="dxa" w:w="80"/>
              <w:right w:type="dxa" w:w="140"/>
            </w:tcMar>
          </w:tcPr>
          <w:p>
            <w:pPr>
              <w:spacing w:after="0" w:before="0"/>
            </w:pPr>
            <w:r>
              <w:rPr>
                <w:rFonts w:ascii="Arial" w:cs="Arial" w:eastAsia="Arial" w:hAnsi="Arial"/>
                <w:b/>
                <w:bCs/>
                <w:color w:val="2D5A27"/>
                <w:sz w:val="19"/>
                <w:szCs w:val="19"/>
              </w:rPr>
              <w:t xml:space="preserve">★</w:t>
            </w:r>
          </w:p>
        </w:tc>
      </w:tr>
      <w:tr>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Sample stronger answer</w:t>
            </w:r>
          </w:p>
        </w:tc>
        <w:tc>
          <w:tcPr>
            <w:tcW w:type="dxa" w:w="10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888888"/>
                <w:sz w:val="19"/>
                <w:szCs w:val="19"/>
              </w:rPr>
              <w:t xml:space="preserve">✗ human</w:t>
            </w:r>
          </w:p>
        </w:tc>
        <w:tc>
          <w:tcPr>
            <w:tcW w:type="dxa" w:w="1560"/>
            <w:tcBorders>
              <w:top w:val="single" w:color="E0E0E0" w:sz="1"/>
              <w:left w:val="single" w:color="E0E0E0" w:sz="1"/>
              <w:bottom w:val="single" w:color="E0E0E0" w:sz="1"/>
              <w:right w:val="single" w:color="E0E0E0" w:sz="1"/>
            </w:tcBorders>
            <w:shd w:fill="EAF2E9" w:val="clear"/>
            <w:tcMar>
              <w:top w:type="dxa" w:w="80"/>
              <w:left w:type="dxa" w:w="140"/>
              <w:bottom w:type="dxa" w:w="80"/>
              <w:right w:type="dxa" w:w="140"/>
            </w:tcMar>
          </w:tcPr>
          <w:p>
            <w:pPr>
              <w:spacing w:after="0" w:before="0"/>
            </w:pPr>
            <w:r>
              <w:rPr>
                <w:rFonts w:ascii="Arial" w:cs="Arial" w:eastAsia="Arial" w:hAnsi="Arial"/>
                <w:b/>
                <w:bCs/>
                <w:color w:val="2D5A27"/>
                <w:sz w:val="19"/>
                <w:szCs w:val="19"/>
              </w:rPr>
              <w:t xml:space="preserve">★</w:t>
            </w:r>
          </w:p>
        </w:tc>
      </w:tr>
      <w:tr>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Exportable report</w:t>
            </w:r>
          </w:p>
        </w:tc>
        <w:tc>
          <w:tcPr>
            <w:tcW w:type="dxa" w:w="10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888888"/>
                <w:sz w:val="19"/>
                <w:szCs w:val="19"/>
              </w:rPr>
              <w:t xml:space="preserve">◐ video</w:t>
            </w:r>
          </w:p>
        </w:tc>
        <w:tc>
          <w:tcPr>
            <w:tcW w:type="dxa" w:w="13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560"/>
            <w:tcBorders>
              <w:top w:val="single" w:color="E0E0E0" w:sz="1"/>
              <w:left w:val="single" w:color="E0E0E0" w:sz="1"/>
              <w:bottom w:val="single" w:color="E0E0E0" w:sz="1"/>
              <w:right w:val="single" w:color="E0E0E0" w:sz="1"/>
            </w:tcBorders>
            <w:shd w:fill="EAF2E9" w:val="clear"/>
            <w:tcMar>
              <w:top w:type="dxa" w:w="80"/>
              <w:left w:type="dxa" w:w="140"/>
              <w:bottom w:type="dxa" w:w="80"/>
              <w:right w:type="dxa" w:w="140"/>
            </w:tcMar>
          </w:tcPr>
          <w:p>
            <w:pPr>
              <w:spacing w:after="0" w:before="0"/>
            </w:pPr>
            <w:r>
              <w:rPr>
                <w:rFonts w:ascii="Arial" w:cs="Arial" w:eastAsia="Arial" w:hAnsi="Arial"/>
                <w:b/>
                <w:bCs/>
                <w:color w:val="2D5A27"/>
                <w:sz w:val="19"/>
                <w:szCs w:val="19"/>
              </w:rPr>
              <w:t xml:space="preserve">★ MD/DOCX</w:t>
            </w:r>
          </w:p>
        </w:tc>
      </w:tr>
      <w:tr>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Portfolio-aware prep</w:t>
            </w:r>
          </w:p>
        </w:tc>
        <w:tc>
          <w:tcPr>
            <w:tcW w:type="dxa" w:w="10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5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888888"/>
                <w:sz w:val="19"/>
                <w:szCs w:val="19"/>
              </w:rPr>
              <w:t xml:space="preserve">◐ planned</w:t>
            </w:r>
          </w:p>
        </w:tc>
      </w:tr>
      <w:tr>
        <w:tc>
          <w:tcPr>
            <w:tcW w:type="dxa" w:w="3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Filler word tracking</w:t>
            </w:r>
          </w:p>
        </w:tc>
        <w:tc>
          <w:tcPr>
            <w:tcW w:type="dxa" w:w="1050"/>
            <w:tcBorders>
              <w:top w:val="single" w:color="E0E0E0" w:sz="1"/>
              <w:left w:val="single" w:color="E0E0E0" w:sz="1"/>
              <w:bottom w:val="single" w:color="E0E0E0" w:sz="1"/>
              <w:right w:val="single" w:color="E0E0E0" w:sz="1"/>
            </w:tcBorders>
            <w:shd w:fill="EAF2E9" w:val="clear"/>
            <w:tcMar>
              <w:top w:type="dxa" w:w="80"/>
              <w:left w:type="dxa" w:w="140"/>
              <w:bottom w:type="dxa" w:w="80"/>
              <w:right w:type="dxa" w:w="140"/>
            </w:tcMar>
          </w:tcPr>
          <w:p>
            <w:pPr>
              <w:spacing w:after="0" w:before="0"/>
            </w:pPr>
            <w:r>
              <w:rPr>
                <w:rFonts w:ascii="Arial" w:cs="Arial" w:eastAsia="Arial" w:hAnsi="Arial"/>
                <w:b/>
                <w:bCs/>
                <w:color w:val="2D5A27"/>
                <w:sz w:val="19"/>
                <w:szCs w:val="19"/>
              </w:rPr>
              <w:t xml:space="preserve">★</w:t>
            </w:r>
          </w:p>
        </w:tc>
        <w:tc>
          <w:tcPr>
            <w:tcW w:type="dxa" w:w="135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t>
            </w:r>
          </w:p>
        </w:tc>
        <w:tc>
          <w:tcPr>
            <w:tcW w:type="dxa" w:w="15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888888"/>
                <w:sz w:val="19"/>
                <w:szCs w:val="19"/>
              </w:rPr>
              <w:t xml:space="preserve">◐ planned</w:t>
            </w:r>
          </w:p>
        </w:tc>
      </w:tr>
    </w:tbl>
    <w:p>
      <w:pPr>
        <w:pStyle w:val="Heading2"/>
        <w:spacing w:after="120" w:before="360"/>
      </w:pPr>
      <w:r>
        <w:rPr>
          <w:rFonts w:ascii="Arial" w:cs="Arial" w:eastAsia="Arial" w:hAnsi="Arial"/>
          <w:b/>
          <w:bCs/>
          <w:color w:val="1A1A1A"/>
          <w:sz w:val="26"/>
          <w:szCs w:val="26"/>
        </w:rPr>
        <w:t xml:space="preserve">Key Strategic Finding</w:t>
      </w:r>
    </w:p>
    <w:p>
      <w:pPr>
        <w:spacing w:after="80" w:before="80"/>
      </w:pPr>
      <w:r>
        <w:rPr>
          <w:rFonts w:ascii="Arial" w:cs="Arial" w:eastAsia="Arial" w:hAnsi="Arial"/>
          <w:color w:val="1A1A1A"/>
          <w:sz w:val="22"/>
          <w:szCs w:val="22"/>
        </w:rPr>
        <w:t xml:space="preserve">Rehearse is the only product that treats each session as a specific preparation event rather than generic practice. Competitors treat interview prep like a gym — you go regularly and build muscle. Rehearse treats it like a pre-game briefing — you go once before the real thing with full context loaded.</w:t>
      </w:r>
    </w:p>
    <w:p>
      <w:pPr>
        <w:spacing w:after="80" w:before="80"/>
      </w:pPr>
      <w:r>
        <w:rPr>
          <w:rFonts w:ascii="Arial" w:cs="Arial" w:eastAsia="Arial" w:hAnsi="Arial"/>
          <w:color w:val="1A1A1A"/>
          <w:sz w:val="22"/>
          <w:szCs w:val="22"/>
        </w:rPr>
        <w:t xml:space="preserve">Rehearse's defensible advantages are context-specificity (job + resume + company + stage) and role-specificity (product design). No competitor touches either.</w:t>
      </w:r>
    </w:p>
    <w:p>
      <w:pPr>
        <w:pStyle w:val="Heading2"/>
        <w:spacing w:after="120" w:before="360"/>
      </w:pPr>
      <w:r>
        <w:rPr>
          <w:rFonts w:ascii="Arial" w:cs="Arial" w:eastAsia="Arial" w:hAnsi="Arial"/>
          <w:b/>
          <w:bCs/>
          <w:color w:val="1A1A1A"/>
          <w:sz w:val="26"/>
          <w:szCs w:val="26"/>
        </w:rPr>
        <w:t xml:space="preserve">Opportunity Map</w:t>
      </w:r>
    </w:p>
    <w:p>
      <w:pPr>
        <w:spacing w:after="60" w:before="60"/>
        <w:ind w:left="360"/>
      </w:pPr>
      <w:r>
        <w:rPr>
          <w:rFonts w:ascii="Arial" w:cs="Arial" w:eastAsia="Arial" w:hAnsi="Arial"/>
          <w:b/>
          <w:bCs/>
          <w:color w:val="2D5A27"/>
          <w:sz w:val="22"/>
          <w:szCs w:val="22"/>
        </w:rPr>
        <w:t xml:space="preserve">1.  </w:t>
      </w:r>
      <w:r>
        <w:rPr>
          <w:rFonts w:ascii="Arial" w:cs="Arial" w:eastAsia="Arial" w:hAnsi="Arial"/>
          <w:color w:val="1A1A1A"/>
          <w:sz w:val="22"/>
          <w:szCs w:val="22"/>
        </w:rPr>
        <w:t xml:space="preserve">Portfolio intelligence [high impact] — No competitor parses the candidate's actual portfolio. Critical differentiator for hiring manager and portfolio review stages.</w:t>
      </w:r>
    </w:p>
    <w:p>
      <w:pPr>
        <w:spacing w:after="60" w:before="60"/>
        <w:ind w:left="360"/>
      </w:pPr>
      <w:r>
        <w:rPr>
          <w:rFonts w:ascii="Arial" w:cs="Arial" w:eastAsia="Arial" w:hAnsi="Arial"/>
          <w:b/>
          <w:bCs/>
          <w:color w:val="2D5A27"/>
          <w:sz w:val="22"/>
          <w:szCs w:val="22"/>
        </w:rPr>
        <w:t xml:space="preserve">2.  </w:t>
      </w:r>
      <w:r>
        <w:rPr>
          <w:rFonts w:ascii="Arial" w:cs="Arial" w:eastAsia="Arial" w:hAnsi="Arial"/>
          <w:color w:val="1A1A1A"/>
          <w:sz w:val="22"/>
          <w:szCs w:val="22"/>
        </w:rPr>
        <w:t xml:space="preserve">Delivery / content split [medium] — Yoodli owns delivery. Rehearse owns content. Nobody combines both.</w:t>
      </w:r>
    </w:p>
    <w:p>
      <w:pPr>
        <w:spacing w:after="60" w:before="60"/>
        <w:ind w:left="360"/>
      </w:pPr>
      <w:r>
        <w:rPr>
          <w:rFonts w:ascii="Arial" w:cs="Arial" w:eastAsia="Arial" w:hAnsi="Arial"/>
          <w:b/>
          <w:bCs/>
          <w:color w:val="2D5A27"/>
          <w:sz w:val="22"/>
          <w:szCs w:val="22"/>
        </w:rPr>
        <w:t xml:space="preserve">3.  </w:t>
      </w:r>
      <w:r>
        <w:rPr>
          <w:rFonts w:ascii="Arial" w:cs="Arial" w:eastAsia="Arial" w:hAnsi="Arial"/>
          <w:color w:val="1A1A1A"/>
          <w:sz w:val="22"/>
          <w:szCs w:val="22"/>
        </w:rPr>
        <w:t xml:space="preserve">Shareable artifact [medium] — The exported report is a seed. The bigger opportunity is a shareable summary candidates send to coaches or mentors.</w:t>
      </w:r>
    </w:p>
    <w:p>
      <w:pPr>
        <w:spacing w:after="60" w:before="60"/>
        <w:ind w:left="360"/>
      </w:pPr>
      <w:r>
        <w:rPr>
          <w:rFonts w:ascii="Arial" w:cs="Arial" w:eastAsia="Arial" w:hAnsi="Arial"/>
          <w:b/>
          <w:bCs/>
          <w:color w:val="2D5A27"/>
          <w:sz w:val="22"/>
          <w:szCs w:val="22"/>
        </w:rPr>
        <w:t xml:space="preserve">4.  </w:t>
      </w:r>
      <w:r>
        <w:rPr>
          <w:rFonts w:ascii="Arial" w:cs="Arial" w:eastAsia="Arial" w:hAnsi="Arial"/>
          <w:color w:val="1A1A1A"/>
          <w:sz w:val="22"/>
          <w:szCs w:val="22"/>
        </w:rPr>
        <w:t xml:space="preserve">Post-interview debrief [novel] — Nobody helps candidates debrief after the real interview.</w:t>
      </w:r>
    </w:p>
    <w:p>
      <w:pPr>
        <w:spacing w:after="60" w:before="60"/>
        <w:ind w:left="360"/>
      </w:pPr>
      <w:r>
        <w:rPr>
          <w:rFonts w:ascii="Arial" w:cs="Arial" w:eastAsia="Arial" w:hAnsi="Arial"/>
          <w:b/>
          <w:bCs/>
          <w:color w:val="2D5A27"/>
          <w:sz w:val="22"/>
          <w:szCs w:val="22"/>
        </w:rPr>
        <w:t xml:space="preserve">5.  </w:t>
      </w:r>
      <w:r>
        <w:rPr>
          <w:rFonts w:ascii="Arial" w:cs="Arial" w:eastAsia="Arial" w:hAnsi="Arial"/>
          <w:color w:val="1A1A1A"/>
          <w:sz w:val="22"/>
          <w:szCs w:val="22"/>
        </w:rPr>
        <w:t xml:space="preserve">Multi-round continuity [critical long-term] — Every competitor builds for repeat usage. Rehearse's no-account model limits this.</w:t>
      </w:r>
    </w:p>
    <w:p>
      <w:r>
        <w:br w:type="page"/>
      </w:r>
    </w:p>
    <w:p>
      <w:pPr>
        <w:spacing w:after="120" w:before="480"/>
      </w:pPr>
      <w:r>
        <w:rPr>
          <w:rFonts w:ascii="Arial" w:cs="Arial" w:eastAsia="Arial" w:hAnsi="Arial"/>
          <w:b/>
          <w:bCs/>
          <w:color w:val="888888"/>
          <w:spacing w:val="100"/>
          <w:sz w:val="16"/>
          <w:szCs w:val="16"/>
        </w:rPr>
        <w:t xml:space="preserve">SECTION 2</w:t>
      </w:r>
    </w:p>
    <w:p>
      <w:pPr>
        <w:pStyle w:val="Heading1"/>
        <w:pBdr>
          <w:bottom w:val="single" w:color="2D5A27" w:sz="8"/>
        </w:pBdr>
        <w:spacing w:after="200" w:before="0"/>
      </w:pPr>
      <w:r>
        <w:rPr>
          <w:rFonts w:ascii="Arial" w:cs="Arial" w:eastAsia="Arial" w:hAnsi="Arial"/>
          <w:b/>
          <w:bCs/>
          <w:color w:val="1A1A1A"/>
          <w:sz w:val="40"/>
          <w:szCs w:val="40"/>
        </w:rPr>
        <w:t xml:space="preserve">North Star Vision</w:t>
      </w:r>
    </w:p>
    <w:p>
      <w:pPr>
        <w:pBdr>
          <w:left w:val="single" w:color="2D5A27" w:sz="18"/>
        </w:pBdr>
        <w:spacing w:after="240" w:before="240"/>
        <w:ind w:left="720" w:right="720"/>
      </w:pPr>
      <w:r>
        <w:rPr>
          <w:rFonts w:ascii="Arial" w:cs="Arial" w:eastAsia="Arial" w:hAnsi="Arial"/>
          <w:i/>
          <w:iCs/>
          <w:color w:val="2D5A27"/>
          <w:sz w:val="26"/>
          <w:szCs w:val="26"/>
        </w:rPr>
        <w:t xml:space="preserve">“Rehearse is the briefing room every product designer deserves before the most important conversation of their career — a place where your actual work, the actual company, and the actual stage of the interview collapse into one honest, specific, human-feeling practice session.”</w:t>
      </w:r>
    </w:p>
    <w:p>
      <w:pPr>
        <w:pStyle w:val="Heading2"/>
        <w:spacing w:after="120" w:before="360"/>
      </w:pPr>
      <w:r>
        <w:rPr>
          <w:rFonts w:ascii="Arial" w:cs="Arial" w:eastAsia="Arial" w:hAnsi="Arial"/>
          <w:b/>
          <w:bCs/>
          <w:color w:val="1A1A1A"/>
          <w:sz w:val="26"/>
          <w:szCs w:val="26"/>
        </w:rPr>
        <w:t xml:space="preserve">The Core Bet</w:t>
      </w:r>
    </w:p>
    <w:p>
      <w:pPr>
        <w:spacing w:after="80" w:before="80"/>
      </w:pPr>
      <w:r>
        <w:rPr>
          <w:rFonts w:ascii="Arial" w:cs="Arial" w:eastAsia="Arial" w:hAnsi="Arial"/>
          <w:color w:val="1A1A1A"/>
          <w:sz w:val="22"/>
          <w:szCs w:val="22"/>
        </w:rPr>
        <w:t xml:space="preserve">Every competitor is building a gym. Rehearse is building a war room. A gym rewards consistency — you show up three times a week, you get better over time. A war room rewards preparation — you show up once with full intelligence on the target, you walk in ready.</w:t>
      </w:r>
    </w:p>
    <w:p>
      <w:pPr>
        <w:spacing w:after="80" w:before="80"/>
      </w:pPr>
      <w:r>
        <w:rPr>
          <w:rFonts w:ascii="Arial" w:cs="Arial" w:eastAsia="Arial" w:hAnsi="Arial"/>
          <w:color w:val="1A1A1A"/>
          <w:sz w:val="22"/>
          <w:szCs w:val="22"/>
        </w:rPr>
        <w:t xml:space="preserve">The question Rehearse is answering is not “How do I become a better interviewee?” — it’s “How do I win this specific interview?” That question has urgency, specificity, and a clear end state.</w:t>
      </w:r>
    </w:p>
    <w:p>
      <w:pPr>
        <w:pStyle w:val="Heading2"/>
        <w:spacing w:after="120" w:before="360"/>
      </w:pPr>
      <w:r>
        <w:rPr>
          <w:rFonts w:ascii="Arial" w:cs="Arial" w:eastAsia="Arial" w:hAnsi="Arial"/>
          <w:b/>
          <w:bCs/>
          <w:color w:val="1A1A1A"/>
          <w:sz w:val="26"/>
          <w:szCs w:val="26"/>
        </w:rPr>
        <w:t xml:space="preserve">Design Pillars</w:t>
      </w:r>
    </w:p>
    <w:p>
      <w:pPr>
        <w:spacing w:after="60" w:before="180"/>
      </w:pPr>
      <w:r>
        <w:rPr>
          <w:rFonts w:ascii="Arial" w:cs="Arial" w:eastAsia="Arial" w:hAnsi="Arial"/>
          <w:b/>
          <w:bCs/>
          <w:color w:val="2D5A27"/>
          <w:sz w:val="22"/>
          <w:szCs w:val="22"/>
        </w:rPr>
        <w:t xml:space="preserve">1  </w:t>
      </w:r>
      <w:r>
        <w:rPr>
          <w:rFonts w:ascii="Arial" w:cs="Arial" w:eastAsia="Arial" w:hAnsi="Arial"/>
          <w:b/>
          <w:bCs/>
          <w:color w:val="1A1A1A"/>
          <w:sz w:val="22"/>
          <w:szCs w:val="22"/>
        </w:rPr>
        <w:t xml:space="preserve">Specificity is the product</w:t>
      </w:r>
    </w:p>
    <w:p>
      <w:pPr>
        <w:spacing w:after="80" w:before="80"/>
      </w:pPr>
      <w:r>
        <w:rPr>
          <w:rFonts w:ascii="Arial" w:cs="Arial" w:eastAsia="Arial" w:hAnsi="Arial"/>
          <w:color w:val="1A1A1A"/>
          <w:sz w:val="22"/>
          <w:szCs w:val="22"/>
        </w:rPr>
        <w:t xml:space="preserve">Generic interview prep is a solved problem. The only thing that creates irreplaceable value is context: your resume, your portfolio, this company, this stage, this interviewer archetype. Every feature decision should ask: does this make the session more specific, or does it drift toward generic?</w:t>
      </w:r>
    </w:p>
    <w:p>
      <w:pPr>
        <w:spacing w:after="60" w:before="180"/>
      </w:pPr>
      <w:r>
        <w:rPr>
          <w:rFonts w:ascii="Arial" w:cs="Arial" w:eastAsia="Arial" w:hAnsi="Arial"/>
          <w:b/>
          <w:bCs/>
          <w:color w:val="2D5A27"/>
          <w:sz w:val="22"/>
          <w:szCs w:val="22"/>
        </w:rPr>
        <w:t xml:space="preserve">2  </w:t>
      </w:r>
      <w:r>
        <w:rPr>
          <w:rFonts w:ascii="Arial" w:cs="Arial" w:eastAsia="Arial" w:hAnsi="Arial"/>
          <w:b/>
          <w:bCs/>
          <w:color w:val="1A1A1A"/>
          <w:sz w:val="22"/>
          <w:szCs w:val="22"/>
        </w:rPr>
        <w:t xml:space="preserve">Honest over comfortable</w:t>
      </w:r>
    </w:p>
    <w:p>
      <w:pPr>
        <w:spacing w:after="80" w:before="80"/>
      </w:pPr>
      <w:r>
        <w:rPr>
          <w:rFonts w:ascii="Arial" w:cs="Arial" w:eastAsia="Arial" w:hAnsi="Arial"/>
          <w:color w:val="1A1A1A"/>
          <w:sz w:val="22"/>
          <w:szCs w:val="22"/>
        </w:rPr>
        <w:t xml:space="preserve">The worst thing Rehearse can do is tell people they’re ready when they’re not. The feedback has to have teeth — not cruel, but direct. A coaching voice that protects confidence while still saying “this answer won’t land in a portfolio review.” Flattery is competitor territory. Rehearse earns trust through honesty.</w:t>
      </w:r>
    </w:p>
    <w:p>
      <w:pPr>
        <w:spacing w:after="60" w:before="180"/>
      </w:pPr>
      <w:r>
        <w:rPr>
          <w:rFonts w:ascii="Arial" w:cs="Arial" w:eastAsia="Arial" w:hAnsi="Arial"/>
          <w:b/>
          <w:bCs/>
          <w:color w:val="2D5A27"/>
          <w:sz w:val="22"/>
          <w:szCs w:val="22"/>
        </w:rPr>
        <w:t xml:space="preserve">3  </w:t>
      </w:r>
      <w:r>
        <w:rPr>
          <w:rFonts w:ascii="Arial" w:cs="Arial" w:eastAsia="Arial" w:hAnsi="Arial"/>
          <w:b/>
          <w:bCs/>
          <w:color w:val="1A1A1A"/>
          <w:sz w:val="22"/>
          <w:szCs w:val="22"/>
        </w:rPr>
        <w:t xml:space="preserve">One session, full value</w:t>
      </w:r>
    </w:p>
    <w:p>
      <w:pPr>
        <w:spacing w:after="80" w:before="80"/>
      </w:pPr>
      <w:r>
        <w:rPr>
          <w:rFonts w:ascii="Arial" w:cs="Arial" w:eastAsia="Arial" w:hAnsi="Arial"/>
          <w:color w:val="1A1A1A"/>
          <w:sz w:val="22"/>
          <w:szCs w:val="22"/>
        </w:rPr>
        <w:t xml:space="preserve">No account, no streak, no returning user dashboard. Rehearse should feel complete every time — a full arc from context-loading to report in 45 minutes. This removes commitment anxiety and respects that designers have a real job and a real interview on Thursday.</w:t>
      </w:r>
    </w:p>
    <w:p>
      <w:pPr>
        <w:spacing w:after="60" w:before="180"/>
      </w:pPr>
      <w:r>
        <w:rPr>
          <w:rFonts w:ascii="Arial" w:cs="Arial" w:eastAsia="Arial" w:hAnsi="Arial"/>
          <w:b/>
          <w:bCs/>
          <w:color w:val="2D5A27"/>
          <w:sz w:val="22"/>
          <w:szCs w:val="22"/>
        </w:rPr>
        <w:t xml:space="preserve">4  </w:t>
      </w:r>
      <w:r>
        <w:rPr>
          <w:rFonts w:ascii="Arial" w:cs="Arial" w:eastAsia="Arial" w:hAnsi="Arial"/>
          <w:b/>
          <w:bCs/>
          <w:color w:val="1A1A1A"/>
          <w:sz w:val="22"/>
          <w:szCs w:val="22"/>
        </w:rPr>
        <w:t xml:space="preserve">The artifact is the deliverable</w:t>
      </w:r>
    </w:p>
    <w:p>
      <w:pPr>
        <w:spacing w:after="80" w:before="80"/>
      </w:pPr>
      <w:r>
        <w:rPr>
          <w:rFonts w:ascii="Arial" w:cs="Arial" w:eastAsia="Arial" w:hAnsi="Arial"/>
          <w:color w:val="1A1A1A"/>
          <w:sz w:val="22"/>
          <w:szCs w:val="22"/>
        </w:rPr>
        <w:t xml:space="preserve">The simulation is the process. The report is what you keep. A Rehearse report should be worth saving, sharing with a coach or mentor, and re-reading the morning of the interview. This means the report must be dense with specific, actionable intelligence — not a generic scorecard.</w:t>
      </w:r>
    </w:p>
    <w:p>
      <w:pPr>
        <w:spacing w:after="60" w:before="180"/>
      </w:pPr>
      <w:r>
        <w:rPr>
          <w:rFonts w:ascii="Arial" w:cs="Arial" w:eastAsia="Arial" w:hAnsi="Arial"/>
          <w:b/>
          <w:bCs/>
          <w:color w:val="2D5A27"/>
          <w:sz w:val="22"/>
          <w:szCs w:val="22"/>
        </w:rPr>
        <w:t xml:space="preserve">5  </w:t>
      </w:r>
      <w:r>
        <w:rPr>
          <w:rFonts w:ascii="Arial" w:cs="Arial" w:eastAsia="Arial" w:hAnsi="Arial"/>
          <w:b/>
          <w:bCs/>
          <w:color w:val="1A1A1A"/>
          <w:sz w:val="22"/>
          <w:szCs w:val="22"/>
        </w:rPr>
        <w:t xml:space="preserve">Designed for the craft</w:t>
      </w:r>
    </w:p>
    <w:p>
      <w:pPr>
        <w:spacing w:after="80" w:before="80"/>
      </w:pPr>
      <w:r>
        <w:rPr>
          <w:rFonts w:ascii="Arial" w:cs="Arial" w:eastAsia="Arial" w:hAnsi="Arial"/>
          <w:color w:val="1A1A1A"/>
          <w:sz w:val="22"/>
          <w:szCs w:val="22"/>
        </w:rPr>
        <w:t xml:space="preserve">Rehearse speaks product design fluently. It knows the difference between a recruiter screen and a portfolio review. It generates sample answers that reference the right vocabulary — design systems, agentic UX, north-star metrics — without being patronizing.</w:t>
      </w:r>
    </w:p>
    <w:p>
      <w:pPr>
        <w:pStyle w:val="Heading2"/>
        <w:spacing w:after="120" w:before="360"/>
      </w:pPr>
      <w:r>
        <w:rPr>
          <w:rFonts w:ascii="Arial" w:cs="Arial" w:eastAsia="Arial" w:hAnsi="Arial"/>
          <w:b/>
          <w:bCs/>
          <w:color w:val="1A1A1A"/>
          <w:sz w:val="26"/>
          <w:szCs w:val="26"/>
        </w:rPr>
        <w:t xml:space="preserve">Vision Scenarios</w:t>
      </w:r>
    </w:p>
    <w:p>
      <w:pPr>
        <w:spacing w:after="60" w:before="200"/>
      </w:pPr>
      <w:r>
        <w:rPr>
          <w:rFonts w:ascii="Arial" w:cs="Arial" w:eastAsia="Arial" w:hAnsi="Arial"/>
          <w:b/>
          <w:bCs/>
          <w:color w:val="1A1A1A"/>
          <w:sz w:val="22"/>
          <w:szCs w:val="22"/>
        </w:rPr>
        <w:t xml:space="preserve">Near-term — “The night before”</w:t>
      </w:r>
    </w:p>
    <w:p>
      <w:pPr>
        <w:spacing w:after="80" w:before="80"/>
      </w:pPr>
      <w:r>
        <w:rPr>
          <w:rFonts w:ascii="Arial" w:cs="Arial" w:eastAsia="Arial" w:hAnsi="Arial"/>
          <w:color w:val="1A1A1A"/>
          <w:sz w:val="22"/>
          <w:szCs w:val="22"/>
        </w:rPr>
        <w:t xml:space="preserve">Sofia is interviewing at a Series B AI startup on Friday. Wednesday night she pastes the job posting, uploads her resume, drops in her portfolio URL. Rehearse reads the company’s product, cross-references her most relevant case study, and generates a hiring manager simulation with five questions that go straight at the gap between her background and what the JD is looking for. Her report flags that she tends to undersell the why behind decisions. She reads the sample answers, adjusts her narrative, and sleeps.</w:t>
      </w:r>
    </w:p>
    <w:p>
      <w:pPr>
        <w:spacing w:after="60" w:before="200"/>
      </w:pPr>
      <w:r>
        <w:rPr>
          <w:rFonts w:ascii="Arial" w:cs="Arial" w:eastAsia="Arial" w:hAnsi="Arial"/>
          <w:b/>
          <w:bCs/>
          <w:color w:val="1A1A1A"/>
          <w:sz w:val="22"/>
          <w:szCs w:val="22"/>
        </w:rPr>
        <w:t xml:space="preserve">Mid-term — “Three rounds in one place”</w:t>
      </w:r>
    </w:p>
    <w:p>
      <w:pPr>
        <w:spacing w:after="80" w:before="80"/>
      </w:pPr>
      <w:r>
        <w:rPr>
          <w:rFonts w:ascii="Arial" w:cs="Arial" w:eastAsia="Arial" w:hAnsi="Arial"/>
          <w:color w:val="1A1A1A"/>
          <w:sz w:val="22"/>
          <w:szCs w:val="22"/>
        </w:rPr>
        <w:t xml:space="preserve">A designer going through a full interview loop runs Rehearse before each round. The portfolio review session has actually read her case studies and asks about specific interaction decisions she made in the onboarding flow. Her report from round 2 carries forward into round 3 prep. The arc feels like working with a coach who’s been tracking the process.</w:t>
      </w:r>
    </w:p>
    <w:p>
      <w:pPr>
        <w:spacing w:after="60" w:before="200"/>
      </w:pPr>
      <w:r>
        <w:rPr>
          <w:rFonts w:ascii="Arial" w:cs="Arial" w:eastAsia="Arial" w:hAnsi="Arial"/>
          <w:b/>
          <w:bCs/>
          <w:color w:val="1A1A1A"/>
          <w:sz w:val="22"/>
          <w:szCs w:val="22"/>
        </w:rPr>
        <w:t xml:space="preserve">Long-term — “The design community’s prep layer”</w:t>
      </w:r>
    </w:p>
    <w:p>
      <w:pPr>
        <w:spacing w:after="80" w:before="80"/>
      </w:pPr>
      <w:r>
        <w:rPr>
          <w:rFonts w:ascii="Arial" w:cs="Arial" w:eastAsia="Arial" w:hAnsi="Arial"/>
          <w:color w:val="1A1A1A"/>
          <w:sz w:val="22"/>
          <w:szCs w:val="22"/>
        </w:rPr>
        <w:t xml:space="preserve">Rehearse becomes the thing designers recommend to each other the week before interviews. Design hiring managers recognise candidates who’ve used Rehearse — not because they game the system, but because they arrive with unusual specificity about the company and unusual clarity about their own work.</w:t>
      </w:r>
    </w:p>
    <w:p>
      <w:pPr>
        <w:pStyle w:val="Heading2"/>
        <w:spacing w:after="120" w:before="360"/>
      </w:pPr>
      <w:r>
        <w:rPr>
          <w:rFonts w:ascii="Arial" w:cs="Arial" w:eastAsia="Arial" w:hAnsi="Arial"/>
          <w:b/>
          <w:bCs/>
          <w:color w:val="1A1A1A"/>
          <w:sz w:val="26"/>
          <w:szCs w:val="26"/>
        </w:rPr>
        <w:t xml:space="preserve">What the Vision Rules Out</w:t>
      </w:r>
    </w:p>
    <w:p>
      <w:pPr>
        <w:spacing w:after="60" w:before="60"/>
        <w:ind w:left="360"/>
      </w:pPr>
      <w:r>
        <w:rPr>
          <w:rFonts w:ascii="Arial" w:cs="Arial" w:eastAsia="Arial" w:hAnsi="Arial"/>
          <w:b/>
          <w:bCs/>
          <w:color w:val="888888"/>
          <w:sz w:val="22"/>
          <w:szCs w:val="22"/>
        </w:rPr>
        <w:t xml:space="preserve">—  </w:t>
      </w:r>
      <w:r>
        <w:rPr>
          <w:rFonts w:ascii="Arial" w:cs="Arial" w:eastAsia="Arial" w:hAnsi="Arial"/>
          <w:color w:val="555555"/>
          <w:sz w:val="22"/>
          <w:szCs w:val="22"/>
        </w:rPr>
        <w:t xml:space="preserve">Not a general interview prep platform for all roles — specificity to designers is load-bearing</w:t>
      </w:r>
    </w:p>
    <w:p>
      <w:pPr>
        <w:spacing w:after="60" w:before="60"/>
        <w:ind w:left="360"/>
      </w:pPr>
      <w:r>
        <w:rPr>
          <w:rFonts w:ascii="Arial" w:cs="Arial" w:eastAsia="Arial" w:hAnsi="Arial"/>
          <w:b/>
          <w:bCs/>
          <w:color w:val="888888"/>
          <w:sz w:val="22"/>
          <w:szCs w:val="22"/>
        </w:rPr>
        <w:t xml:space="preserve">—  </w:t>
      </w:r>
      <w:r>
        <w:rPr>
          <w:rFonts w:ascii="Arial" w:cs="Arial" w:eastAsia="Arial" w:hAnsi="Arial"/>
          <w:color w:val="555555"/>
          <w:sz w:val="22"/>
          <w:szCs w:val="22"/>
        </w:rPr>
        <w:t xml:space="preserve">Not a recurring coaching subscription — the war room model, not the gym model</w:t>
      </w:r>
    </w:p>
    <w:p>
      <w:pPr>
        <w:spacing w:after="60" w:before="60"/>
        <w:ind w:left="360"/>
      </w:pPr>
      <w:r>
        <w:rPr>
          <w:rFonts w:ascii="Arial" w:cs="Arial" w:eastAsia="Arial" w:hAnsi="Arial"/>
          <w:b/>
          <w:bCs/>
          <w:color w:val="888888"/>
          <w:sz w:val="22"/>
          <w:szCs w:val="22"/>
        </w:rPr>
        <w:t xml:space="preserve">—  </w:t>
      </w:r>
      <w:r>
        <w:rPr>
          <w:rFonts w:ascii="Arial" w:cs="Arial" w:eastAsia="Arial" w:hAnsi="Arial"/>
          <w:color w:val="555555"/>
          <w:sz w:val="22"/>
          <w:szCs w:val="22"/>
        </w:rPr>
        <w:t xml:space="preserve">Not real-time coaching during live interviews — ethically murky and competitor territory</w:t>
      </w:r>
    </w:p>
    <w:p>
      <w:pPr>
        <w:spacing w:after="60" w:before="60"/>
        <w:ind w:left="360"/>
      </w:pPr>
      <w:r>
        <w:rPr>
          <w:rFonts w:ascii="Arial" w:cs="Arial" w:eastAsia="Arial" w:hAnsi="Arial"/>
          <w:b/>
          <w:bCs/>
          <w:color w:val="888888"/>
          <w:sz w:val="22"/>
          <w:szCs w:val="22"/>
        </w:rPr>
        <w:t xml:space="preserve">—  </w:t>
      </w:r>
      <w:r>
        <w:rPr>
          <w:rFonts w:ascii="Arial" w:cs="Arial" w:eastAsia="Arial" w:hAnsi="Arial"/>
          <w:color w:val="555555"/>
          <w:sz w:val="22"/>
          <w:szCs w:val="22"/>
        </w:rPr>
        <w:t xml:space="preserve">Not a community or peer-feedback layer — Rehearse’s edge is AI intelligence, not network effects</w:t>
      </w:r>
    </w:p>
    <w:p>
      <w:pPr>
        <w:spacing w:after="60" w:before="60"/>
        <w:ind w:left="360"/>
      </w:pPr>
      <w:r>
        <w:rPr>
          <w:rFonts w:ascii="Arial" w:cs="Arial" w:eastAsia="Arial" w:hAnsi="Arial"/>
          <w:b/>
          <w:bCs/>
          <w:color w:val="888888"/>
          <w:sz w:val="22"/>
          <w:szCs w:val="22"/>
        </w:rPr>
        <w:t xml:space="preserve">—  </w:t>
      </w:r>
      <w:r>
        <w:rPr>
          <w:rFonts w:ascii="Arial" w:cs="Arial" w:eastAsia="Arial" w:hAnsi="Arial"/>
          <w:color w:val="555555"/>
          <w:sz w:val="22"/>
          <w:szCs w:val="22"/>
        </w:rPr>
        <w:t xml:space="preserve">Not optimised for everyone — it makes assumptions that would confuse a sales candidate</w:t>
      </w:r>
    </w:p>
    <w:p>
      <w:r>
        <w:br w:type="page"/>
      </w:r>
    </w:p>
    <w:p>
      <w:pPr>
        <w:spacing w:after="120" w:before="480"/>
      </w:pPr>
      <w:r>
        <w:rPr>
          <w:rFonts w:ascii="Arial" w:cs="Arial" w:eastAsia="Arial" w:hAnsi="Arial"/>
          <w:b/>
          <w:bCs/>
          <w:color w:val="888888"/>
          <w:spacing w:val="100"/>
          <w:sz w:val="16"/>
          <w:szCs w:val="16"/>
        </w:rPr>
        <w:t xml:space="preserve">SECTION 3</w:t>
      </w:r>
    </w:p>
    <w:p>
      <w:pPr>
        <w:pStyle w:val="Heading1"/>
        <w:pBdr>
          <w:bottom w:val="single" w:color="2D5A27" w:sz="8"/>
        </w:pBdr>
        <w:spacing w:after="200" w:before="0"/>
      </w:pPr>
      <w:r>
        <w:rPr>
          <w:rFonts w:ascii="Arial" w:cs="Arial" w:eastAsia="Arial" w:hAnsi="Arial"/>
          <w:b/>
          <w:bCs/>
          <w:color w:val="1A1A1A"/>
          <w:sz w:val="40"/>
          <w:szCs w:val="40"/>
        </w:rPr>
        <w:t xml:space="preserve">Opportunity Framework</w:t>
      </w:r>
    </w:p>
    <w:p>
      <w:pPr>
        <w:spacing w:after="80" w:before="80"/>
      </w:pPr>
      <w:r>
        <w:rPr>
          <w:rFonts w:ascii="Arial" w:cs="Arial" w:eastAsia="Arial" w:hAnsi="Arial"/>
          <w:color w:val="1A1A1A"/>
          <w:sz w:val="22"/>
          <w:szCs w:val="22"/>
        </w:rPr>
        <w:t xml:space="preserve">Seven prioritised opportunities evaluated through RICE scoring and the Kano model, mapped to a phased roadmap.</w:t>
      </w:r>
    </w:p>
    <w:p>
      <w:pPr>
        <w:pStyle w:val="Heading2"/>
        <w:spacing w:after="120" w:before="360"/>
      </w:pPr>
      <w:r>
        <w:rPr>
          <w:rFonts w:ascii="Arial" w:cs="Arial" w:eastAsia="Arial" w:hAnsi="Arial"/>
          <w:b/>
          <w:bCs/>
          <w:color w:val="1A1A1A"/>
          <w:sz w:val="26"/>
          <w:szCs w:val="26"/>
        </w:rPr>
        <w:t xml:space="preserve">RICE Scoring</w:t>
      </w:r>
    </w:p>
    <w:p>
      <w:pPr>
        <w:spacing w:after="0" w:before="80"/>
      </w:pPr>
      <w:r>
        <w:rPr>
          <w:rFonts w:ascii="Arial" w:cs="Arial" w:eastAsia="Arial" w:hAnsi="Arial"/>
          <w:color w:val="1A1A1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000"/>
        <w:gridCol w:w="1100"/>
        <w:gridCol w:w="900"/>
        <w:gridCol w:w="1300"/>
        <w:gridCol w:w="1200"/>
      </w:tblGrid>
      <w:tr>
        <w:trPr>
          <w:tblHeader/>
        </w:trPr>
        <w:tc>
          <w:tcPr>
            <w:tcW w:type="dxa" w:w="276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Opportunity</w:t>
            </w:r>
          </w:p>
        </w:tc>
        <w:tc>
          <w:tcPr>
            <w:tcW w:type="dxa" w:w="110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Reach</w:t>
            </w:r>
          </w:p>
        </w:tc>
        <w:tc>
          <w:tcPr>
            <w:tcW w:type="dxa" w:w="100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Impact</w:t>
            </w:r>
          </w:p>
        </w:tc>
        <w:tc>
          <w:tcPr>
            <w:tcW w:type="dxa" w:w="110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Confidence</w:t>
            </w:r>
          </w:p>
        </w:tc>
        <w:tc>
          <w:tcPr>
            <w:tcW w:type="dxa" w:w="90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Effort</w:t>
            </w:r>
          </w:p>
        </w:tc>
        <w:tc>
          <w:tcPr>
            <w:tcW w:type="dxa" w:w="130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Priority</w:t>
            </w:r>
          </w:p>
        </w:tc>
        <w:tc>
          <w:tcPr>
            <w:tcW w:type="dxa" w:w="120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Type</w:t>
            </w:r>
          </w:p>
        </w:tc>
      </w:tr>
      <w:tr>
        <w:tc>
          <w:tcPr>
            <w:tcW w:type="dxa" w:w="27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Portfolio intelligence</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40%</w:t>
            </w:r>
          </w:p>
        </w:tc>
        <w:tc>
          <w:tcPr>
            <w:tcW w:type="dxa" w:w="1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3</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85%</w:t>
            </w:r>
          </w:p>
        </w:tc>
        <w:tc>
          <w:tcPr>
            <w:tcW w:type="dxa" w:w="9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High</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Strategic bet</w:t>
            </w:r>
          </w:p>
        </w:tc>
        <w:tc>
          <w:tcPr>
            <w:tcW w:type="dxa" w:w="1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Must-be</w:t>
            </w:r>
          </w:p>
        </w:tc>
      </w:tr>
      <w:tr>
        <w:tc>
          <w:tcPr>
            <w:tcW w:type="dxa" w:w="27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Delivery + content split</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70%</w:t>
            </w:r>
          </w:p>
        </w:tc>
        <w:tc>
          <w:tcPr>
            <w:tcW w:type="dxa" w:w="1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2</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70%</w:t>
            </w:r>
          </w:p>
        </w:tc>
        <w:tc>
          <w:tcPr>
            <w:tcW w:type="dxa" w:w="9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Medium</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Deliberate add</w:t>
            </w:r>
          </w:p>
        </w:tc>
        <w:tc>
          <w:tcPr>
            <w:tcW w:type="dxa" w:w="1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One-dimensional</w:t>
            </w:r>
          </w:p>
        </w:tc>
      </w:tr>
      <w:tr>
        <w:tc>
          <w:tcPr>
            <w:tcW w:type="dxa" w:w="27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Shareable report</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60%</w:t>
            </w:r>
          </w:p>
        </w:tc>
        <w:tc>
          <w:tcPr>
            <w:tcW w:type="dxa" w:w="1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2</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65%</w:t>
            </w:r>
          </w:p>
        </w:tc>
        <w:tc>
          <w:tcPr>
            <w:tcW w:type="dxa" w:w="9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Low</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Quick win</w:t>
            </w:r>
          </w:p>
        </w:tc>
        <w:tc>
          <w:tcPr>
            <w:tcW w:type="dxa" w:w="1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Attractive</w:t>
            </w:r>
          </w:p>
        </w:tc>
      </w:tr>
      <w:tr>
        <w:tc>
          <w:tcPr>
            <w:tcW w:type="dxa" w:w="27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Post-interview debrief</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30%</w:t>
            </w:r>
          </w:p>
        </w:tc>
        <w:tc>
          <w:tcPr>
            <w:tcW w:type="dxa" w:w="1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2</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55%</w:t>
            </w:r>
          </w:p>
        </w:tc>
        <w:tc>
          <w:tcPr>
            <w:tcW w:type="dxa" w:w="9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Low</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Later</w:t>
            </w:r>
          </w:p>
        </w:tc>
        <w:tc>
          <w:tcPr>
            <w:tcW w:type="dxa" w:w="1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Attractive</w:t>
            </w:r>
          </w:p>
        </w:tc>
      </w:tr>
      <w:tr>
        <w:tc>
          <w:tcPr>
            <w:tcW w:type="dxa" w:w="27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Multi-round continuity</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25%</w:t>
            </w:r>
          </w:p>
        </w:tc>
        <w:tc>
          <w:tcPr>
            <w:tcW w:type="dxa" w:w="1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3</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60%</w:t>
            </w:r>
          </w:p>
        </w:tc>
        <w:tc>
          <w:tcPr>
            <w:tcW w:type="dxa" w:w="9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Very high</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Strategic bet</w:t>
            </w:r>
          </w:p>
        </w:tc>
        <w:tc>
          <w:tcPr>
            <w:tcW w:type="dxa" w:w="1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Must-be (v2)</w:t>
            </w:r>
          </w:p>
        </w:tc>
      </w:tr>
      <w:tr>
        <w:tc>
          <w:tcPr>
            <w:tcW w:type="dxa" w:w="27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Report re-read view</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80%</w:t>
            </w:r>
          </w:p>
        </w:tc>
        <w:tc>
          <w:tcPr>
            <w:tcW w:type="dxa" w:w="1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2</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80%</w:t>
            </w:r>
          </w:p>
        </w:tc>
        <w:tc>
          <w:tcPr>
            <w:tcW w:type="dxa" w:w="9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Low</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Quick win</w:t>
            </w:r>
          </w:p>
        </w:tc>
        <w:tc>
          <w:tcPr>
            <w:tcW w:type="dxa" w:w="1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One-dimensional</w:t>
            </w:r>
          </w:p>
        </w:tc>
      </w:tr>
      <w:tr>
        <w:tc>
          <w:tcPr>
            <w:tcW w:type="dxa" w:w="27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Readiness calibration</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90%</w:t>
            </w:r>
          </w:p>
        </w:tc>
        <w:tc>
          <w:tcPr>
            <w:tcW w:type="dxa" w:w="10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3</w:t>
            </w:r>
          </w:p>
        </w:tc>
        <w:tc>
          <w:tcPr>
            <w:tcW w:type="dxa" w:w="11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75%</w:t>
            </w:r>
          </w:p>
        </w:tc>
        <w:tc>
          <w:tcPr>
            <w:tcW w:type="dxa" w:w="9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Low</w:t>
            </w:r>
          </w:p>
        </w:tc>
        <w:tc>
          <w:tcPr>
            <w:tcW w:type="dxa" w:w="13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Quick win</w:t>
            </w:r>
          </w:p>
        </w:tc>
        <w:tc>
          <w:tcPr>
            <w:tcW w:type="dxa" w:w="1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Attractive</w:t>
            </w:r>
          </w:p>
        </w:tc>
      </w:tr>
    </w:tbl>
    <w:p>
      <w:pPr>
        <w:pStyle w:val="Heading2"/>
        <w:spacing w:after="120" w:before="360"/>
      </w:pPr>
      <w:r>
        <w:rPr>
          <w:rFonts w:ascii="Arial" w:cs="Arial" w:eastAsia="Arial" w:hAnsi="Arial"/>
          <w:b/>
          <w:bCs/>
          <w:color w:val="1A1A1A"/>
          <w:sz w:val="26"/>
          <w:szCs w:val="26"/>
        </w:rPr>
        <w:t xml:space="preserve">Kano Classification</w:t>
      </w:r>
    </w:p>
    <w:p>
      <w:pPr>
        <w:spacing w:after="0" w:before="80"/>
      </w:pPr>
      <w:r>
        <w:rPr>
          <w:rFonts w:ascii="Arial" w:cs="Arial" w:eastAsia="Arial" w:hAnsi="Arial"/>
          <w:color w:val="1A1A1A"/>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Opportunity</w:t>
            </w:r>
          </w:p>
        </w:tc>
        <w:tc>
          <w:tcPr>
            <w:tcW w:type="dxa" w:w="220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Kano Category</w:t>
            </w:r>
          </w:p>
        </w:tc>
        <w:tc>
          <w:tcPr>
            <w:tcW w:type="dxa" w:w="4560"/>
            <w:tcBorders>
              <w:top w:val="single" w:color="E0E0E0" w:sz="1"/>
              <w:left w:val="single" w:color="E0E0E0" w:sz="1"/>
              <w:bottom w:val="single" w:color="E0E0E0" w:sz="1"/>
              <w:right w:val="single" w:color="E0E0E0" w:sz="1"/>
            </w:tcBorders>
            <w:shd w:fill="F5F5F0" w:val="clear"/>
            <w:tcMar>
              <w:top w:type="dxa" w:w="80"/>
              <w:left w:type="dxa" w:w="140"/>
              <w:bottom w:type="dxa" w:w="80"/>
              <w:right w:type="dxa" w:w="140"/>
            </w:tcMar>
          </w:tcPr>
          <w:p>
            <w:pPr>
              <w:spacing w:after="0" w:before="0"/>
            </w:pPr>
            <w:r>
              <w:rPr>
                <w:rFonts w:ascii="Arial" w:cs="Arial" w:eastAsia="Arial" w:hAnsi="Arial"/>
                <w:b/>
                <w:bCs/>
                <w:color w:val="1A1A1A"/>
                <w:sz w:val="18"/>
                <w:szCs w:val="18"/>
              </w:rPr>
              <w:t xml:space="preserve">Reasoning</w:t>
            </w:r>
          </w:p>
        </w:tc>
      </w:tr>
      <w:tr>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Portfolio intelligence</w:t>
            </w:r>
          </w:p>
        </w:tc>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Must-be (HM + portfolio stages)</w:t>
            </w:r>
          </w:p>
        </w:tc>
        <w:tc>
          <w:tcPr>
            <w:tcW w:type="dxa" w:w="45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Without it those stages are broken — Claude can’t ground sample answers in real work</w:t>
            </w:r>
          </w:p>
        </w:tc>
      </w:tr>
      <w:tr>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Readiness calibration</w:t>
            </w:r>
          </w:p>
        </w:tc>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Attractive</w:t>
            </w:r>
          </w:p>
        </w:tc>
        <w:tc>
          <w:tcPr>
            <w:tcW w:type="dxa" w:w="45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Nobody expects it; creates delight and trust when it exists</w:t>
            </w:r>
          </w:p>
        </w:tc>
      </w:tr>
      <w:tr>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Report re-read view</w:t>
            </w:r>
          </w:p>
        </w:tc>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One-dimensional</w:t>
            </w:r>
          </w:p>
        </w:tc>
        <w:tc>
          <w:tcPr>
            <w:tcW w:type="dxa" w:w="45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More polish = more value, directly proportional</w:t>
            </w:r>
          </w:p>
        </w:tc>
      </w:tr>
      <w:tr>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Shareable report</w:t>
            </w:r>
          </w:p>
        </w:tc>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Attractive</w:t>
            </w:r>
          </w:p>
        </w:tc>
        <w:tc>
          <w:tcPr>
            <w:tcW w:type="dxa" w:w="45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Word-of-mouth engine; currently zero sharing surface</w:t>
            </w:r>
          </w:p>
        </w:tc>
      </w:tr>
      <w:tr>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Delivery + content split</w:t>
            </w:r>
          </w:p>
        </w:tc>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One-dimensional</w:t>
            </w:r>
          </w:p>
        </w:tc>
        <w:tc>
          <w:tcPr>
            <w:tcW w:type="dxa" w:w="45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Adds measurable depth to the score</w:t>
            </w:r>
          </w:p>
        </w:tc>
      </w:tr>
      <w:tr>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Multi-round continuity</w:t>
            </w:r>
          </w:p>
        </w:tc>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Attractive → Must-be</w:t>
            </w:r>
          </w:p>
        </w:tc>
        <w:tc>
          <w:tcPr>
            <w:tcW w:type="dxa" w:w="45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Delightful now; table-stakes once all three stages exist</w:t>
            </w:r>
          </w:p>
        </w:tc>
      </w:tr>
      <w:tr>
        <w:tc>
          <w:tcPr>
            <w:tcW w:type="dxa" w:w="26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Post-interview debrief</w:t>
            </w:r>
          </w:p>
        </w:tc>
        <w:tc>
          <w:tcPr>
            <w:tcW w:type="dxa" w:w="220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Attractive</w:t>
            </w:r>
          </w:p>
        </w:tc>
        <w:tc>
          <w:tcPr>
            <w:tcW w:type="dxa" w:w="4560"/>
            <w:tcBorders>
              <w:top w:val="single" w:color="E0E0E0" w:sz="1"/>
              <w:left w:val="single" w:color="E0E0E0" w:sz="1"/>
              <w:bottom w:val="single" w:color="E0E0E0" w:sz="1"/>
              <w:right w:val="single" w:color="E0E0E0" w:sz="1"/>
            </w:tcBorders>
            <w:tcMar>
              <w:top w:type="dxa" w:w="80"/>
              <w:left w:type="dxa" w:w="140"/>
              <w:bottom w:type="dxa" w:w="80"/>
              <w:right w:type="dxa" w:w="140"/>
            </w:tcMar>
          </w:tcPr>
          <w:p>
            <w:pPr>
              <w:spacing w:after="0" w:before="0"/>
            </w:pPr>
            <w:r>
              <w:rPr>
                <w:rFonts w:ascii="Arial" w:cs="Arial" w:eastAsia="Arial" w:hAnsi="Arial"/>
                <w:b w:val="false"/>
                <w:bCs w:val="false"/>
                <w:color w:val="1A1A1A"/>
                <w:sz w:val="19"/>
                <w:szCs w:val="19"/>
              </w:rPr>
              <w:t xml:space="preserve">Genuine novelty; low urgency</w:t>
            </w:r>
          </w:p>
        </w:tc>
      </w:tr>
    </w:tbl>
    <w:p>
      <w:pPr>
        <w:pStyle w:val="Heading2"/>
        <w:spacing w:after="120" w:before="360"/>
      </w:pPr>
      <w:r>
        <w:rPr>
          <w:rFonts w:ascii="Arial" w:cs="Arial" w:eastAsia="Arial" w:hAnsi="Arial"/>
          <w:b/>
          <w:bCs/>
          <w:color w:val="1A1A1A"/>
          <w:sz w:val="26"/>
          <w:szCs w:val="26"/>
        </w:rPr>
        <w:t xml:space="preserve">Phased Roadmap</w:t>
      </w:r>
    </w:p>
    <w:p>
      <w:pPr>
        <w:spacing w:after="80" w:before="240"/>
      </w:pPr>
      <w:r>
        <w:rPr>
          <w:rFonts w:ascii="Arial" w:cs="Arial" w:eastAsia="Arial" w:hAnsi="Arial"/>
          <w:b/>
          <w:bCs/>
          <w:color w:val="2D5A27"/>
          <w:sz w:val="22"/>
          <w:szCs w:val="22"/>
        </w:rPr>
        <w:t xml:space="preserve">Phase 6 — Complete the core loop</w:t>
      </w:r>
    </w:p>
    <w:p>
      <w:pPr>
        <w:spacing w:after="60" w:before="60"/>
        <w:ind w:left="360"/>
      </w:pPr>
      <w:r>
        <w:rPr>
          <w:rFonts w:ascii="Arial" w:cs="Arial" w:eastAsia="Arial" w:hAnsi="Arial"/>
          <w:b/>
          <w:bCs/>
          <w:color w:val="888888"/>
          <w:sz w:val="22"/>
          <w:szCs w:val="22"/>
        </w:rPr>
        <w:t xml:space="preserve">—  </w:t>
      </w:r>
      <w:r>
        <w:rPr>
          <w:rFonts w:ascii="Arial" w:cs="Arial" w:eastAsia="Arial" w:hAnsi="Arial"/>
          <w:b/>
          <w:bCs/>
          <w:color w:val="1A1A1A"/>
          <w:sz w:val="22"/>
          <w:szCs w:val="22"/>
        </w:rPr>
        <w:t xml:space="preserve">6a. Readiness calibration signal (~2 days)</w:t>
      </w:r>
      <w:r>
        <w:rPr>
          <w:rFonts w:ascii="Arial" w:cs="Arial" w:eastAsia="Arial" w:hAnsi="Arial"/>
          <w:color w:val="1A1A1A"/>
          <w:sz w:val="22"/>
          <w:szCs w:val="22"/>
        </w:rPr>
        <w:t xml:space="preserve">  </w:t>
      </w:r>
      <w:r>
        <w:rPr>
          <w:rFonts w:ascii="Arial" w:cs="Arial" w:eastAsia="Arial" w:hAnsi="Arial"/>
          <w:color w:val="555555"/>
          <w:sz w:val="22"/>
          <w:szCs w:val="22"/>
        </w:rPr>
        <w:t xml:space="preserve">One-line readiness verdict in the report. “You’re ready for a recruiter screen. Not yet for a hiring manager round.” Uses existing score data, no new API calls.</w:t>
      </w:r>
    </w:p>
    <w:p>
      <w:pPr>
        <w:spacing w:after="60" w:before="60"/>
        <w:ind w:left="360"/>
      </w:pPr>
      <w:r>
        <w:rPr>
          <w:rFonts w:ascii="Arial" w:cs="Arial" w:eastAsia="Arial" w:hAnsi="Arial"/>
          <w:b/>
          <w:bCs/>
          <w:color w:val="888888"/>
          <w:sz w:val="22"/>
          <w:szCs w:val="22"/>
        </w:rPr>
        <w:t xml:space="preserve">—  </w:t>
      </w:r>
      <w:r>
        <w:rPr>
          <w:rFonts w:ascii="Arial" w:cs="Arial" w:eastAsia="Arial" w:hAnsi="Arial"/>
          <w:b/>
          <w:bCs/>
          <w:color w:val="1A1A1A"/>
          <w:sz w:val="22"/>
          <w:szCs w:val="22"/>
        </w:rPr>
        <w:t xml:space="preserve">6b. Report re-read view (~2 days)</w:t>
      </w:r>
      <w:r>
        <w:rPr>
          <w:rFonts w:ascii="Arial" w:cs="Arial" w:eastAsia="Arial" w:hAnsi="Arial"/>
          <w:color w:val="1A1A1A"/>
          <w:sz w:val="22"/>
          <w:szCs w:val="22"/>
        </w:rPr>
        <w:t xml:space="preserve">  </w:t>
      </w:r>
      <w:r>
        <w:rPr>
          <w:rFonts w:ascii="Arial" w:cs="Arial" w:eastAsia="Arial" w:hAnsi="Arial"/>
          <w:color w:val="555555"/>
          <w:sz w:val="22"/>
          <w:szCs w:val="22"/>
        </w:rPr>
        <w:t xml:space="preserve">Stripped-down view showing only score, top 3 improvement notes, and sample answers. Built for the morning of the interview.</w:t>
      </w:r>
    </w:p>
    <w:p>
      <w:pPr>
        <w:spacing w:after="60" w:before="60"/>
        <w:ind w:left="360"/>
      </w:pPr>
      <w:r>
        <w:rPr>
          <w:rFonts w:ascii="Arial" w:cs="Arial" w:eastAsia="Arial" w:hAnsi="Arial"/>
          <w:b/>
          <w:bCs/>
          <w:color w:val="888888"/>
          <w:sz w:val="22"/>
          <w:szCs w:val="22"/>
        </w:rPr>
        <w:t xml:space="preserve">—  </w:t>
      </w:r>
      <w:r>
        <w:rPr>
          <w:rFonts w:ascii="Arial" w:cs="Arial" w:eastAsia="Arial" w:hAnsi="Arial"/>
          <w:b/>
          <w:bCs/>
          <w:color w:val="1A1A1A"/>
          <w:sz w:val="22"/>
          <w:szCs w:val="22"/>
        </w:rPr>
        <w:t xml:space="preserve">6c. Shareable report link (~1 week)</w:t>
      </w:r>
      <w:r>
        <w:rPr>
          <w:rFonts w:ascii="Arial" w:cs="Arial" w:eastAsia="Arial" w:hAnsi="Arial"/>
          <w:color w:val="1A1A1A"/>
          <w:sz w:val="22"/>
          <w:szCs w:val="22"/>
        </w:rPr>
        <w:t xml:space="preserve">  </w:t>
      </w:r>
      <w:r>
        <w:rPr>
          <w:rFonts w:ascii="Arial" w:cs="Arial" w:eastAsia="Arial" w:hAnsi="Arial"/>
          <w:color w:val="555555"/>
          <w:sz w:val="22"/>
          <w:szCs w:val="22"/>
        </w:rPr>
        <w:t xml:space="preserve">Read-only permalink that lets designers share with mentors or coaches. Rehearse’s only word-of-mouth surface.</w:t>
      </w:r>
    </w:p>
    <w:p>
      <w:pPr>
        <w:spacing w:after="80" w:before="240"/>
      </w:pPr>
      <w:r>
        <w:rPr>
          <w:rFonts w:ascii="Arial" w:cs="Arial" w:eastAsia="Arial" w:hAnsi="Arial"/>
          <w:b/>
          <w:bCs/>
          <w:color w:val="2D5A27"/>
          <w:sz w:val="22"/>
          <w:szCs w:val="22"/>
        </w:rPr>
        <w:t xml:space="preserve">Phase 7 — Hiring manager stage</w:t>
      </w:r>
    </w:p>
    <w:p>
      <w:pPr>
        <w:spacing w:after="60" w:before="60"/>
        <w:ind w:left="360"/>
      </w:pPr>
      <w:r>
        <w:rPr>
          <w:rFonts w:ascii="Arial" w:cs="Arial" w:eastAsia="Arial" w:hAnsi="Arial"/>
          <w:b/>
          <w:bCs/>
          <w:color w:val="888888"/>
          <w:sz w:val="22"/>
          <w:szCs w:val="22"/>
        </w:rPr>
        <w:t xml:space="preserve">—  </w:t>
      </w:r>
      <w:r>
        <w:rPr>
          <w:rFonts w:ascii="Arial" w:cs="Arial" w:eastAsia="Arial" w:hAnsi="Arial"/>
          <w:b/>
          <w:bCs/>
          <w:color w:val="1A1A1A"/>
          <w:sz w:val="22"/>
          <w:szCs w:val="22"/>
        </w:rPr>
        <w:t xml:space="preserve">7a. Portfolio URL parsing (~1 week)</w:t>
      </w:r>
      <w:r>
        <w:rPr>
          <w:rFonts w:ascii="Arial" w:cs="Arial" w:eastAsia="Arial" w:hAnsi="Arial"/>
          <w:color w:val="1A1A1A"/>
          <w:sz w:val="22"/>
          <w:szCs w:val="22"/>
        </w:rPr>
        <w:t xml:space="preserve">  </w:t>
      </w:r>
      <w:r>
        <w:rPr>
          <w:rFonts w:ascii="Arial" w:cs="Arial" w:eastAsia="Arial" w:hAnsi="Arial"/>
          <w:color w:val="555555"/>
          <w:sz w:val="22"/>
          <w:szCs w:val="22"/>
        </w:rPr>
        <w:t xml:space="preserve">Fetch and extract content from portfolio URL. Pass to Claude for question generation grounded in actual case studies.</w:t>
      </w:r>
    </w:p>
    <w:p>
      <w:pPr>
        <w:spacing w:after="60" w:before="60"/>
        <w:ind w:left="360"/>
      </w:pPr>
      <w:r>
        <w:rPr>
          <w:rFonts w:ascii="Arial" w:cs="Arial" w:eastAsia="Arial" w:hAnsi="Arial"/>
          <w:b/>
          <w:bCs/>
          <w:color w:val="888888"/>
          <w:sz w:val="22"/>
          <w:szCs w:val="22"/>
        </w:rPr>
        <w:t xml:space="preserve">—  </w:t>
      </w:r>
      <w:r>
        <w:rPr>
          <w:rFonts w:ascii="Arial" w:cs="Arial" w:eastAsia="Arial" w:hAnsi="Arial"/>
          <w:b/>
          <w:bCs/>
          <w:color w:val="1A1A1A"/>
          <w:sz w:val="22"/>
          <w:szCs w:val="22"/>
        </w:rPr>
        <w:t xml:space="preserve">7b. Hiring manager simulation (~1 week)</w:t>
      </w:r>
      <w:r>
        <w:rPr>
          <w:rFonts w:ascii="Arial" w:cs="Arial" w:eastAsia="Arial" w:hAnsi="Arial"/>
          <w:color w:val="1A1A1A"/>
          <w:sz w:val="22"/>
          <w:szCs w:val="22"/>
        </w:rPr>
        <w:t xml:space="preserve">  </w:t>
      </w:r>
      <w:r>
        <w:rPr>
          <w:rFonts w:ascii="Arial" w:cs="Arial" w:eastAsia="Arial" w:hAnsi="Arial"/>
          <w:color w:val="555555"/>
          <w:sz w:val="22"/>
          <w:szCs w:val="22"/>
        </w:rPr>
        <w:t xml:space="preserve">Stage-specific persona. Questions weighted toward portfolio depth, design process, cross-functional influence, trade-off reasoning.</w:t>
      </w:r>
    </w:p>
    <w:p>
      <w:pPr>
        <w:spacing w:after="80" w:before="240"/>
      </w:pPr>
      <w:r>
        <w:rPr>
          <w:rFonts w:ascii="Arial" w:cs="Arial" w:eastAsia="Arial" w:hAnsi="Arial"/>
          <w:b/>
          <w:bCs/>
          <w:color w:val="2D5A27"/>
          <w:sz w:val="22"/>
          <w:szCs w:val="22"/>
        </w:rPr>
        <w:t xml:space="preserve">Phase 8 — Portfolio review stage</w:t>
      </w:r>
    </w:p>
    <w:p>
      <w:pPr>
        <w:spacing w:after="60" w:before="60"/>
        <w:ind w:left="360"/>
      </w:pPr>
      <w:r>
        <w:rPr>
          <w:rFonts w:ascii="Arial" w:cs="Arial" w:eastAsia="Arial" w:hAnsi="Arial"/>
          <w:b/>
          <w:bCs/>
          <w:color w:val="888888"/>
          <w:sz w:val="22"/>
          <w:szCs w:val="22"/>
        </w:rPr>
        <w:t xml:space="preserve">—  </w:t>
      </w:r>
      <w:r>
        <w:rPr>
          <w:rFonts w:ascii="Arial" w:cs="Arial" w:eastAsia="Arial" w:hAnsi="Arial"/>
          <w:b/>
          <w:bCs/>
          <w:color w:val="1A1A1A"/>
          <w:sz w:val="22"/>
          <w:szCs w:val="22"/>
        </w:rPr>
        <w:t xml:space="preserve">8a. Portfolio review simulation (~1 week)</w:t>
      </w:r>
      <w:r>
        <w:rPr>
          <w:rFonts w:ascii="Arial" w:cs="Arial" w:eastAsia="Arial" w:hAnsi="Arial"/>
          <w:color w:val="1A1A1A"/>
          <w:sz w:val="22"/>
          <w:szCs w:val="22"/>
        </w:rPr>
        <w:t xml:space="preserve">  </w:t>
      </w:r>
      <w:r>
        <w:rPr>
          <w:rFonts w:ascii="Arial" w:cs="Arial" w:eastAsia="Arial" w:hAnsi="Arial"/>
          <w:color w:val="555555"/>
          <w:sz w:val="22"/>
          <w:szCs w:val="22"/>
        </w:rPr>
        <w:t xml:space="preserve">The most differentiated stage. Questions almost entirely portfolio-derived. Claude has read the case studies.</w:t>
      </w:r>
    </w:p>
    <w:p>
      <w:pPr>
        <w:spacing w:after="60" w:before="60"/>
        <w:ind w:left="360"/>
      </w:pPr>
      <w:r>
        <w:rPr>
          <w:rFonts w:ascii="Arial" w:cs="Arial" w:eastAsia="Arial" w:hAnsi="Arial"/>
          <w:b/>
          <w:bCs/>
          <w:color w:val="888888"/>
          <w:sz w:val="22"/>
          <w:szCs w:val="22"/>
        </w:rPr>
        <w:t xml:space="preserve">—  </w:t>
      </w:r>
      <w:r>
        <w:rPr>
          <w:rFonts w:ascii="Arial" w:cs="Arial" w:eastAsia="Arial" w:hAnsi="Arial"/>
          <w:b/>
          <w:bCs/>
          <w:color w:val="1A1A1A"/>
          <w:sz w:val="22"/>
          <w:szCs w:val="22"/>
        </w:rPr>
        <w:t xml:space="preserve">8b. Delivery + content split score (~1 week)</w:t>
      </w:r>
      <w:r>
        <w:rPr>
          <w:rFonts w:ascii="Arial" w:cs="Arial" w:eastAsia="Arial" w:hAnsi="Arial"/>
          <w:color w:val="1A1A1A"/>
          <w:sz w:val="22"/>
          <w:szCs w:val="22"/>
        </w:rPr>
        <w:t xml:space="preserve">  </w:t>
      </w:r>
      <w:r>
        <w:rPr>
          <w:rFonts w:ascii="Arial" w:cs="Arial" w:eastAsia="Arial" w:hAnsi="Arial"/>
          <w:color w:val="555555"/>
          <w:sz w:val="22"/>
          <w:szCs w:val="22"/>
        </w:rPr>
        <w:t xml:space="preserve">Filler word count and delivery subscore alongside content score. Report shows: Content 8.4 / Delivery 6.1.</w:t>
      </w:r>
    </w:p>
    <w:p>
      <w:pPr>
        <w:spacing w:after="80" w:before="240"/>
      </w:pPr>
      <w:r>
        <w:rPr>
          <w:rFonts w:ascii="Arial" w:cs="Arial" w:eastAsia="Arial" w:hAnsi="Arial"/>
          <w:b/>
          <w:bCs/>
          <w:color w:val="2D5A27"/>
          <w:sz w:val="22"/>
          <w:szCs w:val="22"/>
        </w:rPr>
        <w:t xml:space="preserve">Phase 9 — Continuity + debrief</w:t>
      </w:r>
    </w:p>
    <w:p>
      <w:pPr>
        <w:spacing w:after="60" w:before="60"/>
        <w:ind w:left="360"/>
      </w:pPr>
      <w:r>
        <w:rPr>
          <w:rFonts w:ascii="Arial" w:cs="Arial" w:eastAsia="Arial" w:hAnsi="Arial"/>
          <w:b/>
          <w:bCs/>
          <w:color w:val="888888"/>
          <w:sz w:val="22"/>
          <w:szCs w:val="22"/>
        </w:rPr>
        <w:t xml:space="preserve">—  </w:t>
      </w:r>
      <w:r>
        <w:rPr>
          <w:rFonts w:ascii="Arial" w:cs="Arial" w:eastAsia="Arial" w:hAnsi="Arial"/>
          <w:b/>
          <w:bCs/>
          <w:color w:val="1A1A1A"/>
          <w:sz w:val="22"/>
          <w:szCs w:val="22"/>
        </w:rPr>
        <w:t xml:space="preserve">9a. Multi-round continuity (~3 weeks)</w:t>
      </w:r>
      <w:r>
        <w:rPr>
          <w:rFonts w:ascii="Arial" w:cs="Arial" w:eastAsia="Arial" w:hAnsi="Arial"/>
          <w:color w:val="1A1A1A"/>
          <w:sz w:val="22"/>
          <w:szCs w:val="22"/>
        </w:rPr>
        <w:t xml:space="preserve">  </w:t>
      </w:r>
      <w:r>
        <w:rPr>
          <w:rFonts w:ascii="Arial" w:cs="Arial" w:eastAsia="Arial" w:hAnsi="Arial"/>
          <w:color w:val="555555"/>
          <w:sz w:val="22"/>
          <w:szCs w:val="22"/>
        </w:rPr>
        <w:t xml:space="preserve">Session memory across rounds for the same company. Requires persistence model: URL-param token, localStorage with expiry, or optional auth.</w:t>
      </w:r>
    </w:p>
    <w:p>
      <w:pPr>
        <w:spacing w:after="60" w:before="60"/>
        <w:ind w:left="360"/>
      </w:pPr>
      <w:r>
        <w:rPr>
          <w:rFonts w:ascii="Arial" w:cs="Arial" w:eastAsia="Arial" w:hAnsi="Arial"/>
          <w:b/>
          <w:bCs/>
          <w:color w:val="888888"/>
          <w:sz w:val="22"/>
          <w:szCs w:val="22"/>
        </w:rPr>
        <w:t xml:space="preserve">—  </w:t>
      </w:r>
      <w:r>
        <w:rPr>
          <w:rFonts w:ascii="Arial" w:cs="Arial" w:eastAsia="Arial" w:hAnsi="Arial"/>
          <w:b/>
          <w:bCs/>
          <w:color w:val="1A1A1A"/>
          <w:sz w:val="22"/>
          <w:szCs w:val="22"/>
        </w:rPr>
        <w:t xml:space="preserve">9b. Post-interview debrief (~1 week)</w:t>
      </w:r>
      <w:r>
        <w:rPr>
          <w:rFonts w:ascii="Arial" w:cs="Arial" w:eastAsia="Arial" w:hAnsi="Arial"/>
          <w:color w:val="1A1A1A"/>
          <w:sz w:val="22"/>
          <w:szCs w:val="22"/>
        </w:rPr>
        <w:t xml:space="preserve">  </w:t>
      </w:r>
      <w:r>
        <w:rPr>
          <w:rFonts w:ascii="Arial" w:cs="Arial" w:eastAsia="Arial" w:hAnsi="Arial"/>
          <w:color w:val="555555"/>
          <w:sz w:val="22"/>
          <w:szCs w:val="22"/>
        </w:rPr>
        <w:t xml:space="preserve">After the real interview: reflection on what happened, what questions caught you off guard, what to carry forward.</w:t>
      </w:r>
    </w:p>
    <w:p>
      <w:pPr>
        <w:pStyle w:val="Heading2"/>
        <w:spacing w:after="120" w:before="360"/>
      </w:pPr>
      <w:r>
        <w:rPr>
          <w:rFonts w:ascii="Arial" w:cs="Arial" w:eastAsia="Arial" w:hAnsi="Arial"/>
          <w:b/>
          <w:bCs/>
          <w:color w:val="1A1A1A"/>
          <w:sz w:val="26"/>
          <w:szCs w:val="26"/>
        </w:rPr>
        <w:t xml:space="preserve">Strategic Verdict</w:t>
      </w:r>
    </w:p>
    <w:p>
      <w:pPr>
        <w:spacing w:after="80" w:before="80"/>
      </w:pPr>
      <w:r>
        <w:rPr>
          <w:rFonts w:ascii="Arial" w:cs="Arial" w:eastAsia="Arial" w:hAnsi="Arial"/>
          <w:color w:val="1A1A1A"/>
          <w:sz w:val="22"/>
          <w:szCs w:val="22"/>
        </w:rPr>
        <w:t xml:space="preserve">Ship the readiness signal and report re-read view this week (no new infrastructure). Then make portfolio parsing the entire next sprint. Without it, the hiring manager and portfolio review stages are good simulations. With it, they become something no other product on the market can replicate.</w:t>
      </w:r>
    </w:p>
    <w:p>
      <w:pPr>
        <w:spacing w:after="80" w:before="80"/>
      </w:pPr>
      <w:r>
        <w:rPr>
          <w:rFonts w:ascii="Arial" w:cs="Arial" w:eastAsia="Arial" w:hAnsi="Arial"/>
          <w:color w:val="1A1A1A"/>
          <w:sz w:val="22"/>
          <w:szCs w:val="22"/>
        </w:rPr>
        <w:t xml:space="preserve">The constraint to protect: single-session, no auth. Multi-round continuity and the shareable report should be designed to work without server-side storage — URL-encoded state, localStorage with expiry, or hash-based permalinks. The continuity vision should not pull Rehearse toward mandatory accounts.</w:t>
      </w:r>
    </w:p>
    <w:p>
      <w:r>
        <w:br w:type="page"/>
      </w:r>
    </w:p>
    <w:p>
      <w:pPr>
        <w:spacing w:after="120" w:before="480"/>
      </w:pPr>
      <w:r>
        <w:rPr>
          <w:rFonts w:ascii="Arial" w:cs="Arial" w:eastAsia="Arial" w:hAnsi="Arial"/>
          <w:b/>
          <w:bCs/>
          <w:color w:val="888888"/>
          <w:spacing w:val="100"/>
          <w:sz w:val="16"/>
          <w:szCs w:val="16"/>
        </w:rPr>
        <w:t xml:space="preserve">SECTION 4</w:t>
      </w:r>
    </w:p>
    <w:p>
      <w:pPr>
        <w:pStyle w:val="Heading1"/>
        <w:pBdr>
          <w:bottom w:val="single" w:color="2D5A27" w:sz="8"/>
        </w:pBdr>
        <w:spacing w:after="200" w:before="0"/>
      </w:pPr>
      <w:r>
        <w:rPr>
          <w:rFonts w:ascii="Arial" w:cs="Arial" w:eastAsia="Arial" w:hAnsi="Arial"/>
          <w:b/>
          <w:bCs/>
          <w:color w:val="1A1A1A"/>
          <w:sz w:val="40"/>
          <w:szCs w:val="40"/>
        </w:rPr>
        <w:t xml:space="preserve">Strategic Gaps — Editorial Perspective</w:t>
      </w:r>
    </w:p>
    <w:p>
      <w:pPr>
        <w:spacing w:after="80" w:before="80"/>
      </w:pPr>
      <w:r>
        <w:rPr>
          <w:rFonts w:ascii="Arial" w:cs="Arial" w:eastAsia="Arial" w:hAnsi="Arial"/>
          <w:color w:val="1A1A1A"/>
          <w:sz w:val="22"/>
          <w:szCs w:val="22"/>
        </w:rPr>
        <w:t xml:space="preserve">Beyond the framework outputs, three tensions in the current strategy deserve direct attention.</w:t>
      </w:r>
    </w:p>
    <w:p>
      <w:pPr>
        <w:pStyle w:val="Heading2"/>
        <w:spacing w:after="120" w:before="360"/>
      </w:pPr>
      <w:r>
        <w:rPr>
          <w:rFonts w:ascii="Arial" w:cs="Arial" w:eastAsia="Arial" w:hAnsi="Arial"/>
          <w:b/>
          <w:bCs/>
          <w:color w:val="1A1A1A"/>
          <w:sz w:val="26"/>
          <w:szCs w:val="26"/>
        </w:rPr>
        <w:t xml:space="preserve">Gap 1 — The no-auth constraint may be a v1 ceiling, not a permanent pillar</w:t>
      </w:r>
    </w:p>
    <w:p>
      <w:pPr>
        <w:spacing w:after="80" w:before="80"/>
      </w:pPr>
      <w:r>
        <w:rPr>
          <w:rFonts w:ascii="Arial" w:cs="Arial" w:eastAsia="Arial" w:hAnsi="Arial"/>
          <w:color w:val="1A1A1A"/>
          <w:sz w:val="22"/>
          <w:szCs w:val="22"/>
        </w:rPr>
        <w:t xml:space="preserve">The single-session, no-auth model removes first-session friction — genuinely valuable at launch. But it prevents the product from having a memory. Most product design interview loops are 3–5 rounds over 2–3 weeks. A tool that’s excellent for round 1 and invisible for rounds 2–5 is a tool that gets recommended and then abandoned.</w:t>
      </w:r>
    </w:p>
    <w:p>
      <w:pPr>
        <w:spacing w:after="80" w:before="80"/>
      </w:pPr>
      <w:r>
        <w:rPr>
          <w:rFonts w:ascii="Arial" w:cs="Arial" w:eastAsia="Arial" w:hAnsi="Arial"/>
          <w:color w:val="1A1A1A"/>
          <w:sz w:val="22"/>
          <w:szCs w:val="22"/>
        </w:rPr>
        <w:t xml:space="preserve">Optional auth — start without an account, save your report by entering an email — would solve this without making sign-up mandatory. The no-auth model should be treated as a v1 constraint to revisit after the first cohort of real users, not as a permanent design pillar.</w:t>
      </w:r>
    </w:p>
    <w:p>
      <w:pPr>
        <w:pStyle w:val="Heading2"/>
        <w:spacing w:after="120" w:before="360"/>
      </w:pPr>
      <w:r>
        <w:rPr>
          <w:rFonts w:ascii="Arial" w:cs="Arial" w:eastAsia="Arial" w:hAnsi="Arial"/>
          <w:b/>
          <w:bCs/>
          <w:color w:val="1A1A1A"/>
          <w:sz w:val="26"/>
          <w:szCs w:val="26"/>
        </w:rPr>
        <w:t xml:space="preserve">Gap 2 — The report disappearing contradicts the “artifact” pillar</w:t>
      </w:r>
    </w:p>
    <w:p>
      <w:pPr>
        <w:spacing w:after="80" w:before="80"/>
      </w:pPr>
      <w:r>
        <w:rPr>
          <w:rFonts w:ascii="Arial" w:cs="Arial" w:eastAsia="Arial" w:hAnsi="Arial"/>
          <w:color w:val="1A1A1A"/>
          <w:sz w:val="22"/>
          <w:szCs w:val="22"/>
        </w:rPr>
        <w:t xml:space="preserve">The north star calls the report “the artifact” and “the deliverable.” But it disappears when you close the tab. That’s not an artifact — that’s a receipt. Export as MD/DOCX is a workaround. A persistent report URL, revisitable before the interview and shareable with a coach, would be the actual thing.</w:t>
      </w:r>
    </w:p>
    <w:p>
      <w:pPr>
        <w:spacing w:after="80" w:before="80"/>
      </w:pPr>
      <w:r>
        <w:rPr>
          <w:rFonts w:ascii="Arial" w:cs="Arial" w:eastAsia="Arial" w:hAnsi="Arial"/>
          <w:color w:val="1A1A1A"/>
          <w:sz w:val="22"/>
          <w:szCs w:val="22"/>
        </w:rPr>
        <w:t xml:space="preserve">Progress visibility — seeing your scores improve across three recruiter screens or two portfolio reviews — requires some form of persistence. This is not gamification. It is calibration.</w:t>
      </w:r>
    </w:p>
    <w:p>
      <w:pPr>
        <w:pStyle w:val="Heading2"/>
        <w:spacing w:after="120" w:before="360"/>
      </w:pPr>
      <w:r>
        <w:rPr>
          <w:rFonts w:ascii="Arial" w:cs="Arial" w:eastAsia="Arial" w:hAnsi="Arial"/>
          <w:b/>
          <w:bCs/>
          <w:color w:val="1A1A1A"/>
          <w:sz w:val="26"/>
          <w:szCs w:val="26"/>
        </w:rPr>
        <w:t xml:space="preserve">Gap 3 — The post-interview debrief is underrated</w:t>
      </w:r>
    </w:p>
    <w:p>
      <w:pPr>
        <w:spacing w:after="80" w:before="80"/>
      </w:pPr>
      <w:r>
        <w:rPr>
          <w:rFonts w:ascii="Arial" w:cs="Arial" w:eastAsia="Arial" w:hAnsi="Arial"/>
          <w:color w:val="1A1A1A"/>
          <w:sz w:val="22"/>
          <w:szCs w:val="22"/>
        </w:rPr>
        <w:t xml:space="preserve">The moment right after a real interview — processing what happened — is one of the highest-value moments Rehearse could own. “What questions caught you off guard? What would you have said differently?” This captures the gap between preparation and reality, which is exactly the data needed to make the next session smarter.</w:t>
      </w:r>
    </w:p>
    <w:p>
      <w:pPr>
        <w:spacing w:after="80" w:before="80"/>
      </w:pPr>
      <w:r>
        <w:rPr>
          <w:rFonts w:ascii="Arial" w:cs="Arial" w:eastAsia="Arial" w:hAnsi="Arial"/>
          <w:color w:val="1A1A1A"/>
          <w:sz w:val="22"/>
          <w:szCs w:val="22"/>
        </w:rPr>
        <w:t xml:space="preserve">It also creates a natural reason to return: not to build a habit, but to close the loop on a specific experience. It was deprioritised in the framework. It deserves a second look.</w:t>
      </w:r>
    </w:p>
    <w:p>
      <w:pPr>
        <w:spacing w:after="0" w:before="400"/>
      </w:pPr>
      <w:r>
        <w:rPr>
          <w:rFonts w:ascii="Arial" w:cs="Arial" w:eastAsia="Arial" w:hAnsi="Arial"/>
          <w:color w:val="1A1A1A"/>
        </w:rPr>
        <w:t xml:space="preserve"/>
      </w:r>
    </w:p>
    <w:p>
      <w:pPr>
        <w:jc w:val="center"/>
      </w:pPr>
      <w:r>
        <w:rPr>
          <w:rFonts w:ascii="Arial" w:cs="Arial" w:eastAsia="Arial" w:hAnsi="Arial"/>
          <w:color w:val="888888"/>
          <w:sz w:val="18"/>
          <w:szCs w:val="18"/>
        </w:rPr>
        <w:t xml:space="preserve">Rehearse — Strategy Brief  ·  Generated 19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spacing w:before="80"/>
      <w:jc w:val="right"/>
    </w:pPr>
    <w:r>
      <w:rPr>
        <w:rFonts w:ascii="Arial" w:cs="Arial" w:eastAsia="Arial" w:hAnsi="Arial"/>
        <w:color w:val="888888"/>
        <w:sz w:val="18"/>
        <w:szCs w:val="18"/>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pBdr>
      <w:spacing w:after="0"/>
    </w:pPr>
    <w:r>
      <w:rPr>
        <w:rFonts w:ascii="Arial" w:cs="Arial" w:eastAsia="Arial" w:hAnsi="Arial"/>
        <w:color w:val="888888"/>
        <w:sz w:val="16"/>
        <w:szCs w:val="16"/>
      </w:rPr>
      <w:t xml:space="preserve">Rehearse — Strategy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1A1A"/>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2026-06-20T03:39:15.275Z</dcterms:created>
  <dcterms:modified xsi:type="dcterms:W3CDTF">2026-06-20T03:39:15.275Z</dcterms:modified>
</cp:coreProperties>
</file>

<file path=docProps/custom.xml><?xml version="1.0" encoding="utf-8"?>
<Properties xmlns="http://schemas.openxmlformats.org/officeDocument/2006/custom-properties" xmlns:vt="http://schemas.openxmlformats.org/officeDocument/2006/docPropsVTypes"/>
</file>