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8c21hgke5hfp" w:id="0"/>
      <w:bookmarkEnd w:id="0"/>
      <w:r w:rsidDel="00000000" w:rsidR="00000000" w:rsidRPr="00000000">
        <w:rPr>
          <w:rFonts w:ascii="Times New Roman" w:cs="Times New Roman" w:eastAsia="Times New Roman" w:hAnsi="Times New Roman"/>
          <w:sz w:val="20"/>
          <w:szCs w:val="20"/>
          <w:rtl w:val="0"/>
        </w:rPr>
        <w:t xml:space="preserve">Unique ID: </w:t>
        <w:tab/>
        <w:t xml:space="preserve">1.2</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nz3t1heq87es"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Central African Republic</w:t>
        <w:tab/>
      </w:r>
      <w:r w:rsidDel="00000000" w:rsidR="00000000" w:rsidRPr="00000000">
        <w:rPr>
          <w:rFonts w:ascii="Times New Roman" w:cs="Times New Roman" w:eastAsia="Times New Roman" w:hAnsi="Times New Roman"/>
          <w:sz w:val="20"/>
          <w:szCs w:val="20"/>
          <w:rtl w:val="0"/>
        </w:rPr>
        <w:tab/>
        <w:t xml:space="preserve">Episode 2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27pmtf5rdmuy"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1ajce93vtq0m"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ttym4hjoo7wf"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Central African Republic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c0hwfy6vjzf7"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30/7/2024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(31/12/2025)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wbguue57dsjw"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ivlraruhn0dx"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juebsbm2hi0l"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kz8y88se9odj"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7qdpbvx4dvk2"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 In Nana-Mambéré prefecture, armed groups continued to derive funding from mining activities, but their hold over the sector has been substantially reduced. In Bouar, the anti-balaka Ndalé brothers and their elements continued to traffic diamonds and gold but were no longer able to control mine sites. Sylvain Adamou continued to pre-finance artisanal miners in Zotoua-Bangarem commune and smuggled raw materials to Cameroon. </w:t>
            </w: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tl w:val="0"/>
              </w:rPr>
            </w:r>
          </w:p>
          <w:p w:rsidR="00000000" w:rsidDel="00000000" w:rsidP="00000000" w:rsidRDefault="00000000" w:rsidRPr="00000000" w14:paraId="00000036">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2025, S/2025/384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Taxation of transhumance continued to be a source of income for 3R; however, this activity has become increasingly chaotic since the death of the group’s former leader, sanctioned individual Bi Sidi Souleman (CFi.014), also known as Sidiki Abass. Sources from civil society and the Fulani community reported that, under the 3R leader, “general” Bobbo, the collection of taxes from herders has become unpredictable, with members of the armed group extorting money or livestock, without a clear system or illicit tax collection schedule. 3R has continued to maintain a significant income from these activities, counterbalancing losses in the mining sector.</w:t>
            </w: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tl w:val="0"/>
              </w:rPr>
            </w:r>
          </w:p>
          <w:p w:rsidR="00000000" w:rsidDel="00000000" w:rsidP="00000000" w:rsidRDefault="00000000" w:rsidRPr="00000000" w14:paraId="0000003D">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2025, S/2025/384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Kidnapping for ransom and road banditry, often referred to as coupeurs de route in the Central African Republic, have continued to increase in western Central African Republic and across the country. This escalation is attributed to armed groups experiencing a decline in their overall territorial control, in particular over mining areas and transport routes, leading them to adopt hit-and-run-style attacks.38 33. On 19 November 2024, a Cameroonian lorry driver, Awalou Mohamadou, was killed by armed assailants on the National Route-1 after he crossed the border at Garoua Boulaï, Cameroon.39 The killing led to a public outcry from the Cameroonian transport sector, with civil society organizations in the road transport sector issuing an official statement on 22 November condemning the act. 40 The incident demonstrates the impact that road transport insecurity can have on the overall economy, as it prompted the transport workers’ union to declare a strike, which resulted in a halt to transport activities, severely impacting the supply of essential goods, including fuel, to the Central African Republic and leading to a rise in commodity prices. The Panel understands that disruptions on this main economic artery pose a socioeconomic challenge with potential security implications.</w:t>
            </w: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tl w:val="0"/>
              </w:rPr>
            </w:r>
          </w:p>
          <w:p w:rsidR="00000000" w:rsidDel="00000000" w:rsidP="00000000" w:rsidRDefault="00000000" w:rsidRPr="00000000" w14:paraId="00000044">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2025, S/2025/384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 The influx of refugees, cross-border movements of armed groups and increased arms flows have exacerbated instability in the Vakaga and Haute-Kotto prefectures in north-eastern Central African Republic. The Panel continues to investigate the spillover effects of the Sudanese armed conflict on the Central African Republic, with a focus on the supply networks of arms for armed groups, the recruitment of fighters and potential material support provided to sanctioned individuals.17</w:t>
            </w: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tl w:val="0"/>
              </w:rPr>
            </w:r>
          </w:p>
          <w:p w:rsidR="00000000" w:rsidDel="00000000" w:rsidP="00000000" w:rsidRDefault="00000000" w:rsidRPr="00000000" w14:paraId="0000004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June 2025, S/2025/385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In February 2025, RSF-aligned Central African fighters were confirmed to be operating just 50 km north of Birao,58 preparing to cross South Darfur and onward to Nyala. RSF recruitment efforts have continued to include partnerships with FPRC and Ali Darassa’s UPC, and have expanded to include Mahamat al-Khatim’s MPC and 3R. These figures have long-established control over the northern Central African Republic border areas and have coordinated logistics, fighters and weapons movements to support RSF operations.</w:t>
            </w: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tl w:val="0"/>
              </w:rPr>
            </w:r>
          </w:p>
          <w:p w:rsidR="00000000" w:rsidDel="00000000" w:rsidP="00000000" w:rsidRDefault="00000000" w:rsidRPr="00000000" w14:paraId="00000052">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June 2025, S/2025/385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Ali Al-Habib Jeddo (or Djedo) coordinated the transfer of approximately 170 AK-pattern assault rifles and accompanying ammunition from the Sudan, along with a group of 37 fighters for MPC.60 In April 2025 the group initially departed from El Fasher in the Sudan, where Jeddo had been deployed, and moved towards the Central African Republic. On 12 April 2025, the arms and fighters transited through Um Dukhun, where Jeddo arrived with two Toyota Hilux vehicles, commonly referred to in the Sudan as “box” vehicles. These vehicles were sold in Um Dukhun, and the proceeds were used to acquire six motorcycles, which were subsequently loaded to carry the AK-pattern assault rifles. The 37 fighters continued on foot through north- east Central African Republic to Kouki, where the arms were delivered to a Kouki mine site – a location under MPC control.61 77. Jeddo left Um Dukhun two days before his elements, travelling first to Haraz e, Chad, and then on to N’Djamena. Before his departure, he placed the fighters under the command of an individual identified as Hamid.62 The Panel is seeking additional information on this individual. As at the latest reporting, Ali Habib Jeddo is staying at the residence of Mahamat Al-Khatim in N’Djamena.</w:t>
            </w: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tl w:val="0"/>
              </w:rPr>
            </w:r>
          </w:p>
          <w:p w:rsidR="00000000" w:rsidDel="00000000" w:rsidP="00000000" w:rsidRDefault="00000000" w:rsidRPr="00000000" w14:paraId="00000059">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June 2025, S/2025/385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Smuggling,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On 18 November 2024, a weapons cache was discovered near Bangui M’Poko Airport in Bangui. Among the items recovered, a set of 60mm mortar rounds, type M802A4 of Bulgarian manufacture, was identified (see images in annex 11). The ammunition found was noted to be in very good condition. On 10 February 2025, the Panel of Experts was granted access to the recovered ammunition for examination. During the assessment, the Panel conducted a visual inspection and documented the findings. Upon inspection, the 60mm M802A4 illuminating mortar rounds were noted as produced by two manufacturers: (a) Arsenal JSC.: a Bulgarian company specializing in military equipment, including the 60mm ILL60C illuminating mortar bomb; (b) Arcon Partners Ltd.: also a Bulgarian company specializing in military equipment; this company offers a range of mortar bombs compatible with 60mm smooth-bore mortars, such as the M2, M19, M224 and Hirtenberger models. 84. In March 2025, the Panel initiated several tracing requests; however, the Panel could not gain conclusive information to confirm the origin of the weapons or the end users. The Panel continues to trace the origin of these weapons, details of their potential users in the Central African Republic and the supply networks for all the weapons recovered from armed groups in the Central African Republic.</w:t>
            </w: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tl w:val="0"/>
              </w:rPr>
            </w:r>
          </w:p>
          <w:p w:rsidR="00000000" w:rsidDel="00000000" w:rsidP="00000000" w:rsidRDefault="00000000" w:rsidRPr="00000000" w14:paraId="00000060">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June 2025, S/2025/385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110. 3R continues to actively tax or demand a sofal from cattle herders in return for “protection” during their passage through 3R zones in the north-west.91 The group enforces a proportional tribute system, demanding one head of cattle for every 50 owned each month. For smaller herds, cash is demanded. This has allowed 3R to amass large herds of cattle, which the group transports to Ngaoui, Cameroon, just beyond the Central African Republic border, to resell through an established network of buyers. At the market in Cameroon, prices range from 100,000 CFA francs to 700,000 CFA francs ($175–$1,210) per head, generating a significant income for the group.92 111. Conversely, tax demands weigh heavily on Fulani herders and cattle owners and have, over time, served to strain the role of traditional authorities of the Fulani community. For example, taxes demanded by 3R come on top of the traditional Islamic donation called the zakat, which in the Fulani community in the Central African Republic has traditionally manifested as a requirement for all cattle owners to donate one head of cattle each year to traditional leaders for redistribution to those in need within the community. Armed groups have mimicked the traditional manner of zakat giving but have forced contributions with greater frequency, with a view to financing Fulani armed movements in the region.93</w:t>
            </w: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tl w:val="0"/>
              </w:rPr>
            </w:r>
          </w:p>
          <w:p w:rsidR="00000000" w:rsidDel="00000000" w:rsidP="00000000" w:rsidRDefault="00000000" w:rsidRPr="00000000" w14:paraId="00000067">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June 2025, S/2025/385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141. In February 2025, six LRA defectors, four boys and two men, who had escaped from the group, were later transferred to the International Committee of the Red Cross (ICRC) for family reunification. The four boys claimed to be Congolese and to have been abducted by LRA in Digba, Bas-Uélé province, Democratic Republic of the Congo, in March 2024. That same month, a group of LRA elements travelled through Haut-Mbomou and, in the village of Koumonoungo, 65 km north-east of Zemio, abducted two children, a boy and a girl, before continuing north, presumably back towards an LRA base. Initial Panel investigations indicate that the children were abducted by a group of LRA elements led by Joseph Kony’s son, Candit Joseph, also known as Yahya Ousman.</w:t>
            </w:r>
            <w:r w:rsidDel="00000000" w:rsidR="00000000" w:rsidRPr="00000000">
              <w:rPr>
                <w:rtl w:val="0"/>
              </w:rPr>
            </w:r>
          </w:p>
          <w:p w:rsidR="00000000" w:rsidDel="00000000" w:rsidP="00000000" w:rsidRDefault="00000000" w:rsidRPr="00000000" w14:paraId="0000006D">
            <w:pPr>
              <w:spacing w:after="0" w:before="0" w:line="240" w:lineRule="auto"/>
              <w:rPr/>
            </w:pPr>
            <w:r w:rsidDel="00000000" w:rsidR="00000000" w:rsidRPr="00000000">
              <w:rPr>
                <w:rtl w:val="0"/>
              </w:rPr>
            </w:r>
          </w:p>
          <w:p w:rsidR="00000000" w:rsidDel="00000000" w:rsidP="00000000" w:rsidRDefault="00000000" w:rsidRPr="00000000" w14:paraId="0000006E">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June 2025, S/2025/385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240" w:lineRule="auto"/>
              <w:rPr>
                <w:rFonts w:ascii="Times New Roman" w:cs="Times New Roman" w:eastAsia="Times New Roman" w:hAnsi="Times New Roman"/>
                <w:sz w:val="20"/>
                <w:szCs w:val="20"/>
              </w:rPr>
            </w:pPr>
            <w:bookmarkStart w:colFirst="0" w:colLast="0" w:name="_158o6dcpf4dq"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qdr1n2ljszj"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0k4hp4yr580"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240" w:lineRule="auto"/>
              <w:rPr>
                <w:rFonts w:ascii="Times New Roman" w:cs="Times New Roman" w:eastAsia="Times New Roman" w:hAnsi="Times New Roman"/>
                <w:sz w:val="20"/>
                <w:szCs w:val="20"/>
              </w:rPr>
            </w:pPr>
            <w:bookmarkStart w:colFirst="0" w:colLast="0" w:name="_ylml2antlhvy"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uu9d0ok0fzn"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2bxnmcu67kf"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240" w:lineRule="auto"/>
              <w:rPr>
                <w:rFonts w:ascii="Times New Roman" w:cs="Times New Roman" w:eastAsia="Times New Roman" w:hAnsi="Times New Roman"/>
                <w:sz w:val="20"/>
                <w:szCs w:val="20"/>
              </w:rPr>
            </w:pPr>
            <w:bookmarkStart w:colFirst="0" w:colLast="0" w:name="_5ysg9hcjibw"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ql9a7xrwax0"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yi5zx4y9bt2"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240" w:lineRule="auto"/>
              <w:rPr>
                <w:rFonts w:ascii="Times New Roman" w:cs="Times New Roman" w:eastAsia="Times New Roman" w:hAnsi="Times New Roman"/>
                <w:sz w:val="20"/>
                <w:szCs w:val="20"/>
              </w:rPr>
            </w:pPr>
            <w:bookmarkStart w:colFirst="0" w:colLast="0" w:name="_r1p2x0nfbdln"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uowpl1u8se2"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vwishkipn02"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240" w:lineRule="auto"/>
              <w:rPr>
                <w:rFonts w:ascii="Times New Roman" w:cs="Times New Roman" w:eastAsia="Times New Roman" w:hAnsi="Times New Roman"/>
                <w:sz w:val="20"/>
                <w:szCs w:val="20"/>
              </w:rPr>
            </w:pPr>
            <w:bookmarkStart w:colFirst="0" w:colLast="0" w:name="_esmyqtld2buv"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2gi5hdxgwqo"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xxdu43lso5h"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240" w:lineRule="auto"/>
              <w:rPr>
                <w:rFonts w:ascii="Times New Roman" w:cs="Times New Roman" w:eastAsia="Times New Roman" w:hAnsi="Times New Roman"/>
                <w:sz w:val="20"/>
                <w:szCs w:val="20"/>
              </w:rPr>
            </w:pPr>
            <w:bookmarkStart w:colFirst="0" w:colLast="0" w:name="_towb2hoo1e5k"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k4oi7pd0usc"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oe3i7tp3430"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240" w:lineRule="auto"/>
              <w:rPr>
                <w:rFonts w:ascii="Times New Roman" w:cs="Times New Roman" w:eastAsia="Times New Roman" w:hAnsi="Times New Roman"/>
                <w:sz w:val="20"/>
                <w:szCs w:val="20"/>
              </w:rPr>
            </w:pPr>
            <w:bookmarkStart w:colFirst="0" w:colLast="0" w:name="_ttbpdp7pwq5n"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sfx6dw5pixy"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uaaqk1o7o8a"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Rule="auto"/>
              <w:rPr>
                <w:rFonts w:ascii="Times New Roman" w:cs="Times New Roman" w:eastAsia="Times New Roman" w:hAnsi="Times New Roman"/>
                <w:sz w:val="20"/>
                <w:szCs w:val="20"/>
              </w:rPr>
            </w:pPr>
            <w:bookmarkStart w:colFirst="0" w:colLast="0" w:name="_vmmvqs26cnng"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pykfaiagvks"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phnhl11m326"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Rule="auto"/>
              <w:rPr>
                <w:rFonts w:ascii="Times New Roman" w:cs="Times New Roman" w:eastAsia="Times New Roman" w:hAnsi="Times New Roman"/>
                <w:sz w:val="20"/>
                <w:szCs w:val="20"/>
              </w:rPr>
            </w:pPr>
            <w:bookmarkStart w:colFirst="0" w:colLast="0" w:name="_fxckrm6evtug"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q787sw2ct32"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h8oplrpovu2"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Rule="auto"/>
              <w:rPr>
                <w:rFonts w:ascii="Times New Roman" w:cs="Times New Roman" w:eastAsia="Times New Roman" w:hAnsi="Times New Roman"/>
                <w:sz w:val="20"/>
                <w:szCs w:val="20"/>
              </w:rPr>
            </w:pPr>
            <w:bookmarkStart w:colFirst="0" w:colLast="0" w:name="_6xm31t283pvy"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6fh1sja6jd5"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bicuwgkuvae"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Rule="auto"/>
              <w:rPr>
                <w:rFonts w:ascii="Times New Roman" w:cs="Times New Roman" w:eastAsia="Times New Roman" w:hAnsi="Times New Roman"/>
                <w:sz w:val="20"/>
                <w:szCs w:val="20"/>
              </w:rPr>
            </w:pPr>
            <w:bookmarkStart w:colFirst="0" w:colLast="0" w:name="_fq9qvskob0dp"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xcdjspon441"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1mxhom6j58k"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rFonts w:ascii="Times New Roman" w:cs="Times New Roman" w:eastAsia="Times New Roman" w:hAnsi="Times New Roman"/>
                <w:sz w:val="20"/>
                <w:szCs w:val="20"/>
              </w:rPr>
            </w:pPr>
            <w:bookmarkStart w:colFirst="0" w:colLast="0" w:name="_hpbhicg8rlns"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wv1r9aa6yl4"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111xn79cssn"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rFonts w:ascii="Times New Roman" w:cs="Times New Roman" w:eastAsia="Times New Roman" w:hAnsi="Times New Roman"/>
                <w:sz w:val="20"/>
                <w:szCs w:val="20"/>
              </w:rPr>
            </w:pPr>
            <w:bookmarkStart w:colFirst="0" w:colLast="0" w:name="_6ly2kn12c1q8"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v19yxvhvcw7"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76qvz4mrrmg"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sz w:val="20"/>
                <w:szCs w:val="20"/>
              </w:rPr>
            </w:pPr>
            <w:bookmarkStart w:colFirst="0" w:colLast="0" w:name="_h23jq3hjnneg"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bbceevyuc7x"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yxrpzo7es5o"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sz w:val="20"/>
                <w:szCs w:val="20"/>
              </w:rPr>
            </w:pPr>
            <w:bookmarkStart w:colFirst="0" w:colLast="0" w:name="_m2wh02xsr6pu"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h1cj3qeqcun"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y5nd3306q3j"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bookmarkStart w:colFirst="0" w:colLast="0" w:name="_77ypztla7py"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n2h07naqouc"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o0sl439qpd4"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bookmarkStart w:colFirst="0" w:colLast="0" w:name="_7n1ret5bsvz8"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h3rab8v39te"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5ycpie0o9y5"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bookmarkStart w:colFirst="0" w:colLast="0" w:name="_q9qzxr5zj2js" w:id="62"/>
            <w:bookmarkEnd w:id="62"/>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bookmarkStart w:colFirst="0" w:colLast="0" w:name="_9co8g4hcao6"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cfx5k83dfmm"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ghzoivkd386"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bookmarkStart w:colFirst="0" w:colLast="0" w:name="_z4988wpsya3q"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bn7cxyfqs0b"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z66rwxgni3g"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bookmarkStart w:colFirst="0" w:colLast="0" w:name="_tx6pcw7z68xt"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fotnjef7vat"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5oat0h1kgm9"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bookmarkStart w:colFirst="0" w:colLast="0" w:name="_encrt3nz8nnu"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nu3yz9dczpv"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2jjmln3usje"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bookmarkStart w:colFirst="0" w:colLast="0" w:name="_4sqkdxmcbf2o"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dks9gytsabl"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vd88yy9tul0"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bookmarkStart w:colFirst="0" w:colLast="0" w:name="_6tdfil3ac9ot"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tvlhr58vb6h"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lbe91x62gmt"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bookmarkStart w:colFirst="0" w:colLast="0" w:name="_zcb8l8apohww"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x6xt070sedr"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la00euykuk9"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bookmarkStart w:colFirst="0" w:colLast="0" w:name="_7yecsi1h3tut"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k8ulv1vqnni"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f2f5bgxuhm5"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bookmarkStart w:colFirst="0" w:colLast="0" w:name="_kl5z5wid4kxo"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era3er2bj6c"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rt2bg3h6vk9"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bookmarkStart w:colFirst="0" w:colLast="0" w:name="_or841l4xmsrq" w:id="90"/>
            <w:bookmarkEnd w:id="9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1pz78y5rki8"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tppnqpv6gqu"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bookmarkStart w:colFirst="0" w:colLast="0" w:name="_rgrz95lnsn5"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hl8gcmm9lda"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95xqqd82qjb"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bookmarkStart w:colFirst="0" w:colLast="0" w:name="_iq397ohz1w6u"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zbw8s82555t"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h59xw7l8ure"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bookmarkStart w:colFirst="0" w:colLast="0" w:name="_bwehev3j1fvn"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w7pq7oh1lwp"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auyxyyapd38"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bookmarkStart w:colFirst="0" w:colLast="0" w:name="_ga5v92y4tov7"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qadk7kriou1"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o8hrycq771c"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bookmarkStart w:colFirst="0" w:colLast="0" w:name="_hp0v21mqtbpi"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qux23fymaln" w:id="106"/>
            <w:bookmarkEnd w:id="1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e5nmd5iew0s" w:id="107"/>
            <w:bookmarkEnd w:id="107"/>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bookmarkStart w:colFirst="0" w:colLast="0" w:name="_cb3zs44atc48" w:id="108"/>
            <w:bookmarkEnd w:id="108"/>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bookmarkStart w:colFirst="0" w:colLast="0" w:name="_8t1dgz1rsn3p" w:id="109"/>
            <w:bookmarkEnd w:id="10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rj15minu6v4"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6eoxn896kyy" w:id="111"/>
            <w:bookmarkEnd w:id="11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bookmarkStart w:colFirst="0" w:colLast="0" w:name="_ydrtglpc4x5r"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w5s6o6x3xwv" w:id="113"/>
            <w:bookmarkEnd w:id="1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5q9pk78y65i" w:id="114"/>
            <w:bookmarkEnd w:id="1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bookmarkStart w:colFirst="0" w:colLast="0" w:name="_x5z6nx95cb1d" w:id="115"/>
            <w:bookmarkEnd w:id="11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vr2t14n24pv"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s8scfm5tfsn"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bookmarkStart w:colFirst="0" w:colLast="0" w:name="_t1tlfqyuc5sf" w:id="118"/>
            <w:bookmarkEnd w:id="11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iibrwfuw5dd"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u1h20m7gbcw"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bookmarkStart w:colFirst="0" w:colLast="0" w:name="_19nbdhvjcn08"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cdzlbfktdvy"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rsbkh1jwvgr"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bookmarkStart w:colFirst="0" w:colLast="0" w:name="_12yvov3bzsza"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kmgza19sg7"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k4yc79z0vqp"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sz w:val="20"/>
                <w:szCs w:val="20"/>
              </w:rPr>
            </w:pPr>
            <w:bookmarkStart w:colFirst="0" w:colLast="0" w:name="_x382uvl0lyra" w:id="127"/>
            <w:bookmarkEnd w:id="12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frhfm7jtog5" w:id="128"/>
            <w:bookmarkEnd w:id="1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5p7zsb2r6qy" w:id="129"/>
            <w:bookmarkEnd w:id="1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0"/>
                <w:szCs w:val="20"/>
              </w:rPr>
            </w:pPr>
            <w:bookmarkStart w:colFirst="0" w:colLast="0" w:name="_e4taohknzj31" w:id="130"/>
            <w:bookmarkEnd w:id="13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ccrw4q955m5" w:id="131"/>
            <w:bookmarkEnd w:id="1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tl8kqwmmexg" w:id="132"/>
            <w:bookmarkEnd w:id="1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0"/>
                <w:szCs w:val="20"/>
              </w:rPr>
            </w:pPr>
            <w:bookmarkStart w:colFirst="0" w:colLast="0" w:name="_nqe49864uqq1" w:id="133"/>
            <w:bookmarkEnd w:id="13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t816bd21j74" w:id="134"/>
            <w:bookmarkEnd w:id="1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u266ax0uirz" w:id="135"/>
            <w:bookmarkEnd w:id="1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bookmarkStart w:colFirst="0" w:colLast="0" w:name="_sbmf6m376d7e" w:id="136"/>
            <w:bookmarkEnd w:id="13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c77tv627db" w:id="137"/>
            <w:bookmarkEnd w:id="1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vo2px23zcu8" w:id="138"/>
            <w:bookmarkEnd w:id="1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bookmarkStart w:colFirst="0" w:colLast="0" w:name="_g36mekwwu5ew" w:id="139"/>
            <w:bookmarkEnd w:id="139"/>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bookmarkStart w:colFirst="0" w:colLast="0" w:name="_m9evnsmfco13" w:id="140"/>
            <w:bookmarkEnd w:id="14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rqs0vnxw4n6"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2lbvx66ji2i"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bookmarkStart w:colFirst="0" w:colLast="0" w:name="_7mw4gdy095to" w:id="143"/>
            <w:bookmarkEnd w:id="14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u1w8x6jkit0"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ad0docv87kx"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bookmarkStart w:colFirst="0" w:colLast="0" w:name="_i9p8w3o1qrbz" w:id="146"/>
            <w:bookmarkEnd w:id="14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va60qs1j3dz"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3pks82de9ys"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bookmarkStart w:colFirst="0" w:colLast="0" w:name="_f8z86z4nnx9p" w:id="149"/>
            <w:bookmarkEnd w:id="14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op9agsll20w"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975kl5kwx2y"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bookmarkStart w:colFirst="0" w:colLast="0" w:name="_o2ayieyrc4k" w:id="152"/>
            <w:bookmarkEnd w:id="15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e6gm18ckux0" w:id="153"/>
            <w:bookmarkEnd w:id="1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lf8stitmt83"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bookmarkStart w:colFirst="0" w:colLast="0" w:name="_e8wdy7rdjblb" w:id="155"/>
            <w:bookmarkEnd w:id="155"/>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The Panel reported on the entry of sanctioned individual Ali Kony (CFi.010) into Uganda in July 2023, along with his statements that he travelled through Sudanese and South Sudanese territory.71 The Panel is not aware of any request for exemptions to the travel ban for the sanctioned individual Ali Kony. His travel </w:t>
            </w:r>
            <w:r w:rsidDel="00000000" w:rsidR="00000000" w:rsidRPr="00000000">
              <w:rPr>
                <w:rFonts w:ascii="Times New Roman" w:cs="Times New Roman" w:eastAsia="Times New Roman" w:hAnsi="Times New Roman"/>
                <w:sz w:val="20"/>
                <w:szCs w:val="20"/>
                <w:rtl w:val="0"/>
              </w:rPr>
              <w:t xml:space="preserve">in the Sudan</w:t>
            </w:r>
            <w:r w:rsidDel="00000000" w:rsidR="00000000" w:rsidRPr="00000000">
              <w:rPr>
                <w:rFonts w:ascii="Times New Roman" w:cs="Times New Roman" w:eastAsia="Times New Roman" w:hAnsi="Times New Roman"/>
                <w:sz w:val="20"/>
                <w:szCs w:val="20"/>
                <w:rtl w:val="0"/>
              </w:rPr>
              <w:t xml:space="preserve"> and South Sudan constitutes a violation of the travel ban. 87. In late April 2024, a Ugandan interministerial delegation arrived in Bangui to assist with the repatriation of recent LRA escapees and defectors. The Panel learned that the delegation included Ali Kony.72 Again, the Panel is not aware of any request for exemptions to the travel ban. Ali Kony’s travel to the Central African Republic constitutes a violation of the travel ban.73</w:t>
            </w:r>
            <w:r w:rsidDel="00000000" w:rsidR="00000000" w:rsidRPr="00000000">
              <w:rPr>
                <w:rtl w:val="0"/>
              </w:rPr>
            </w:r>
          </w:p>
          <w:p w:rsidR="00000000" w:rsidDel="00000000" w:rsidP="00000000" w:rsidRDefault="00000000" w:rsidRPr="00000000" w14:paraId="0000015F">
            <w:pPr>
              <w:spacing w:after="0" w:before="0" w:line="240" w:lineRule="auto"/>
              <w:rPr/>
            </w:pP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2025, S/2025/384 </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dapf9ipsjp2" w:id="156"/>
            <w:bookmarkEnd w:id="156"/>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f0xuevki7nj"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bookmarkStart w:colFirst="0" w:colLast="0" w:name="_bi9bu9otmfk9" w:id="158"/>
            <w:bookmarkEnd w:id="158"/>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bookmarkStart w:colFirst="0" w:colLast="0" w:name="_iq19uqy9muk3" w:id="159"/>
            <w:bookmarkEnd w:id="15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dcb8hsop7" w:id="160"/>
            <w:bookmarkEnd w:id="1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tptvqqy72lx"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bookmarkStart w:colFirst="0" w:colLast="0" w:name="_cbmni8jhzkom"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0dhi3dax1gz"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j7hv5b8m641"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bookmarkStart w:colFirst="0" w:colLast="0" w:name="_iak8c35mtsx4"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3825h94ge5n"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h1r177wzhs9"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bookmarkStart w:colFirst="0" w:colLast="0" w:name="_8mldkcxdwhtn"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kjn8f529lmq"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455k6rwkn8a"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sz w:val="20"/>
                <w:szCs w:val="20"/>
              </w:rPr>
            </w:pPr>
            <w:bookmarkStart w:colFirst="0" w:colLast="0" w:name="_1tdjq3tsc9oi" w:id="171"/>
            <w:bookmarkEnd w:id="17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6fvfaunwho1"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rwrueg0l2pk"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z w:val="20"/>
                <w:szCs w:val="20"/>
              </w:rPr>
            </w:pPr>
            <w:bookmarkStart w:colFirst="0" w:colLast="0" w:name="_391xp54vgcjb" w:id="174"/>
            <w:bookmarkEnd w:id="17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ov3oakjlph4"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wysoj1qdp9a" w:id="176"/>
            <w:bookmarkEnd w:id="1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sz w:val="20"/>
                <w:szCs w:val="20"/>
              </w:rPr>
            </w:pPr>
            <w:bookmarkStart w:colFirst="0" w:colLast="0" w:name="_hpfw8o48h6xz" w:id="177"/>
            <w:bookmarkEnd w:id="17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mhxw0e18v4s" w:id="178"/>
            <w:bookmarkEnd w:id="1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tv5q8hebqyc" w:id="179"/>
            <w:bookmarkEnd w:id="1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0"/>
                <w:szCs w:val="20"/>
              </w:rPr>
            </w:pPr>
            <w:bookmarkStart w:colFirst="0" w:colLast="0" w:name="_pymwejpd6im7" w:id="180"/>
            <w:bookmarkEnd w:id="18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srubtm6tkzz" w:id="181"/>
            <w:bookmarkEnd w:id="1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u5ig3n635zu" w:id="182"/>
            <w:bookmarkEnd w:id="182"/>
            <w:r w:rsidDel="00000000" w:rsidR="00000000" w:rsidRPr="00000000">
              <w:rPr>
                <w:rtl w:val="0"/>
              </w:rPr>
            </w:r>
          </w:p>
        </w:tc>
      </w:tr>
    </w:tbl>
    <w:p w:rsidR="00000000" w:rsidDel="00000000" w:rsidP="00000000" w:rsidRDefault="00000000" w:rsidRPr="00000000" w14:paraId="0000018E">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