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Unique ID: </w:t>
        <w:tab/>
        <w:t xml:space="preserve">12.1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uqey4mb89nj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Case </w:t>
        <w:tab/>
        <w:tab/>
        <w:t xml:space="preserve">Sierra Leone</w:t>
        <w:tab/>
        <w:tab/>
        <w:t xml:space="preserve">Episode 1</w:t>
      </w:r>
    </w:p>
    <w:tbl>
      <w:tblPr>
        <w:tblStyle w:val="Table1"/>
        <w:tblW w:w="12945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1575"/>
        <w:gridCol w:w="2310"/>
        <w:gridCol w:w="2505"/>
        <w:gridCol w:w="5625"/>
        <w:tblGridChange w:id="0">
          <w:tblGrid>
            <w:gridCol w:w="930"/>
            <w:gridCol w:w="1575"/>
            <w:gridCol w:w="2310"/>
            <w:gridCol w:w="2505"/>
            <w:gridCol w:w="562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12.1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6j945rtgkzx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Sierra Leone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6j945rtgkzx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Episode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Episode 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Starting date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0"/>
                <w:szCs w:val="20"/>
                <w:rtl w:val="0"/>
              </w:rPr>
              <w:t xml:space="preserve">10/08/1997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Ending date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0"/>
                <w:szCs w:val="20"/>
                <w:rtl w:val="0"/>
              </w:rPr>
              <w:t xml:space="preserve">16/03/1998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Panel (or group) of Experts or Monitoring group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in place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 the duration of this episode no sanctions monitoring mechanism was created and no reports were released. Additionally, when reports were released from episode 4 onwards, mentions of previous violations were relatively scarce, therefore the choice has been made to classify this whole episode as “9”.</w:t>
      </w:r>
    </w:p>
    <w:p w:rsidR="00000000" w:rsidDel="00000000" w:rsidP="00000000" w:rsidRDefault="00000000" w:rsidRPr="00000000" w14:paraId="00000023">
      <w:pPr>
        <w:pageBreakBefore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