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Unique ID: </w:t>
        <w:tab/>
        <w:t xml:space="preserve">14.7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sz w:val="20"/>
          <w:szCs w:val="20"/>
        </w:rPr>
      </w:pPr>
      <w:bookmarkStart w:colFirst="0" w:colLast="0" w:name="_uqey4mb89nj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Case </w:t>
        <w:tab/>
        <w:tab/>
        <w:t xml:space="preserve">Iran</w:t>
        <w:tab/>
        <w:tab/>
        <w:t xml:space="preserve">Episode 7</w:t>
      </w:r>
    </w:p>
    <w:tbl>
      <w:tblPr>
        <w:tblStyle w:val="Table1"/>
        <w:tblW w:w="12945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2.790055248619"/>
        <w:gridCol w:w="1823.743093922652"/>
        <w:gridCol w:w="2670.055248618785"/>
        <w:gridCol w:w="2670.055248618785"/>
        <w:gridCol w:w="4708.356353591161"/>
        <w:tblGridChange w:id="0">
          <w:tblGrid>
            <w:gridCol w:w="1072.790055248619"/>
            <w:gridCol w:w="1823.743093922652"/>
            <w:gridCol w:w="2670.055248618785"/>
            <w:gridCol w:w="2670.055248618785"/>
            <w:gridCol w:w="4708.356353591161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14.7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Iran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240" w:line="240" w:lineRule="auto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a6j945rtgkzx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Episode 7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Starting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10/18/2020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240" w:lineRule="auto"/>
              <w:rPr>
                <w:rFonts w:ascii="Times New Roman" w:cs="Times New Roman" w:eastAsia="Times New Roman" w:hAnsi="Times New Roman"/>
                <w:color w:val="212121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Ending 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10/18/2023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fvzeipvh5fht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1d2y9m3smg1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Panel (or group) of Experts or Monitoring group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in place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p6y5qwnrv74g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During this episode the monitoring team was disbanded and no reports were released, therefore the choice has been made to classify this whole episode as “9”.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