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14.9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9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790055248619"/>
        <w:gridCol w:w="1823.743093922652"/>
        <w:gridCol w:w="2670.055248618785"/>
        <w:gridCol w:w="2670.055248618785"/>
        <w:gridCol w:w="4708.356353591161"/>
        <w:tblGridChange w:id="0">
          <w:tblGrid>
            <w:gridCol w:w="1072.790055248619"/>
            <w:gridCol w:w="1823.743093922652"/>
            <w:gridCol w:w="2670.055248618785"/>
            <w:gridCol w:w="2670.055248618785"/>
            <w:gridCol w:w="4708.356353591161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9/27/2025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 (31/12/2025)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During this episode the monitoring team was disbanded and no reports were released, therefore the choice has been made to classify this whole episode as “9”.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