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ofyumbjai9e1" w:id="0"/>
      <w:bookmarkEnd w:id="0"/>
      <w:r w:rsidDel="00000000" w:rsidR="00000000" w:rsidRPr="00000000">
        <w:rPr>
          <w:rFonts w:ascii="Times New Roman" w:cs="Times New Roman" w:eastAsia="Times New Roman" w:hAnsi="Times New Roman"/>
          <w:sz w:val="20"/>
          <w:szCs w:val="20"/>
          <w:rtl w:val="0"/>
        </w:rPr>
        <w:t xml:space="preserve">Unique ID: </w:t>
        <w:tab/>
        <w:t xml:space="preserve">15.5</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ng1x1a4fo0lb"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Liberia</w:t>
        <w:tab/>
      </w:r>
      <w:r w:rsidDel="00000000" w:rsidR="00000000" w:rsidRPr="00000000">
        <w:rPr>
          <w:rFonts w:ascii="Times New Roman" w:cs="Times New Roman" w:eastAsia="Times New Roman" w:hAnsi="Times New Roman"/>
          <w:sz w:val="20"/>
          <w:szCs w:val="20"/>
          <w:rtl w:val="0"/>
        </w:rPr>
        <w:tab/>
        <w:t xml:space="preserve">Episode 5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vmpaua7bdj62"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l56pis2ni1mm"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vm5fgfas1m5i"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Liberia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pa1p6ywhn5au"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16/06/2006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25/05/2016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snt33bmq0o1x"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cjsf01j2w9h9"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nbtmygql1na5"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During the Panel’s visit to Ganta, Nimba County, in March 2008, United Nations police reported that 12,000 single-barrel rifle cartridges and 3 single-barrel rifles, which had originated in Guinea, were seized by the Liberian authorities in Ganta between 1 October 2007 and 3 March 2008. On 9 March 2008, an Ivorian citizen was arrested in Ganta with 25 boxes of single-barrel (12 gauge) ammunition. Each box contained 25 rounds.</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During a Panel visit to Lofa County in May 2008, the County Superintendent, the LNP Commander, the United Nations police team leader and the UNMIL military observers in Voinjama indicated that during the first quarter of 2008 small numbers of single-barrel rifles and single-barrel ammunition had been transported into Liberia from Guinea either for commercial gain or for criminal purposes.</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On 27 January 2008, as recorded in an UNMIL Security Information Coordination Unit report, the Toe Town (Grand Gedeh County) District Commissioner reported that three Liberian hunters had allegedly encountered on Liberian soil an Ivorian hunter who was in possession of a single-barrel rifle. The Liberian hunters stole the firearm from the Ivorian and then allegedly sought to sell it within Liberia. The firearm was subsequently surrendered to LNP.</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On 14 May 2008, an UNMIL Security Information Coordination Unit report indicated that two soldiers from Côte d’Ivoire bearing firearms attempted to cross the border to apprehend a motorcyclist at a border crossing between Grand Gedeh County and Côte d’Ivoire. Liberian border control officials prevented the Ivorian soldiers from entering Liberian territory.</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The Panel has found no evidence of major violations of the arms embargo. However, there continue to be incidents in Nimba County related to the trafficking of single-barrel ammunition from Guinea to Liberia (see annex XV). The Panel has been able to conclude that single-barrel ammunition has been sold across the border on market days. For example, the Bureau of Immigration and Naturalization in Toe Town reported that single-barrel ammunition was sold on Saturdays at a cost of 75 Liberian dollars per round.</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172. The Panel notes that there is now widespread concern about the presence of berretta-type pistols in Liberia and neighbouring countries. The Panel was informed of reports of robbers in Ganta, Nimba County, using berretta pistols, although machetes remain the weapons more commonly used. However, in the few cases in which arms and/or ammunition were recovered from armed robbers or surrendered by the public, they were incomplete or unserviceable. The Panel was informed by the Director-General of the Côte d’Ivoire police that cross-border trafficking in arms and ammunition and its link to armed crime is of concern and that, while single- barrel rifles (and their ammunition) were previously the weapons most commonly trafficked from neighbouring countries into Côte d’Ivoire, the latest trend involved 9 mm-calibre pistols of the berretta type, manufactured either in Italy or South Africa. According to the Director-General, evidence indicated the sources to be Ghana, Liberia, Guinea and Burkina Faso.</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There is also concern about trafficking in AK-47 rifles. Officers in the embargo cell of the United Nations Operation in Côte d’Ivoire (UNOCI) informed the Panel that there had been reports of AK-47 rifles being traded in villages located in the south-western regions of Côte d’Ivoire. The Acting Police Commissioner of UNOCI said that arms traffickers were suspected of taking advantage of the heavily forested region in the south-western part of Côte d’Ivoire to smuggle arms from Guinea into Guiglo village for sale on Tuesdays (market days in Guiglo).</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174. The Group of Experts on Côte d’Ivoire has reported that a special joint mission of the United Nations police and the UNOCI embargo cell to the region surrounding Lake Buyo in western Côte d’Ivoire found that small-calibre weapons (essentially AK-47 rifles and automatic pistols) are regularly traded during market days in various localities along the banks of the lake after having been transported into Côte d’Ivoire from Liberia and Guinea by road and by boat on the rivers leading to the lake (see S/2008/598, paras. 99-100).</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ajaezgfm1jy2"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qz5ttbqj8i9h"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However, cross-border movements of single-barrel guns and ammunition between Guinea, Côte d’Ivoire and Liberia are still reported by the local population and the authorities. UNMIL has reported several cases of criminal activities committed with automatic weapons but no reference is made to the possible origin of the weapons.</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June 2010, S/2010/319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Panel has documented evidence of violations of the arms embargo (see annex XVII). These violations take the form of regionally manufactured pistols and shotguns that may be more abundant in Liberia. These weapons appear to be made in Guinea. In the border town of Ganta, Nimba County, the Liberia National Police arrested a man with 1,275 cartridges (12 mm) during February 2010. During August 2010, the Liberia National Police arrested a man with 12 single barrel guns and 475 cartridges at the same border crossing point. The ammunition appears to have been made in Europe and is entering Liberia through Guinea.</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2010, S/2010/609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There have been two reported cases of Liberians carrying ammunitions being arrested by security at the airport while boarding a flight departing Liberia. The first case occurred on 19 September 2010, the inaugural flight of Delta Airlines flight 135, on which the President of Liberia travelled. In the second case, on 10 October 2010, the perpetrator explained that the two packs of ammunitions were brought into the country by someone else and given to him for onward transmission to his uncle, Michael Somah, Assistant Police Commissioner of the Liberia National Police.</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2010, S/2010/609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Liberian and UNMIL officials informed the Panel that, on 6 March 2011, Ivorian soldiers (approximately 15-25) attempted to cross from Côte d’Ivoire into Liberia at Toe Town, Grand Gedeh County, the only border crossing in the south- east with a bridge. The soldiers were reportedly armed with AK-47 rifles and at least one large weapon. Officials reported that a few of the soldiers crossed the border and requested that the Liberian security officials allow them to pass through Liberia so they could cross back into Côte d’Ivoire via Maryland County, as the main roads to San Pedro and Abidjan had been cut off by FRCI. Liberian officials were prepared to allow the FANCI soldiers to enter Liberian territory provided they surrendered their weapons and ammunition. The Ivorian security forces were reported to have changed their mind when UNMIL troops arrived, and the Ivorians returned across the border to Côte d’Ivoire.</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Liberian officials informed the Panel that, on 7 March 2011, Liberian security agencies at the Bhai Nikko Jorzon crossing point in Grand Gedeh found three Ivorian individuals in possession of a few rounds of AK-47 ammunition and three full AK-47 magazines during luggage checks of Ivorian refugees. The three men, suspected to be pro-Gbagbo soldiers, were separated from the rest of the refugees for further screening.</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tl w:val="0"/>
              </w:rPr>
            </w:r>
          </w:p>
          <w:p w:rsidR="00000000" w:rsidDel="00000000" w:rsidP="00000000" w:rsidRDefault="00000000" w:rsidRPr="00000000" w14:paraId="00000085">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Liberian and UNMIL officials also informed the Panel that, on 9 March 2011, local people in Pokor Town near Toe Town in Grand Gedeh County turned in a bag containing an AK-47 rifle, an empty magazine, a few hundred loose rounds of AK-47 ammunition and a few rounds of M-16 rifle ammunition. The man who was seen by the villagers with the weapons reportedly fled the area. On 28 March 2011, two Ivorians and one Liberian were arrested at Tempo border crossing point near Zwedru, Grand Gedeh, in possession of a hand grenade and assorted ammunition.</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Some of the 95 people crossing at the Pedebo, Maryland County, border crossing on 1 April 2011 (see para. 22), were in possession of six 4-wheel-drive vehicles, allegedly looted goods, ammunition, and an Ivorian military uniform. When the men were detained, their vehicles, ammunition and goods were impounded. The Panel obtained photographs of ammunition carried by one or more of the detained individuals (see figure).</w:t>
            </w: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On 5 April 2011, three unarmed men in civilian clothes claiming to be former Ivorian soldiers seeking refugee status reported to the Bureau of Immigration and Naturalization office in Pleebo, Maryland County, and were referred to the UNHCR office for registration. According to UNMIL sources, four Ivorian refugees were arrested near the Pedebo border crossing point for possession of ammunition on the same day.</w:t>
            </w: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According to UNMIL officials at Fish Town, two individuals were arrested on 19 February 2011 by the national police at Killipo-Kanweaken in River Gee County. The officers were conducting routine checks when they intercepted a truck belonging to a road construction company and discovered that the truck was carrying 11 single-barrel shotguns, 3,000 rounds of shotgun ammunition, and two bags of marijuana weighing 15 kilograms each (see annex II). The driver reported that two passengers had boarded his truck with the seized items. Police officers arrested the two suspects; one suspect admitted that he was the owner of the ammunition but denied ownership of the shotguns. He indicated that he had purchased ammunition from a Nigerian businessperson residing in Ganta, Nimba County, and that he was intending to sell the rounds to hunters in Kanweaken. The other suspect admitted ownership of marijuana but did not reveal the source. The police continue to investigate the case.</w:t>
            </w: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tl w:val="0"/>
              </w:rPr>
            </w:r>
          </w:p>
          <w:p w:rsidR="00000000" w:rsidDel="00000000" w:rsidP="00000000" w:rsidRDefault="00000000" w:rsidRPr="00000000" w14:paraId="000000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Various sources informed the Panel that the use of hand-made pistols and single-barrel shotguns continues to be widespread in the country. The single-barrel shotguns appear to be used mainly for hunting. The Panel has been informed of the following types of cases: imported single-barrel guns, arrests of individuals with single-barrel guns, and incidents involving small arms and reports of the use of guns in robberies. There are also some reports that point to a potential link between drugs and guns, as described in the previous paragraph. The Panel intends to investigate these cases further and provide more details in its final report.</w:t>
            </w:r>
            <w:r w:rsidDel="00000000" w:rsidR="00000000" w:rsidRPr="00000000">
              <w:rPr>
                <w:rtl w:val="0"/>
              </w:rPr>
            </w:r>
          </w:p>
          <w:p w:rsidR="00000000" w:rsidDel="00000000" w:rsidP="00000000" w:rsidRDefault="00000000" w:rsidRPr="00000000" w14:paraId="000000A7">
            <w:pPr>
              <w:spacing w:after="0" w:before="0" w:line="240" w:lineRule="auto"/>
              <w:rPr/>
            </w:pPr>
            <w:r w:rsidDel="00000000" w:rsidR="00000000" w:rsidRPr="00000000">
              <w:rPr>
                <w:rtl w:val="0"/>
              </w:rPr>
            </w:r>
          </w:p>
          <w:p w:rsidR="00000000" w:rsidDel="00000000" w:rsidP="00000000" w:rsidRDefault="00000000" w:rsidRPr="00000000" w14:paraId="000000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June 2011, S/2011/367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Government of Liberia informed the Panel that most artisanal weapons used in Liberia are manufactured by blacksmiths in Guinea and trafficked to Liberia. According to the national police and UNMIL sources, individuals trafficking artisanal weapons and ammunition continue to be apprehended along the border with Guinea. From the data and information obtained from the national police and UNMIL, 12-gauge hunting rifles, referred to as single barrel guns in Liberia, have been commonly used in committing crimes in the country, and the trend needs to be controlled. Government of Liberia sources at Ganta informed the Panel that in August 2010, at least 12 single barrel guns were recovered along the border with Guinea. In Lofa County, which partly borders Guinea, unspecified numbers of single barrel guns were among 67 weapons recovered in February 2010.</w:t>
            </w:r>
            <w:r w:rsidDel="00000000" w:rsidR="00000000" w:rsidRPr="00000000">
              <w:rPr>
                <w:rtl w:val="0"/>
              </w:rPr>
            </w:r>
          </w:p>
          <w:p w:rsidR="00000000" w:rsidDel="00000000" w:rsidP="00000000" w:rsidRDefault="00000000" w:rsidRPr="00000000" w14:paraId="000000AE">
            <w:pPr>
              <w:spacing w:after="0" w:before="0" w:line="240" w:lineRule="auto"/>
              <w:rPr/>
            </w:pPr>
            <w:r w:rsidDel="00000000" w:rsidR="00000000" w:rsidRPr="00000000">
              <w:rPr>
                <w:rtl w:val="0"/>
              </w:rPr>
            </w:r>
          </w:p>
          <w:p w:rsidR="00000000" w:rsidDel="00000000" w:rsidP="00000000" w:rsidRDefault="00000000" w:rsidRPr="00000000" w14:paraId="000000AF">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Panel also sent a request to the Government of Mali regarding 3,000 12-gauge shotgun shells that had been recovered by the Liberian national police on 19 February 2011 at Kanweaken, River Gee County. The ammunition was contained in boxes bearing the company name Carma Mali, Cartoucherie du Mali, BPE 1924, Route Niamakoro, Cité UNICEF. The Panel similarly did not receive a reply to this request.</w:t>
            </w:r>
            <w:r w:rsidDel="00000000" w:rsidR="00000000" w:rsidRPr="00000000">
              <w:rPr>
                <w:rtl w:val="0"/>
              </w:rPr>
            </w:r>
          </w:p>
          <w:p w:rsidR="00000000" w:rsidDel="00000000" w:rsidP="00000000" w:rsidRDefault="00000000" w:rsidRPr="00000000" w14:paraId="000000B5">
            <w:pPr>
              <w:spacing w:after="0" w:before="0" w:line="240" w:lineRule="auto"/>
              <w:rPr/>
            </w:pPr>
            <w:r w:rsidDel="00000000" w:rsidR="00000000" w:rsidRPr="00000000">
              <w:rPr>
                <w:rtl w:val="0"/>
              </w:rPr>
            </w:r>
          </w:p>
          <w:p w:rsidR="00000000" w:rsidDel="00000000" w:rsidP="00000000" w:rsidRDefault="00000000" w:rsidRPr="00000000" w14:paraId="000000B6">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The uncontrolled trafficking into Liberia of artisanal weapons — 12-gauge single barrel shotguns with either long or short barrels — remains a concern to the Panel. According to UNMIL, the LNP recovered an estimated 62 artisanal weapons during the first quarter of 2012, as compared to 18 during the same period in 2011. As noted by the Panel in its 2011 final report (S/2011/757), there are indications that most artisanal weapons used in Liberia are manufactured and sold by local blacksmiths in Guinea, particularly around Guekedou, Macenta and N’Zerekore. To a lesser degree, some are also manufactured in Liberia. The Panel was informed that the border towns of Ganta, Nimba County, and Voinjama, Lofa County, are some of the main transit centres for onward trafficking into Liberia as well as into Côte d’Ivoire. The single barrel shotgun is the most easily obtained firearm in Liberia, as well as in the wider region. According to former combatants that the Panel interviewed in Côte d’Ivoire, the 12-gauge single barrel shotgun was widely used during the recent crisis in that country. The Panel will continue its investigation of artisanal weapons being trafficked into, and transited through, Liberia.</w:t>
            </w:r>
            <w:r w:rsidDel="00000000" w:rsidR="00000000" w:rsidRPr="00000000">
              <w:rPr>
                <w:rtl w:val="0"/>
              </w:rPr>
            </w:r>
          </w:p>
          <w:p w:rsidR="00000000" w:rsidDel="00000000" w:rsidP="00000000" w:rsidRDefault="00000000" w:rsidRPr="00000000" w14:paraId="000000BC">
            <w:pPr>
              <w:spacing w:after="0" w:before="0" w:line="240" w:lineRule="auto"/>
              <w:rPr/>
            </w:pPr>
            <w:r w:rsidDel="00000000" w:rsidR="00000000" w:rsidRPr="00000000">
              <w:rPr>
                <w:rtl w:val="0"/>
              </w:rPr>
            </w:r>
          </w:p>
          <w:p w:rsidR="00000000" w:rsidDel="00000000" w:rsidP="00000000" w:rsidRDefault="00000000" w:rsidRPr="00000000" w14:paraId="000000BD">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June 2012, S/2012/448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The Panel was informed that the Liberian mercenary commander Bobby Sarpee had provided the weapons and ammunition to the Liberia National Police and that he had sought payment for the exchange. A ranking Liberia National Police officer, Wallace Dennis, who had formerly served as a commander in the Movement for Democracy in Liberia (MODEL), obtained the arms from Sarpee, according to the Panel’s sources. During interviews with the Panel in July 2012, Nyezee Barway and Morris (“Edward”) Cole also cited this officer as having facilitated meetings between Sarpee and Ivorian money couriers travelling from Ghana early in 2012 (see para. 47).</w:t>
            </w: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spacing w:after="0" w:before="0" w:line="240" w:lineRule="auto"/>
              <w:rPr/>
            </w:pPr>
            <w:r w:rsidDel="00000000" w:rsidR="00000000" w:rsidRPr="00000000">
              <w:rPr>
                <w:rFonts w:ascii="Times New Roman" w:cs="Times New Roman" w:eastAsia="Times New Roman" w:hAnsi="Times New Roman"/>
                <w:sz w:val="20"/>
                <w:szCs w:val="20"/>
                <w:rtl w:val="0"/>
              </w:rPr>
              <w:t xml:space="preserve">4 December 2012, S/2012/901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During six operations between 18 June and 22 July 2012, the joint task force seized 5,123 rounds of 7.62 mm ammunition, 41 magazines for 7.62 mm ammunition, two magazines for pistols of unknown calibre, four rocket-propelled grenade rockets with an additional four rocket-propelled grenade booster charges, and 15 artisanal pistols and shotguns. Four of the arrested individuals mentioned in the section above were found to be in the possession of a total of 11 rounds of 7.62 mm and 5.56 mm ammunition and one artisanal shotgun. The other ammunition seizures by the joint task force were not carried out in conjunction with arrests. One such operation was the seizure of 3,925 rounds of 7.62 mm ammunition in the vicinity of the Middle East gold mining camp in Tchien district, Grand Gedeh county, on 18 June 2012.</w:t>
            </w:r>
            <w:r w:rsidDel="00000000" w:rsidR="00000000" w:rsidRPr="00000000">
              <w:rPr>
                <w:rtl w:val="0"/>
              </w:rPr>
            </w:r>
          </w:p>
          <w:p w:rsidR="00000000" w:rsidDel="00000000" w:rsidP="00000000" w:rsidRDefault="00000000" w:rsidRPr="00000000" w14:paraId="000000CA">
            <w:pPr>
              <w:spacing w:after="0" w:before="0" w:line="240" w:lineRule="auto"/>
              <w:rPr/>
            </w:pPr>
            <w:r w:rsidDel="00000000" w:rsidR="00000000" w:rsidRPr="00000000">
              <w:rPr>
                <w:rtl w:val="0"/>
              </w:rPr>
            </w:r>
          </w:p>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sz w:val="20"/>
                <w:szCs w:val="20"/>
                <w:rtl w:val="0"/>
              </w:rPr>
              <w:t xml:space="preserve">4 December 2012, S/2012/901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Another arms discovery that did not result in arrests was the 22 July 2012 seizure of the four rocket-propelled grenade rockets and four booster charges, 437 rounds of 7.62 x 54 mm ammunition (used for PK general-purpose machine guns and variants), 331 rounds of 7.62 x 39 mm ammunition (used for AK-47 assault rifles and variants) and 43 empty magazines, which was carried out on information provided by Nyezee Barway, who already had been detained by the Liberia National Police (see annex 4). The Panel notes that photographs obtained by UNMIL of the ammunition were not of sufficient quality to allow lot number markings to be ascertained. This ammunition was seized near Garleo, Konobo district, Grand Gedeh county, an area that the Panel has been investigating since May 2012 owing to its use as a staging point for combatants and weapons prior to cross-border raids</w:t>
            </w:r>
            <w:r w:rsidDel="00000000" w:rsidR="00000000" w:rsidRPr="00000000">
              <w:rPr>
                <w:rtl w:val="0"/>
              </w:rPr>
            </w:r>
          </w:p>
          <w:p w:rsidR="00000000" w:rsidDel="00000000" w:rsidP="00000000" w:rsidRDefault="00000000" w:rsidRPr="00000000" w14:paraId="000000D1">
            <w:pPr>
              <w:spacing w:after="0" w:before="0" w:line="240" w:lineRule="auto"/>
              <w:rPr/>
            </w:pPr>
            <w:r w:rsidDel="00000000" w:rsidR="00000000" w:rsidRPr="00000000">
              <w:rPr>
                <w:rtl w:val="0"/>
              </w:rPr>
            </w:r>
          </w:p>
          <w:p w:rsidR="00000000" w:rsidDel="00000000" w:rsidP="00000000" w:rsidRDefault="00000000" w:rsidRPr="00000000" w14:paraId="000000D2">
            <w:pPr>
              <w:spacing w:after="0" w:before="0" w:line="240" w:lineRule="auto"/>
              <w:rPr/>
            </w:pPr>
            <w:r w:rsidDel="00000000" w:rsidR="00000000" w:rsidRPr="00000000">
              <w:rPr>
                <w:rFonts w:ascii="Times New Roman" w:cs="Times New Roman" w:eastAsia="Times New Roman" w:hAnsi="Times New Roman"/>
                <w:sz w:val="20"/>
                <w:szCs w:val="20"/>
                <w:rtl w:val="0"/>
              </w:rPr>
              <w:t xml:space="preserve">4 December 2012, S/2012/901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Panel assessed that weapons available to “Tako’s” group were most likely to have been derived from the Ivorian post-electoral crisis, and subsequently spread out in locations under the protection of Ivorian militia resident in Liberia. For example, one of “Tako’s” Ivorian commanders named Tao Filbert (“Zoom”) allegedly supplied weapons for a cross-border attack in 2012 (S/2012/901, para. 75, there spelled “Zoum”). On 14 March 2013, the Panel interviewed “Zoom” in Boe Town, which was inaccessible to vehicles, and observed that he served as the de facto village chief due to the high number of Ivorian refugees residing in that village. 23. The number of weapons available to “Tako’s” group is probably small and there appears to be insufficient ammunition to launch sustained attacks in Côte d’Ivoire. This could explain the fact that the Zilebli and Petit Guiglo combatants fielded only a few military assault rifles, and used those attacks to steal FRCI weapons. Moreover, “Tako’s” lack of finances could have motivated him to launch the attacks in order to appeal for financing from former Gbagbo regime elites resident in Ghana. Such financing could enable Ivorian militia to purchase weapons illicitly trafficked into Liberia.</w:t>
            </w:r>
            <w:r w:rsidDel="00000000" w:rsidR="00000000" w:rsidRPr="00000000">
              <w:rPr>
                <w:rtl w:val="0"/>
              </w:rPr>
            </w:r>
          </w:p>
          <w:p w:rsidR="00000000" w:rsidDel="00000000" w:rsidP="00000000" w:rsidRDefault="00000000" w:rsidRPr="00000000" w14:paraId="000000D8">
            <w:pPr>
              <w:spacing w:after="0" w:before="0" w:line="240" w:lineRule="auto"/>
              <w:rPr/>
            </w:pPr>
            <w:r w:rsidDel="00000000" w:rsidR="00000000" w:rsidRPr="00000000">
              <w:rPr>
                <w:rtl w:val="0"/>
              </w:rPr>
            </w:r>
          </w:p>
          <w:p w:rsidR="00000000" w:rsidDel="00000000" w:rsidP="00000000" w:rsidRDefault="00000000" w:rsidRPr="00000000" w14:paraId="000000D9">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May 2013, S/2013/316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The Panel also received regular reports regarding the trafficking of 12-gauge artisanal hunting shotguns and handmade pistols into Liberia from neighbouring countries, especially Guinea, which serves as a significant producer in the region of artisanal weapons. The robust trade in these weapons in Liberia is mainly driven by agricultural communities for hunting bush meat. An illicit trade within the country is also prevalent; although such weapons are used in most cases of armed robbery in Liberia, sometimes in mob violence and occasionally in cross-border raids, they represent a less serious threat to State security. However, the ease with which these weapons enter Liberia exemplifies the incapacity of the Government of Liberia to secure its borders to prevent arms trafficking.</w:t>
            </w:r>
            <w:r w:rsidDel="00000000" w:rsidR="00000000" w:rsidRPr="00000000">
              <w:rPr>
                <w:rtl w:val="0"/>
              </w:rPr>
            </w:r>
          </w:p>
          <w:p w:rsidR="00000000" w:rsidDel="00000000" w:rsidP="00000000" w:rsidRDefault="00000000" w:rsidRPr="00000000" w14:paraId="000000DF">
            <w:pPr>
              <w:spacing w:after="0" w:before="0" w:line="240" w:lineRule="auto"/>
              <w:rPr/>
            </w:pPr>
            <w:r w:rsidDel="00000000" w:rsidR="00000000" w:rsidRPr="00000000">
              <w:rPr>
                <w:rtl w:val="0"/>
              </w:rPr>
            </w:r>
          </w:p>
          <w:p w:rsidR="00000000" w:rsidDel="00000000" w:rsidP="00000000" w:rsidRDefault="00000000" w:rsidRPr="00000000" w14:paraId="000000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The Panel received additional information concerning two such cases in 2013. A Liberian mercenary general sold a rocket-propelled grenade to an official of the Government of Liberia in Zwedru, Grand Gedeh county, in March 2013, who subsequently allowed the Panel to photograph the weapon. The mercenary general had helped to organize the August 2012 Péhékanhouébli attack and had been recruited for, but did not participate in, the March 2013 Tiobly attack. He informed the Panel in March 2013 that the weapon was brought into Liberia in March 2011, as he retreated from Moyen-Cavally, Côte d’Ivoire. The Panel was further informed by two other mercenary sources in September 2013 that they had sold two pistols to officials of the Government of Liberia in Monrovia in April 2013. Those weapons too had been brought into Liberia when the mercenaries retreated from Côte d’Ivoire early in 2011. The pistols have not been turned over to UNMIL for destruction.</w:t>
            </w:r>
            <w:r w:rsidDel="00000000" w:rsidR="00000000" w:rsidRPr="00000000">
              <w:rPr>
                <w:rtl w:val="0"/>
              </w:rPr>
            </w:r>
          </w:p>
          <w:p w:rsidR="00000000" w:rsidDel="00000000" w:rsidP="00000000" w:rsidRDefault="00000000" w:rsidRPr="00000000" w14:paraId="000000E6">
            <w:pPr>
              <w:spacing w:after="0" w:before="0" w:line="240" w:lineRule="auto"/>
              <w:rPr/>
            </w:pPr>
            <w:r w:rsidDel="00000000" w:rsidR="00000000" w:rsidRPr="00000000">
              <w:rPr>
                <w:rtl w:val="0"/>
              </w:rPr>
            </w:r>
          </w:p>
          <w:p w:rsidR="00000000" w:rsidDel="00000000" w:rsidP="00000000" w:rsidRDefault="00000000" w:rsidRPr="00000000" w14:paraId="000000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The Panel also received information concerning the smuggling of a small number of handguns from the United States to Liberia between 2010 and 2012, which, according to diplomatic and United Nations sources, was undertaken to supply these weapons to officials of the Government of Liberia. The District Court in Minnesota, United States, convicted McHarding Degan Galimah in February 2013 for smuggling firearms from the United States to Liberia. According to the case, Galimah, a Liberian emigrant residing in Minnesota, purchased pistols at gun shows in the United States and sent 12 of these weapons illegally to Monrovia packed in cargo containers on three separate occasions between November 2010 and April 2012.</w:t>
            </w:r>
            <w:r w:rsidDel="00000000" w:rsidR="00000000" w:rsidRPr="00000000">
              <w:rPr>
                <w:rtl w:val="0"/>
              </w:rPr>
            </w:r>
          </w:p>
          <w:p w:rsidR="00000000" w:rsidDel="00000000" w:rsidP="00000000" w:rsidRDefault="00000000" w:rsidRPr="00000000" w14:paraId="000000ED">
            <w:pPr>
              <w:spacing w:after="0" w:before="0" w:line="240" w:lineRule="auto"/>
              <w:rPr/>
            </w:pPr>
            <w:r w:rsidDel="00000000" w:rsidR="00000000" w:rsidRPr="00000000">
              <w:rPr>
                <w:rtl w:val="0"/>
              </w:rPr>
            </w:r>
          </w:p>
          <w:p w:rsidR="00000000" w:rsidDel="00000000" w:rsidP="00000000" w:rsidRDefault="00000000" w:rsidRPr="00000000" w14:paraId="000000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The Panel found that of more immediate concern to the authorities in Bong county was a thriving market in artisanal or single rifle shotguns, which are mostly manufactured in Guinea and smuggled into the county. The Panel was told that the smuggling was increasingly done by drug traffickers. Bong county shares two official and several unofficial border crossings with Guinea. The rifles are inexpensive; they are sold for between $50 and $100 apiece, and sales are not regulated or monitored.</w:t>
            </w:r>
            <w:r w:rsidDel="00000000" w:rsidR="00000000" w:rsidRPr="00000000">
              <w:rPr>
                <w:rtl w:val="0"/>
              </w:rPr>
            </w:r>
          </w:p>
          <w:p w:rsidR="00000000" w:rsidDel="00000000" w:rsidP="00000000" w:rsidRDefault="00000000" w:rsidRPr="00000000" w14:paraId="000000F4">
            <w:pPr>
              <w:spacing w:after="0" w:before="0" w:line="240" w:lineRule="auto"/>
              <w:rPr/>
            </w:pPr>
            <w:r w:rsidDel="00000000" w:rsidR="00000000" w:rsidRPr="00000000">
              <w:rPr>
                <w:rtl w:val="0"/>
              </w:rPr>
            </w:r>
          </w:p>
          <w:p w:rsidR="00000000" w:rsidDel="00000000" w:rsidP="00000000" w:rsidRDefault="00000000" w:rsidRPr="00000000" w14:paraId="000000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May 2014, S/2014/363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Panel’s investigation found evidence suggesting that arms embargo violations have occurred along the Liberia-Côte d’Ivoire border. The suspected violations relate to the attacks of February and May 2014 on the Ivorian villages of Fete and Grabo, in addition to the cross-border attack of 13 August 2012 on the Ivorian armed forces barracks at Péhékanhouébli (see paras. 74-78 below).</w:t>
            </w:r>
            <w:r w:rsidDel="00000000" w:rsidR="00000000" w:rsidRPr="00000000">
              <w:rPr>
                <w:rtl w:val="0"/>
              </w:rPr>
            </w:r>
          </w:p>
          <w:p w:rsidR="00000000" w:rsidDel="00000000" w:rsidP="00000000" w:rsidRDefault="00000000" w:rsidRPr="00000000" w14:paraId="000000FB">
            <w:pPr>
              <w:spacing w:after="0" w:before="0" w:line="240" w:lineRule="auto"/>
              <w:rPr/>
            </w:pPr>
            <w:r w:rsidDel="00000000" w:rsidR="00000000" w:rsidRPr="00000000">
              <w:rPr>
                <w:rtl w:val="0"/>
              </w:rPr>
            </w:r>
          </w:p>
          <w:p w:rsidR="00000000" w:rsidDel="00000000" w:rsidP="00000000" w:rsidRDefault="00000000" w:rsidRPr="00000000" w14:paraId="000000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November 2014, S/2014/831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The Panel received information from credible sources that, in 2014, before and after the attacks on Fete and Grabo in February and May, a small number of arms were moved across the Cavalla River between Liberia and Côte d’Ivoire in violation of the arms embargo. Sources informed the Panel that AK -47 rifles used during the attacks on Fete and Grabo and those stolen from the Ivorian soldiers during those attacks had been brought to Liberia.</w:t>
            </w:r>
            <w:r w:rsidDel="00000000" w:rsidR="00000000" w:rsidRPr="00000000">
              <w:rPr>
                <w:rtl w:val="0"/>
              </w:rPr>
            </w:r>
          </w:p>
          <w:p w:rsidR="00000000" w:rsidDel="00000000" w:rsidP="00000000" w:rsidRDefault="00000000" w:rsidRPr="00000000" w14:paraId="00000102">
            <w:pPr>
              <w:spacing w:after="0" w:before="0" w:line="240" w:lineRule="auto"/>
              <w:rPr/>
            </w:pPr>
            <w:r w:rsidDel="00000000" w:rsidR="00000000" w:rsidRPr="00000000">
              <w:rPr>
                <w:rtl w:val="0"/>
              </w:rPr>
            </w:r>
          </w:p>
          <w:p w:rsidR="00000000" w:rsidDel="00000000" w:rsidP="00000000" w:rsidRDefault="00000000" w:rsidRPr="00000000" w14:paraId="000001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November 2014, S/2014/831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During its mandate, the Panel endeavoured to determine the location of other weapons caches, especially those associated with past cross-border attacks. In March and June 2014, it interviewed the mercenary commander who had organized the attack on the Ivorian barracks at Péhékanhouébli on 13 August 2012 ( S/2012/901, paras. 17, 40 and 59-71). He told the Panel that the weapons used in and stolen during that attack had been brought back to Liberia in 2012 and were hidden around the Tien’s Town area of Grand Gedeh County. The source has proved highly credible in the past and the Panel suspects that the weapons were indeed transported across the border and are hidden in Grand Gedeh County</w:t>
            </w:r>
            <w:r w:rsidDel="00000000" w:rsidR="00000000" w:rsidRPr="00000000">
              <w:rPr>
                <w:rtl w:val="0"/>
              </w:rPr>
            </w:r>
          </w:p>
          <w:p w:rsidR="00000000" w:rsidDel="00000000" w:rsidP="00000000" w:rsidRDefault="00000000" w:rsidRPr="00000000" w14:paraId="00000109">
            <w:pPr>
              <w:spacing w:after="0" w:before="0" w:line="240" w:lineRule="auto"/>
              <w:rPr/>
            </w:pPr>
            <w:r w:rsidDel="00000000" w:rsidR="00000000" w:rsidRPr="00000000">
              <w:rPr>
                <w:rtl w:val="0"/>
              </w:rPr>
            </w:r>
          </w:p>
          <w:p w:rsidR="00000000" w:rsidDel="00000000" w:rsidP="00000000" w:rsidRDefault="00000000" w:rsidRPr="00000000" w14:paraId="000001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24 November 2014, S/2014/831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First, credible mercenary and militia sources informed the Panel that in conjunction with the attack of 9/10 January 2015 on Dayoke (see para. 40 above), which had clear links to Liberia, a small number of arms had been moved across the Cavalla River from Kaibo Wortiken (variously written as Karboworte) in Liberia to Côte d’Ivoire in violation of the arms embargo on Côte d’Ivoire. This is similar to the information received and reported in 2014 about arms moving back and forth before and after the attacks on Fete and Grabo, whic h were controlled by Augustin Kapeyou Gnagbe (see S/2014/831, paras. 74-75 and annexes IV-V). Kapet Severain Saboa, the individual killed in the attack of 9/10 January, was an associate of Gnagbe linked to past joint militant activity. Gnagbe is reported to have left the Little Wlebo refugee camp and to be living in a village near Kaibo Wortiken along with other known militants, such as Tahi Olivier and Capello, whom the Panel suspects may have participated in the attacks of 2015. It is likely that the group used the same cache of arms as in previous attacks.</w:t>
            </w:r>
            <w:r w:rsidDel="00000000" w:rsidR="00000000" w:rsidRPr="00000000">
              <w:rPr>
                <w:rtl w:val="0"/>
              </w:rPr>
            </w:r>
          </w:p>
          <w:p w:rsidR="00000000" w:rsidDel="00000000" w:rsidP="00000000" w:rsidRDefault="00000000" w:rsidRPr="00000000" w14:paraId="00000110">
            <w:pPr>
              <w:spacing w:after="0" w:before="0" w:line="240" w:lineRule="auto"/>
              <w:rPr/>
            </w:pPr>
            <w:r w:rsidDel="00000000" w:rsidR="00000000" w:rsidRPr="00000000">
              <w:rPr>
                <w:rtl w:val="0"/>
              </w:rPr>
            </w:r>
          </w:p>
          <w:p w:rsidR="00000000" w:rsidDel="00000000" w:rsidP="00000000" w:rsidRDefault="00000000" w:rsidRPr="00000000" w14:paraId="000001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2015, S/2015/558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The Panel interviewed Brooks in Zwedru in May 2015. He admitted being part of the attacks on Sakré, Sao and Para, including that in which the seven peacekeepers were killed. He informed the Panel that he had more than 30 AK -47 rifles and an unspecified number of rocket-propelled grenades. Those weapons may be the same as those described to the Panel by a former mercenary general as being located around the Tien’s Town area of Grand Gedeh County (see S/2014/831, paras. 77-78). He stated that the group that he controlled comprised more than 100 men, could be mobilized to attack at any time, was committed to attacking Côte d’Ivoire and even had aspirations to attack Liberia as well if the opportunity arose. The Panel could not confirm those assertions, but believes that, given Brooks’ background, his claims must be taken seriously</w:t>
            </w:r>
            <w:r w:rsidDel="00000000" w:rsidR="00000000" w:rsidRPr="00000000">
              <w:rPr>
                <w:rtl w:val="0"/>
              </w:rPr>
            </w:r>
          </w:p>
          <w:p w:rsidR="00000000" w:rsidDel="00000000" w:rsidP="00000000" w:rsidRDefault="00000000" w:rsidRPr="00000000" w14:paraId="00000117">
            <w:pPr>
              <w:spacing w:after="0" w:before="0" w:line="240" w:lineRule="auto"/>
              <w:rPr/>
            </w:pPr>
            <w:r w:rsidDel="00000000" w:rsidR="00000000" w:rsidRPr="00000000">
              <w:rPr>
                <w:rtl w:val="0"/>
              </w:rPr>
            </w:r>
          </w:p>
          <w:p w:rsidR="00000000" w:rsidDel="00000000" w:rsidP="00000000" w:rsidRDefault="00000000" w:rsidRPr="00000000" w14:paraId="000001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2015, S/2015/558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Third, the national police, villagers and militia sources have informed the Panel that a small and perhaps new armed group has emerged in River Gee County, based on the islands that dot the Cavalla River. The group is called the Liberia n- Ivorian Military Association. Its militants allegedly kidnapped the Ivorian villagers, described above, and are alleged to have taken part in attacks in the past, although it is unclear whether they did so in their current guise or as part of another group.</w:t>
            </w:r>
            <w:r w:rsidDel="00000000" w:rsidR="00000000" w:rsidRPr="00000000">
              <w:rPr>
                <w:rtl w:val="0"/>
              </w:rPr>
            </w:r>
          </w:p>
          <w:p w:rsidR="00000000" w:rsidDel="00000000" w:rsidP="00000000" w:rsidRDefault="00000000" w:rsidRPr="00000000" w14:paraId="0000011E">
            <w:pPr>
              <w:spacing w:after="0" w:before="0" w:line="240" w:lineRule="auto"/>
              <w:rPr/>
            </w:pPr>
            <w:r w:rsidDel="00000000" w:rsidR="00000000" w:rsidRPr="00000000">
              <w:rPr>
                <w:rtl w:val="0"/>
              </w:rPr>
            </w:r>
          </w:p>
          <w:p w:rsidR="00000000" w:rsidDel="00000000" w:rsidP="00000000" w:rsidRDefault="00000000" w:rsidRPr="00000000" w14:paraId="0000011F">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2015, S/2015/558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Looting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Fourth, there is cross-border trade in 12-gauge artisanal shotguns and pistols into Liberia from neighbouring countries, especially Guinea, which serves as a significant producer of artisanal weapons in the region (see S/2011/367, para. 40; S/2011/757, para. 92; S/2012/448, para. 43; and S/2013/683, para. 8). In addition to those artisanal weapons, the Panel notes that non-artisanal industrially manufactured handguns are available in the local market in Monrovia (see annex VI).</w:t>
            </w:r>
            <w:r w:rsidDel="00000000" w:rsidR="00000000" w:rsidRPr="00000000">
              <w:rPr>
                <w:rtl w:val="0"/>
              </w:rPr>
            </w:r>
          </w:p>
          <w:p w:rsidR="00000000" w:rsidDel="00000000" w:rsidP="00000000" w:rsidRDefault="00000000" w:rsidRPr="00000000" w14:paraId="00000125">
            <w:pPr>
              <w:spacing w:after="0" w:before="0" w:line="240" w:lineRule="auto"/>
              <w:rPr/>
            </w:pPr>
            <w:r w:rsidDel="00000000" w:rsidR="00000000" w:rsidRPr="00000000">
              <w:rPr>
                <w:rtl w:val="0"/>
              </w:rPr>
            </w:r>
          </w:p>
          <w:p w:rsidR="00000000" w:rsidDel="00000000" w:rsidP="00000000" w:rsidRDefault="00000000" w:rsidRPr="00000000" w14:paraId="000001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23 July 2015, S/2015/558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The Panel gathered information indicating that each of the assailants entered Côte d’Ivoire with AK-47 rifles and grenades. They did not, however, use the grenades during the above-mentioned attacks. After the attacks, the assailants fled with two assault rifles, an unspecified number of AK -47s, 4X4 vehicles and a number of FRCI uniforms.</w:t>
            </w:r>
            <w:r w:rsidDel="00000000" w:rsidR="00000000" w:rsidRPr="00000000">
              <w:rPr>
                <w:rtl w:val="0"/>
              </w:rPr>
            </w:r>
          </w:p>
          <w:p w:rsidR="00000000" w:rsidDel="00000000" w:rsidP="00000000" w:rsidRDefault="00000000" w:rsidRPr="00000000" w14:paraId="0000012C">
            <w:pPr>
              <w:spacing w:after="0" w:before="0" w:line="240" w:lineRule="auto"/>
              <w:rPr/>
            </w:pPr>
            <w:r w:rsidDel="00000000" w:rsidR="00000000" w:rsidRPr="00000000">
              <w:rPr>
                <w:rtl w:val="0"/>
              </w:rPr>
            </w:r>
          </w:p>
          <w:p w:rsidR="00000000" w:rsidDel="00000000" w:rsidP="00000000" w:rsidRDefault="00000000" w:rsidRPr="00000000" w14:paraId="0000012D">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April 2016, S/2016/348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87. To obtain further details, the Panel met two “generals” who had taken part in the training before the attacks, but who said they did not participate in the attacks. Sources informed the Panel that some of the assailants returned to Liberia with their weapons. While the Panel’s attempts to trace the weapons and physically identify them have not been conclusive, the Panel suspects that those who returned to Liberia returned with weapons that potentially were in violation of the arms embargo. The Panel is concerned that those weapons could be used either to prepare new attacks or for criminal activities, and might need to conduct a follow - up investigation.</w:t>
            </w:r>
            <w:r w:rsidDel="00000000" w:rsidR="00000000" w:rsidRPr="00000000">
              <w:rPr>
                <w:rtl w:val="0"/>
              </w:rPr>
            </w:r>
          </w:p>
          <w:p w:rsidR="00000000" w:rsidDel="00000000" w:rsidP="00000000" w:rsidRDefault="00000000" w:rsidRPr="00000000" w14:paraId="00000133">
            <w:pPr>
              <w:spacing w:after="0" w:before="0" w:line="240" w:lineRule="auto"/>
              <w:rPr/>
            </w:pPr>
            <w:r w:rsidDel="00000000" w:rsidR="00000000" w:rsidRPr="00000000">
              <w:rPr>
                <w:rtl w:val="0"/>
              </w:rPr>
            </w:r>
          </w:p>
          <w:p w:rsidR="00000000" w:rsidDel="00000000" w:rsidP="00000000" w:rsidRDefault="00000000" w:rsidRPr="00000000" w14:paraId="0000013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April 2016, S/2016/348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Lakota, one of the leaders of the attacks in Olodio, has already been mentioned in the previous Panel’s final report (see S/2015/558, para. 62). Lakota is allegedly a member of the Liberian-Ivorian Military Association, an elusive organization suspected to be based in Vyee Island. Its members, who are esti mated to number between 187 and 200, might have been responsible for some of the cross -border attacks. Further investigation into the group is necessary in order to identify its leadership structure, its sources of financing and its current capacity.</w:t>
            </w:r>
            <w:r w:rsidDel="00000000" w:rsidR="00000000" w:rsidRPr="00000000">
              <w:rPr>
                <w:rtl w:val="0"/>
              </w:rPr>
            </w:r>
          </w:p>
          <w:p w:rsidR="00000000" w:rsidDel="00000000" w:rsidP="00000000" w:rsidRDefault="00000000" w:rsidRPr="00000000" w14:paraId="0000013A">
            <w:pPr>
              <w:spacing w:after="0" w:before="0" w:line="240" w:lineRule="auto"/>
              <w:rPr/>
            </w:pPr>
            <w:r w:rsidDel="00000000" w:rsidR="00000000" w:rsidRPr="00000000">
              <w:rPr>
                <w:rtl w:val="0"/>
              </w:rPr>
            </w:r>
          </w:p>
          <w:p w:rsidR="00000000" w:rsidDel="00000000" w:rsidP="00000000" w:rsidRDefault="00000000" w:rsidRPr="00000000" w14:paraId="000001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April 2016, S/2016/348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tbnbxpubz4ap"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yi6dp8q2yeo"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808emy7ctdu"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6zv7cbu6febr"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mxdmtz0wueq"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ivqsfb23eu"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z58i87q60obr"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z2hkaiaqch"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mfph7mzx24"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3bggo4fxtftd"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lq6hof6zk6"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lcey0pwcaxa"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83wk9x1m2mnr"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hzwpsth9kf"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bbdnfy6mnt6"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2f8o6c0hcuv"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1iy9vo5qxyh"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scapsbns5z"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iivdo5mw9w5"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viuj2juahkj"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6afwhvvqm0y"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bookmarkStart w:colFirst="0" w:colLast="0" w:name="_r7wm5b8bquct"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cdyj9u47my1"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ps7atti4lk0"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bookmarkStart w:colFirst="0" w:colLast="0" w:name="_wldk9yqmf3nv"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rjtv2vn89fi"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qi9gdgqarl6"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bookmarkStart w:colFirst="0" w:colLast="0" w:name="_w8pnk8xc7h5a"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d2a3iazlyv"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5uwwd708k"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bookmarkStart w:colFirst="0" w:colLast="0" w:name="_c8lm9qsh2cjq"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83pejszdkx"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kep7xku2zi"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bookmarkStart w:colFirst="0" w:colLast="0" w:name="_ci5hd8t22akp"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0xn22np7f3"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pzcz6rqy1t1"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rFonts w:ascii="Times New Roman" w:cs="Times New Roman" w:eastAsia="Times New Roman" w:hAnsi="Times New Roman"/>
                <w:sz w:val="20"/>
                <w:szCs w:val="20"/>
              </w:rPr>
            </w:pPr>
            <w:bookmarkStart w:colFirst="0" w:colLast="0" w:name="_pykkswnyncqh"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ujcb5jqipt"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k2lmmuomrho"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before="240" w:lineRule="auto"/>
              <w:rPr>
                <w:rFonts w:ascii="Times New Roman" w:cs="Times New Roman" w:eastAsia="Times New Roman" w:hAnsi="Times New Roman"/>
                <w:sz w:val="20"/>
                <w:szCs w:val="20"/>
              </w:rPr>
            </w:pPr>
            <w:bookmarkStart w:colFirst="0" w:colLast="0" w:name="_8s49q8u9ymem"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yj9r1cbr5xf"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qb5pqgtc709"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before="240" w:lineRule="auto"/>
              <w:rPr>
                <w:rFonts w:ascii="Times New Roman" w:cs="Times New Roman" w:eastAsia="Times New Roman" w:hAnsi="Times New Roman"/>
                <w:sz w:val="20"/>
                <w:szCs w:val="20"/>
              </w:rPr>
            </w:pPr>
            <w:bookmarkStart w:colFirst="0" w:colLast="0" w:name="_yvrhewywdjfo"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sr18kboygf2"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hr6tzqx150w"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sz w:val="20"/>
                <w:szCs w:val="20"/>
              </w:rPr>
            </w:pPr>
            <w:bookmarkStart w:colFirst="0" w:colLast="0" w:name="_vbaww81321nl"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0s8dndgrr4"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30ly2puj5p9"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0"/>
                <w:szCs w:val="20"/>
              </w:rPr>
            </w:pPr>
            <w:bookmarkStart w:colFirst="0" w:colLast="0" w:name="_6mq7v189hua3"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sr9omywfurw"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zcllycvk8j"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rFonts w:ascii="Times New Roman" w:cs="Times New Roman" w:eastAsia="Times New Roman" w:hAnsi="Times New Roman"/>
                <w:sz w:val="20"/>
                <w:szCs w:val="20"/>
              </w:rPr>
            </w:pPr>
            <w:bookmarkStart w:colFirst="0" w:colLast="0" w:name="_ajzwcqu8ifgs"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rFonts w:ascii="Times New Roman" w:cs="Times New Roman" w:eastAsia="Times New Roman" w:hAnsi="Times New Roman"/>
                <w:sz w:val="20"/>
                <w:szCs w:val="20"/>
              </w:rPr>
            </w:pPr>
            <w:bookmarkStart w:colFirst="0" w:colLast="0" w:name="_f60h6fj96r7y"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p38w7xxqt0"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xsxjstlbof9"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rFonts w:ascii="Times New Roman" w:cs="Times New Roman" w:eastAsia="Times New Roman" w:hAnsi="Times New Roman"/>
                <w:sz w:val="20"/>
                <w:szCs w:val="20"/>
              </w:rPr>
            </w:pPr>
            <w:bookmarkStart w:colFirst="0" w:colLast="0" w:name="_8bkan66a9lof"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wspkxuonpb"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glf6uhdwqwk"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rFonts w:ascii="Times New Roman" w:cs="Times New Roman" w:eastAsia="Times New Roman" w:hAnsi="Times New Roman"/>
                <w:sz w:val="20"/>
                <w:szCs w:val="20"/>
              </w:rPr>
            </w:pPr>
            <w:bookmarkStart w:colFirst="0" w:colLast="0" w:name="_z5r02pajsqwl"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0nb4x3sh8"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k9rf1t9geri"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rFonts w:ascii="Times New Roman" w:cs="Times New Roman" w:eastAsia="Times New Roman" w:hAnsi="Times New Roman"/>
                <w:sz w:val="20"/>
                <w:szCs w:val="20"/>
              </w:rPr>
            </w:pPr>
            <w:bookmarkStart w:colFirst="0" w:colLast="0" w:name="_i2xs13trymyx"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zcn67bhgpj5"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0nt3oefdqq0"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rFonts w:ascii="Times New Roman" w:cs="Times New Roman" w:eastAsia="Times New Roman" w:hAnsi="Times New Roman"/>
                <w:sz w:val="20"/>
                <w:szCs w:val="20"/>
              </w:rPr>
            </w:pPr>
            <w:bookmarkStart w:colFirst="0" w:colLast="0" w:name="_qxhbzjcqnygh"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6f5m21u32b5"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whpe6wzgn4"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rFonts w:ascii="Times New Roman" w:cs="Times New Roman" w:eastAsia="Times New Roman" w:hAnsi="Times New Roman"/>
                <w:sz w:val="20"/>
                <w:szCs w:val="20"/>
              </w:rPr>
            </w:pPr>
            <w:bookmarkStart w:colFirst="0" w:colLast="0" w:name="_ez012el447dx"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shhpooeu9j"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gkz3jusm1cl"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before="240" w:lineRule="auto"/>
              <w:rPr>
                <w:rFonts w:ascii="Times New Roman" w:cs="Times New Roman" w:eastAsia="Times New Roman" w:hAnsi="Times New Roman"/>
                <w:sz w:val="20"/>
                <w:szCs w:val="20"/>
              </w:rPr>
            </w:pPr>
            <w:bookmarkStart w:colFirst="0" w:colLast="0" w:name="_6of5st5oclqn"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gf98c8ds0h"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w0d1rf9rwop"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before="240" w:lineRule="auto"/>
              <w:rPr>
                <w:rFonts w:ascii="Times New Roman" w:cs="Times New Roman" w:eastAsia="Times New Roman" w:hAnsi="Times New Roman"/>
                <w:sz w:val="20"/>
                <w:szCs w:val="20"/>
              </w:rPr>
            </w:pPr>
            <w:bookmarkStart w:colFirst="0" w:colLast="0" w:name="_f6xg1fizf2cm"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bwgqxkhxk7a"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b2mno6nyrfp"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before="240" w:lineRule="auto"/>
              <w:rPr>
                <w:rFonts w:ascii="Times New Roman" w:cs="Times New Roman" w:eastAsia="Times New Roman" w:hAnsi="Times New Roman"/>
                <w:sz w:val="20"/>
                <w:szCs w:val="20"/>
              </w:rPr>
            </w:pPr>
            <w:bookmarkStart w:colFirst="0" w:colLast="0" w:name="_jeuxtttyr7rm"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ytw1eav7la"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y5bfc1yz6ju"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before="240" w:lineRule="auto"/>
              <w:rPr>
                <w:rFonts w:ascii="Times New Roman" w:cs="Times New Roman" w:eastAsia="Times New Roman" w:hAnsi="Times New Roman"/>
                <w:sz w:val="20"/>
                <w:szCs w:val="20"/>
              </w:rPr>
            </w:pPr>
            <w:bookmarkStart w:colFirst="0" w:colLast="0" w:name="_by1s0et310lm"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24f1crqxnp1"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ulqyglzskhk"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before="240" w:lineRule="auto"/>
              <w:rPr>
                <w:rFonts w:ascii="Times New Roman" w:cs="Times New Roman" w:eastAsia="Times New Roman" w:hAnsi="Times New Roman"/>
                <w:sz w:val="20"/>
                <w:szCs w:val="20"/>
              </w:rPr>
            </w:pPr>
            <w:bookmarkStart w:colFirst="0" w:colLast="0" w:name="_9uvnuaw2t7"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clx1c3ccu99"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1wd7rj9iwz9"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before="240" w:lineRule="auto"/>
              <w:rPr>
                <w:rFonts w:ascii="Times New Roman" w:cs="Times New Roman" w:eastAsia="Times New Roman" w:hAnsi="Times New Roman"/>
                <w:sz w:val="20"/>
                <w:szCs w:val="20"/>
              </w:rPr>
            </w:pPr>
            <w:bookmarkStart w:colFirst="0" w:colLast="0" w:name="_7i11j6y2czoj"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8uutq9uht56"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jg9giivuuqb"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before="240" w:lineRule="auto"/>
              <w:rPr>
                <w:rFonts w:ascii="Times New Roman" w:cs="Times New Roman" w:eastAsia="Times New Roman" w:hAnsi="Times New Roman"/>
                <w:sz w:val="20"/>
                <w:szCs w:val="20"/>
              </w:rPr>
            </w:pPr>
            <w:bookmarkStart w:colFirst="0" w:colLast="0" w:name="_pum1fmy04wr6"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w0g1h33fgq"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263ux1txqey"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Times New Roman" w:cs="Times New Roman" w:eastAsia="Times New Roman" w:hAnsi="Times New Roman"/>
                <w:sz w:val="20"/>
                <w:szCs w:val="20"/>
              </w:rPr>
            </w:pPr>
            <w:bookmarkStart w:colFirst="0" w:colLast="0" w:name="_9mkahfawjvo4"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pwc8kn8pfoe"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mjk7p9qvd1k"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Times New Roman" w:cs="Times New Roman" w:eastAsia="Times New Roman" w:hAnsi="Times New Roman"/>
                <w:sz w:val="20"/>
                <w:szCs w:val="20"/>
              </w:rPr>
            </w:pPr>
            <w:bookmarkStart w:colFirst="0" w:colLast="0" w:name="_z7uwc7mabkd8"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eveej2vocf6"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0iy82gki5w"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Times New Roman" w:cs="Times New Roman" w:eastAsia="Times New Roman" w:hAnsi="Times New Roman"/>
                <w:sz w:val="20"/>
                <w:szCs w:val="20"/>
              </w:rPr>
            </w:pPr>
            <w:bookmarkStart w:colFirst="0" w:colLast="0" w:name="_utivpk8r6dny"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Times New Roman" w:cs="Times New Roman" w:eastAsia="Times New Roman" w:hAnsi="Times New Roman"/>
                <w:sz w:val="20"/>
                <w:szCs w:val="20"/>
              </w:rPr>
            </w:pPr>
            <w:bookmarkStart w:colFirst="0" w:colLast="0" w:name="_qgoglw6x6txp"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Deceiving; Jurisdictional Arbitrage/Triangulation,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120. Seventeen months after it assumed power, the new Government of Liberia has not yet frozen the assets of any individuals or entities designated in pursuance of Security Council resolution 1532 (2004). The position of the Government is that the present laws are inadequate to implement the assets-freeze resolution. The Minister of Justice reported that in December 2006 she had submitted draft implementing legislation to the Executive Mansion, but that the bill had not reached the President. Therefore, in mid-April 2007 she gave the bill to the Minister of State for Presidential Affairs to give to the President directly. 121. As of mid-May 2007, the bill had not yet been approved by the President and forwarded to the National Legislature. Further, the fate of the legislation appears uncertain given that two prominent members of the House of Representatives (Jewel Howard Taylor and Edwin Snowe) are on the assets-freeze list (and are still receiving salaries and allowances from the Government of Liberia).</w:t>
            </w:r>
            <w:r w:rsidDel="00000000" w:rsidR="00000000" w:rsidRPr="00000000">
              <w:rPr>
                <w:rtl w:val="0"/>
              </w:rPr>
            </w:r>
          </w:p>
          <w:p w:rsidR="00000000" w:rsidDel="00000000" w:rsidP="00000000" w:rsidRDefault="00000000" w:rsidRPr="00000000" w14:paraId="000001E1">
            <w:pPr>
              <w:spacing w:after="0" w:before="0" w:line="240" w:lineRule="auto"/>
              <w:rPr/>
            </w:pPr>
            <w:r w:rsidDel="00000000" w:rsidR="00000000" w:rsidRPr="00000000">
              <w:rPr>
                <w:rtl w:val="0"/>
              </w:rPr>
            </w:r>
          </w:p>
          <w:p w:rsidR="00000000" w:rsidDel="00000000" w:rsidP="00000000" w:rsidRDefault="00000000" w:rsidRPr="00000000" w14:paraId="000001E2">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2007, S/2007/340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Illicit activities to raise funds,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128. When notified of the apparent tax evasion, the Deputy Minister of Revenue stated that she had issued a notice to Mr. Urey and Mr. Shaw to produce the tax returns for PLC for the last six years (2000-2006), as no tax payment records could be located in the Ministry of Finance. The Deputy Minister of Revenue informed the Panel that Mr. Urey had informed her on 11 May 2007 that his company was incurring huge losses and that his company had employed VOSCON to prepare its accounts — the same certified professional accounting firm used by GEPCO (see para. 97)</w:t>
            </w:r>
            <w:r w:rsidDel="00000000" w:rsidR="00000000" w:rsidRPr="00000000">
              <w:rPr>
                <w:rtl w:val="0"/>
              </w:rPr>
            </w:r>
          </w:p>
          <w:p w:rsidR="00000000" w:rsidDel="00000000" w:rsidP="00000000" w:rsidRDefault="00000000" w:rsidRPr="00000000" w14:paraId="000001E8">
            <w:pPr>
              <w:spacing w:after="0" w:before="0" w:line="240" w:lineRule="auto"/>
              <w:rPr/>
            </w:pPr>
            <w:r w:rsidDel="00000000" w:rsidR="00000000" w:rsidRPr="00000000">
              <w:rPr>
                <w:rtl w:val="0"/>
              </w:rPr>
            </w:r>
          </w:p>
          <w:p w:rsidR="00000000" w:rsidDel="00000000" w:rsidP="00000000" w:rsidRDefault="00000000" w:rsidRPr="00000000" w14:paraId="000001E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June 2007, S/2007/340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More than two and half years since the Security Council passed the assets freeze resolution (1532 (2004)), the Government of Liberia has still not frozen anyone’s assets. In April 2006, the new Minister of Justice expressed the belief that Liberia needed legislation for the implementation of Security Council resolutions, especially the assets freeze, as Liberians had a constitutionally protected right to property. Given that two members of the House of Representatives and Senate are on the assets freeze lists, the Minister admitted that it would be difficult for the Legislature to pass such a bill. Nonetheless, the Minister of Justice sought the help of UNMIL in the preparation of implementing legislation.</w:t>
            </w:r>
            <w:r w:rsidDel="00000000" w:rsidR="00000000" w:rsidRPr="00000000">
              <w:rPr>
                <w:rtl w:val="0"/>
              </w:rPr>
            </w:r>
          </w:p>
          <w:p w:rsidR="00000000" w:rsidDel="00000000" w:rsidP="00000000" w:rsidRDefault="00000000" w:rsidRPr="00000000" w14:paraId="000001EF">
            <w:pPr>
              <w:spacing w:after="0" w:before="0" w:line="240" w:lineRule="auto"/>
              <w:rPr/>
            </w:pPr>
            <w:r w:rsidDel="00000000" w:rsidR="00000000" w:rsidRPr="00000000">
              <w:rPr>
                <w:rtl w:val="0"/>
              </w:rPr>
            </w:r>
          </w:p>
          <w:p w:rsidR="00000000" w:rsidDel="00000000" w:rsidP="00000000" w:rsidRDefault="00000000" w:rsidRPr="00000000" w14:paraId="000001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December 2006, S/2006/976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153. Two individuals on the assets freeze list were elected to the Legislature in October 2005. Edwin Snowe is Speaker of the House, and Jewel Howard Taylor is the senior Senator from Bong County. The Government’s budget for 2006/07 provides $327,605 for the Office of Speaker for the period from July 2006 to June 2007. Mr. Snowe himself draws monthly allowances in excess of $5,000 in addition to his basic salary of approximately 5,000 Liberian dollars ($100) per month and other entitlements. There is a provision of $25,000 in the budget for foreign travel, though he is covered by the travel ban. As a Senator, Mrs. Taylor gets $1,500 in monthly allowances, $900 in transportation allowances and 150 gallons of gasoline ($450) in addition to a basic salary of 3,500 Liberian dollars ($70).</w:t>
            </w:r>
            <w:r w:rsidDel="00000000" w:rsidR="00000000" w:rsidRPr="00000000">
              <w:rPr>
                <w:rtl w:val="0"/>
              </w:rPr>
            </w:r>
          </w:p>
          <w:p w:rsidR="00000000" w:rsidDel="00000000" w:rsidP="00000000" w:rsidRDefault="00000000" w:rsidRPr="00000000" w14:paraId="000001F6">
            <w:pPr>
              <w:spacing w:after="0" w:before="0" w:line="240" w:lineRule="auto"/>
              <w:rPr/>
            </w:pPr>
            <w:r w:rsidDel="00000000" w:rsidR="00000000" w:rsidRPr="00000000">
              <w:rPr>
                <w:rtl w:val="0"/>
              </w:rPr>
            </w:r>
          </w:p>
          <w:p w:rsidR="00000000" w:rsidDel="00000000" w:rsidP="00000000" w:rsidRDefault="00000000" w:rsidRPr="00000000" w14:paraId="000001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December 2006, S/2006/976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Third-Party Intermediaries,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The Government of Lebanon reported two accounts in the Lebanese French Bank belonging to Mr. Snowe: one in Lebanese lira, which was closed, and the other a United States dollar account. After Mr. Snowe was put on the assets freeze list in August 2004, the dollar account had several transactions, both credits and debits, some of them for hundreds of thousands of dollars with a Lebanese firm, Creative Investment SAL (offshore). On 30 November 2004, the funds were withdrawn again through the assistance of Creative Investment, resulting in an overdraft of $141,768. Creative Investment is owned by Jamal Basma, Ghassan Basma and two other persons.</w:t>
            </w:r>
            <w:r w:rsidDel="00000000" w:rsidR="00000000" w:rsidRPr="00000000">
              <w:rPr>
                <w:rtl w:val="0"/>
              </w:rPr>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December 2006, S/2006/976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Illicit activities to raise funds,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The Permanent Mission of the Netherlands has informed the Panel that during the course of investigations into drug smuggling and stolen car trading, the Netherlands authorities arrested Ali Colaylete Aldelbi and there are strong indications that he is in fact Ali Kleilat, whose name appears on the assets freeze list. The Public Prosecution Service in Rotterdam and its Proceeds of Crime Bureau have frozen €1,487,785.90 and 30 items (mostly jewellery, not yet valued) belonging to Mr. Kleilat.</w:t>
            </w:r>
            <w:r w:rsidDel="00000000" w:rsidR="00000000" w:rsidRPr="00000000">
              <w:rPr>
                <w:rtl w:val="0"/>
              </w:rPr>
            </w:r>
          </w:p>
          <w:p w:rsidR="00000000" w:rsidDel="00000000" w:rsidP="00000000" w:rsidRDefault="00000000" w:rsidRPr="00000000" w14:paraId="00000204">
            <w:pPr>
              <w:spacing w:after="0" w:before="0" w:line="240" w:lineRule="auto"/>
              <w:rPr/>
            </w:pPr>
            <w:r w:rsidDel="00000000" w:rsidR="00000000" w:rsidRPr="00000000">
              <w:rPr>
                <w:rtl w:val="0"/>
              </w:rPr>
            </w:r>
          </w:p>
          <w:p w:rsidR="00000000" w:rsidDel="00000000" w:rsidP="00000000" w:rsidRDefault="00000000" w:rsidRPr="00000000" w14:paraId="00000205">
            <w:pPr>
              <w:spacing w:after="0" w:before="0" w:line="240" w:lineRule="auto"/>
              <w:rPr/>
            </w:pPr>
            <w:r w:rsidDel="00000000" w:rsidR="00000000" w:rsidRPr="00000000">
              <w:rPr>
                <w:rFonts w:ascii="Times New Roman" w:cs="Times New Roman" w:eastAsia="Times New Roman" w:hAnsi="Times New Roman"/>
                <w:sz w:val="20"/>
                <w:szCs w:val="20"/>
                <w:rtl w:val="0"/>
              </w:rPr>
              <w:t xml:space="preserve">5 December 2007, S/2007/689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Hiding Beneficial Ownership, Use of Family Members,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The involvement of related parties was a common means of moving money and assets. For example, an investigation by the Panel indicated that Gus Kouwenhoven made use of more than 30 bank accounts. For 1998, 1999 and 2000 there are financial records showing $1 million flowing into Mr. Kouwenhoven’s bank account on a monthly basis, as well as flowing out to family members, brokerage accounts, American Express and Taylor family members. Various companies in affiliation with the Oriental Timber Company (OTC), including Globe Star, Borneo Jaya Pte, Ltd. Global Trading, Eugene Trading, Evergreen Trading, Natura Holdings and Artland Resources, alternated making monthly payments of $250,000 to $400,000 to Gus Kouwenhoven or Charles Taylor.</w:t>
            </w:r>
            <w:r w:rsidDel="00000000" w:rsidR="00000000" w:rsidRPr="00000000">
              <w:rPr>
                <w:rtl w:val="0"/>
              </w:rPr>
            </w:r>
          </w:p>
          <w:p w:rsidR="00000000" w:rsidDel="00000000" w:rsidP="00000000" w:rsidRDefault="00000000" w:rsidRPr="00000000" w14:paraId="0000020B">
            <w:pPr>
              <w:spacing w:after="0" w:before="0" w:line="240" w:lineRule="auto"/>
              <w:rPr/>
            </w:pP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Complex Corporate Structures, Use of Enablers (i.e. lawyers, accountants, etc),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According to a letter from Charles Bright, former Minister of Finance, various payments were used for military-related purchases and credited as tax payments (see annex V). One case involved the purchase of a patrol boat. A letter dated 11 July 1999 from Juanita Neal, then Deputy Minister of Revenue, addressed to John Teng, General Manager of OTC, requested a payment of $1 million to Barclays Bank PLC, Jersey, to Dunraven Holdings ATS, bank account number 85188799 (see annex VI). A wire transfer from Borneo Jaya Pte, Ltd., was made into the account on 16 July 1999 (see annex VII). Similarly, a helicopter was purchased by Sanjivan Ruprah with funding from OTC. A letter of 20 August 1999 from Juanita Neal addressed to John Teng requested a payment of $500,000 into a bank in Switzerland (see annex VIII). The payment was made on 26 August 1999 as a wire transfer from Borneo Jaya Pte, Ltd., to Sanjivan Ruprah at Banque Diamantaire in Geneva, account number 15462 (see annex IX).</w:t>
            </w:r>
            <w:r w:rsidDel="00000000" w:rsidR="00000000" w:rsidRPr="00000000">
              <w:rPr>
                <w:rtl w:val="0"/>
              </w:rPr>
            </w:r>
          </w:p>
          <w:p w:rsidR="00000000" w:rsidDel="00000000" w:rsidP="00000000" w:rsidRDefault="00000000" w:rsidRPr="00000000" w14:paraId="00000212">
            <w:pPr>
              <w:spacing w:after="0" w:before="0" w:line="240" w:lineRule="auto"/>
              <w:rPr/>
            </w:pP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An example of money flowing to alter egos is the 15 October 1999 payment of $602,532 made by Reddin Investments, Ltd., located in Hong Kong, to Compania Maridel, S.A., in Geneva, via wire transfer from the Hong Kong and Shanghai Banking Corp, account number 002-2-633630. The real beneficiary was Gus Kouwenhoven. OTC also received credit towards its forestry taxes.</w:t>
            </w:r>
            <w:r w:rsidDel="00000000" w:rsidR="00000000" w:rsidRPr="00000000">
              <w:rPr>
                <w:rtl w:val="0"/>
              </w:rPr>
            </w:r>
          </w:p>
          <w:p w:rsidR="00000000" w:rsidDel="00000000" w:rsidP="00000000" w:rsidRDefault="00000000" w:rsidRPr="00000000" w14:paraId="00000219">
            <w:pPr>
              <w:spacing w:after="0" w:before="0" w:line="240" w:lineRule="auto"/>
              <w:rPr/>
            </w:pPr>
            <w:r w:rsidDel="00000000" w:rsidR="00000000" w:rsidRPr="00000000">
              <w:rPr>
                <w:rtl w:val="0"/>
              </w:rPr>
            </w:r>
          </w:p>
          <w:p w:rsidR="00000000" w:rsidDel="00000000" w:rsidP="00000000" w:rsidRDefault="00000000" w:rsidRPr="00000000" w14:paraId="000002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2008, S/2008/371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Complex Corporate Structures, Hiding Beneficial Ownership,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In the past, Natura Holdings Pte Ltd. wired millions of dollars directly into Charles Taylor’s personal bank account in Liberia and into the account of Oriental Timber Company in Liberia. Natura Holdings is based in Singapore, and has wired monies from banks in Singapore with the involvement of no less than four countries.</w:t>
            </w:r>
            <w:r w:rsidDel="00000000" w:rsidR="00000000" w:rsidRPr="00000000">
              <w:rPr>
                <w:rtl w:val="0"/>
              </w:rPr>
            </w:r>
          </w:p>
          <w:p w:rsidR="00000000" w:rsidDel="00000000" w:rsidP="00000000" w:rsidRDefault="00000000" w:rsidRPr="00000000" w14:paraId="00000220">
            <w:pPr>
              <w:spacing w:after="0" w:before="0" w:line="240" w:lineRule="auto"/>
              <w:rPr/>
            </w:pPr>
            <w:r w:rsidDel="00000000" w:rsidR="00000000" w:rsidRPr="00000000">
              <w:rPr>
                <w:rtl w:val="0"/>
              </w:rPr>
            </w:r>
          </w:p>
          <w:p w:rsidR="00000000" w:rsidDel="00000000" w:rsidP="00000000" w:rsidRDefault="00000000" w:rsidRPr="00000000" w14:paraId="000002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Use of Shell Companies, Hiding Beneficial Ownership,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149. The Panel obtained records from the British Virgin Islands which show that Investcom Global is owned 100 per cent by Investcom Holdings (Luxembourg) S.A. Investcom Holdings was incorporated in the British Virgin Islands on 24 January 2000, five months preceding its purchase of its interest in Lonestar. Its Registered Agent is Belmont Trust Limited, located at the Tropic Isle Building, P.O. Box 3443, Road Town, Tortola, BVI, and it lists its sole owner as Li Lin Foong, 59 Jalan Terasek, Bangsar Baru, Kuala Lumpur 59100, Malaysia. Investcom Holdings is registered in the Grand Duchy of Luxembourg and operates communications companies in Lebanon, Egypt, the Syrian Arab Republic, Ghana, Yemen, Guinea, the Republic of the Congo, Benin and Morocco. The Panel notes that some of the business holdings of the designated individuals are, at the least, a source of economic benefit.</w:t>
            </w:r>
            <w:r w:rsidDel="00000000" w:rsidR="00000000" w:rsidRPr="00000000">
              <w:rPr>
                <w:rtl w:val="0"/>
              </w:rPr>
            </w:r>
          </w:p>
          <w:p w:rsidR="00000000" w:rsidDel="00000000" w:rsidP="00000000" w:rsidRDefault="00000000" w:rsidRPr="00000000" w14:paraId="00000227">
            <w:pPr>
              <w:spacing w:after="0" w:before="0" w:line="240" w:lineRule="auto"/>
              <w:rPr/>
            </w:pP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2009, S/2009/290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136. The Panel obtained numerous documents that show Mr. Naydo as being associated with several air transportation companies owned by Mr. Bout. He is also listed as a signatory on the bank account of Air Bas Transportation, a designated entity. The Panel has obtained records of a blocked transaction by Western Union dated 2 October 2006 from Valeriy Naydo, residing in the United Arab Emirates, to Ludmila Naydo in Ukraine. The amount of the transaction was $1,948. On 18 March 2008, Mr. Naydo made a request to be de-listed from the Committee’s lists. He stated that he had no assets and that he had terminated his association with Mr. Bout.</w:t>
            </w:r>
            <w:r w:rsidDel="00000000" w:rsidR="00000000" w:rsidRPr="00000000">
              <w:rPr>
                <w:rtl w:val="0"/>
              </w:rPr>
            </w:r>
          </w:p>
          <w:p w:rsidR="00000000" w:rsidDel="00000000" w:rsidP="00000000" w:rsidRDefault="00000000" w:rsidRPr="00000000" w14:paraId="0000022E">
            <w:pPr>
              <w:spacing w:after="0" w:before="0" w:line="240" w:lineRule="auto"/>
              <w:rPr/>
            </w:pPr>
            <w:r w:rsidDel="00000000" w:rsidR="00000000" w:rsidRPr="00000000">
              <w:rPr>
                <w:rtl w:val="0"/>
              </w:rPr>
            </w:r>
          </w:p>
          <w:p w:rsidR="00000000" w:rsidDel="00000000" w:rsidP="00000000" w:rsidRDefault="00000000" w:rsidRPr="00000000" w14:paraId="000002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Establishing Foreign Affiliates,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151. The Panel has previously identified payments from Natura Holdings to individuals on the Committee’s assets freeze list (see S/2008/371, para. 100). The Panel has confirmed that Natura Holdings is registered as a company based in Singapore with the following address: 80 Anson Road, IBM Towers, No. 27-03, Singapore 079907. The Financial Investigation Agency of the British Virgin Islands confirmed that Ho Kui Hing, who is residing in Hong Kong, is the stockholder of Natura Holdings through an offshore company known as Extra Mile Investment Limited.</w:t>
            </w:r>
            <w:r w:rsidDel="00000000" w:rsidR="00000000" w:rsidRPr="00000000">
              <w:rPr>
                <w:rtl w:val="0"/>
              </w:rPr>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Complex Corporate Structures, Establishing Foreign Affiliates,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Through further follow-up the Panel obtained a written letter from Fred Rindel dated 5 October 2009 stating that the funds had been used for the purchase of a vessel for Liberia. The $550,000 had been transferred to Advisory and Training Services Ltd. and the $450,000 had been transferred to Liaison &amp; Consultant Services, Ltd. Advisory and Training Services is registered in the British Virgin Islands. Its money, as well as that of AGL Brokers, is managed by Stonehage. Mr. Rindel owns both companies.</w:t>
            </w:r>
            <w:r w:rsidDel="00000000" w:rsidR="00000000" w:rsidRPr="00000000">
              <w:rPr>
                <w:rtl w:val="0"/>
              </w:rPr>
            </w:r>
          </w:p>
          <w:p w:rsidR="00000000" w:rsidDel="00000000" w:rsidP="00000000" w:rsidRDefault="00000000" w:rsidRPr="00000000" w14:paraId="0000023C">
            <w:pPr>
              <w:spacing w:after="0" w:before="0" w:line="240" w:lineRule="auto"/>
              <w:rPr/>
            </w:pPr>
            <w:r w:rsidDel="00000000" w:rsidR="00000000" w:rsidRPr="00000000">
              <w:rPr>
                <w:rtl w:val="0"/>
              </w:rPr>
            </w:r>
          </w:p>
          <w:p w:rsidR="00000000" w:rsidDel="00000000" w:rsidP="00000000" w:rsidRDefault="00000000" w:rsidRPr="00000000" w14:paraId="000002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118. Cyril Allen also operates a company named Liberia National Trading Company, which is co-located with Allen Farm in Margibi County (see annex 11). The company’s certificate of business registration of 20 April 2011, however, indicates that Liberia National Trading Company is located in Redlight, Paynesville, Montserrado County, and engages in the processing and sale of coffee beans. The document shows that the company was first registered in 2000. Another certificate of business registration for Liberia National Trading Company, with the same tax identification number, also issued on 20 April 2011, notes that the company is located in Clara Town, Montserrado County, engages in sales of spare parts and was established in 2011</w:t>
            </w:r>
            <w:r w:rsidDel="00000000" w:rsidR="00000000" w:rsidRPr="00000000">
              <w:rPr>
                <w:rtl w:val="0"/>
              </w:rPr>
            </w:r>
          </w:p>
          <w:p w:rsidR="00000000" w:rsidDel="00000000" w:rsidP="00000000" w:rsidRDefault="00000000" w:rsidRPr="00000000" w14:paraId="00000243">
            <w:pPr>
              <w:spacing w:after="0" w:before="0" w:line="240" w:lineRule="auto"/>
              <w:rPr/>
            </w:pPr>
            <w:r w:rsidDel="00000000" w:rsidR="00000000" w:rsidRPr="00000000">
              <w:rPr>
                <w:rtl w:val="0"/>
              </w:rPr>
            </w:r>
          </w:p>
          <w:p w:rsidR="00000000" w:rsidDel="00000000" w:rsidP="00000000" w:rsidRDefault="00000000" w:rsidRPr="00000000" w14:paraId="00000244">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George Dweh was a Senatorial aspirant for the National Democratic Party of Liberia for Grand Gedeh County in the October 2011 elections, but did not win the elections. As a Senatorial aspirant, he made contradictory declarations to the Liberian Ministry of Finance and the National Elections Commission. The tax clearance certificate filed for George Dweh with the Ministry of Finance on 10 August 2011 notes that the only taxes he paid were $183 in real estate taxes to the Government of Liberia in August 2011. This tax rate was based on the declared value of $10,000 for a four-bedroom home in Brewerville, Montserrado County. However, the candidate financial disclosure form filed by Dweh with the National Elections Commission on 13 August 2011 lists his home with a value of $30,000 (see annex 16). The Ministry of Finance lists George Dweh with no taxable income, and he notes in his declaration to the Ministry of Finance of 2 August 2011 that he is not working or employed, that he is not self-employed, and that he does not have a driver’s licence or a vehicle, so taxes on such are not applicable to him (see annex 17). The National Elections Commission form listed above, however, notes that Dweh’s income was $18,000 between August 2010 and August 2011, derived from general business, agriculture, construction and transportation activities (see annex 18). There is thus a discrepancy between Dweh’s declarations to the Ministry of Finance and to the National Elections Commission.</w:t>
            </w:r>
            <w:r w:rsidDel="00000000" w:rsidR="00000000" w:rsidRPr="00000000">
              <w:rPr>
                <w:rtl w:val="0"/>
              </w:rPr>
            </w:r>
          </w:p>
          <w:p w:rsidR="00000000" w:rsidDel="00000000" w:rsidP="00000000" w:rsidRDefault="00000000" w:rsidRPr="00000000" w14:paraId="0000024A">
            <w:pPr>
              <w:spacing w:after="0" w:before="0" w:line="240" w:lineRule="auto"/>
              <w:rPr/>
            </w:pPr>
            <w:r w:rsidDel="00000000" w:rsidR="00000000" w:rsidRPr="00000000">
              <w:rPr>
                <w:rtl w:val="0"/>
              </w:rPr>
            </w:r>
          </w:p>
          <w:p w:rsidR="00000000" w:rsidDel="00000000" w:rsidP="00000000" w:rsidRDefault="00000000" w:rsidRPr="00000000" w14:paraId="0000024B">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Use of Family Members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Myrtle Gibson is characterized as a small taxpayer, according to a Ministry of Finance tax clearance certificate dated 10 August 2011, and her declared occupation is farmer. According to the documentation, Gibson is resident in Sinoe County, Liberia, where she was a Senatorial candidate for the Liberia Destiny Party in the October 2011 elections, which she did not win. According to Gibson’s candidate financial disclosure form with the National Elections Commission dated 10 August 2011, her income over a 12-month period comprised $6,000 from family members in the United States, and $6,000 in pension as a former Liberian Senator (see annex 19)</w:t>
            </w:r>
            <w:r w:rsidDel="00000000" w:rsidR="00000000" w:rsidRPr="00000000">
              <w:rPr>
                <w:rtl w:val="0"/>
              </w:rPr>
            </w:r>
          </w:p>
          <w:p w:rsidR="00000000" w:rsidDel="00000000" w:rsidP="00000000" w:rsidRDefault="00000000" w:rsidRPr="00000000" w14:paraId="00000251">
            <w:pPr>
              <w:spacing w:after="0" w:before="0" w:line="240" w:lineRule="auto"/>
              <w:rPr/>
            </w:pPr>
            <w:r w:rsidDel="00000000" w:rsidR="00000000" w:rsidRPr="00000000">
              <w:rPr>
                <w:rtl w:val="0"/>
              </w:rPr>
            </w:r>
          </w:p>
          <w:p w:rsidR="00000000" w:rsidDel="00000000" w:rsidP="00000000" w:rsidRDefault="00000000" w:rsidRPr="00000000" w14:paraId="00000252">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The use of real estate to hold value,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Jewel Howard-Taylor was elected as a Senior Senator of the National Patriotic Party representing Bong County in 2005, and supported the Congress for Democratic Change Party in the October 2011 election. She is categorized as a medium taxpayer according to a Ministry of Finance tax clearance certificate dated 11 August 2011. Her residential address is Tubman Boulevard, Congo Town, Montserrado County, Liberia. The individual tax income return for 2010 lists Howard-Taylor’s declared income at $158,575, categorized as $135,000 in rental income, $23,440 in wages from the Liberian Senate and $135 in dividends (see annex 20). Schedule G of the income tax return lists net income from rental as $121,500 following deductions of withholding tax.</w:t>
            </w:r>
            <w:r w:rsidDel="00000000" w:rsidR="00000000" w:rsidRPr="00000000">
              <w:rPr>
                <w:rtl w:val="0"/>
              </w:rPr>
            </w:r>
          </w:p>
          <w:p w:rsidR="00000000" w:rsidDel="00000000" w:rsidP="00000000" w:rsidRDefault="00000000" w:rsidRPr="00000000" w14:paraId="00000258">
            <w:pPr>
              <w:spacing w:after="0" w:before="0" w:line="240" w:lineRule="auto"/>
              <w:rPr/>
            </w:pPr>
            <w:r w:rsidDel="00000000" w:rsidR="00000000" w:rsidRPr="00000000">
              <w:rPr>
                <w:rtl w:val="0"/>
              </w:rPr>
            </w:r>
          </w:p>
          <w:p w:rsidR="00000000" w:rsidDel="00000000" w:rsidP="00000000" w:rsidRDefault="00000000" w:rsidRPr="00000000" w14:paraId="00000259">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Use of Shell Companies, Reflagging and Re-Registering Vessels, Charitable Funds and Donations, Use of Family Members, Complex Corporate Structures, Hiding Beneficial Ownership, The use of real estate to hold value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Edwin Snowe is a Representative in the National Legislature, and won his seat as an independent in district 6 of Montserrado County in the October 2011 elections. He is categorized as a medium taxpayer according to a Ministry of Finance tax clearance certificate dated 11 August 2011. Snowe’s individual tax return lists him as residing in ELWA Community, Paynesville, Montserrado County, Liberia. According to Snowe’s income tax return filed on 11 August 2011, his income for 2010 was declared as $41,507, categorized as $32,175 in wages from the National Legislature and $9,332 in net income from two rental properties in ELWA Community, Monrovia (see annex 26). The income tax returns also list charitable contributions valued at nearly half of Snowe’s 2010 income. He also paid $38,032 in real estate tax in August 2011, according to documents obtained from the Ministry of Finance’s Department of Revenue. 136. Snowe owns 20 real estate holdings in Monrovia valued at $655,000 and three vehicles valued at $204,000, according to attachments to his candidate financial disclosure form filed on 11 August 2011 (see annex 27). Also according to these attachments, Snowe holds a United States dollar account at Guaranty Trust Bank (Liberia), number 0103144/002/0001/000. The balance of this account as of 11 August 2011 was $13,539, with 10 debits totalling $37,705, and 7 credits totalling $42,180 between 1 July and 11 August 2011.</w:t>
            </w:r>
            <w:r w:rsidDel="00000000" w:rsidR="00000000" w:rsidRPr="00000000">
              <w:rPr>
                <w:rtl w:val="0"/>
              </w:rPr>
            </w:r>
          </w:p>
          <w:p w:rsidR="00000000" w:rsidDel="00000000" w:rsidP="00000000" w:rsidRDefault="00000000" w:rsidRPr="00000000" w14:paraId="0000025F">
            <w:pPr>
              <w:spacing w:after="0" w:before="0" w:line="240" w:lineRule="auto"/>
              <w:rPr/>
            </w:pPr>
            <w:r w:rsidDel="00000000" w:rsidR="00000000" w:rsidRPr="00000000">
              <w:rPr>
                <w:rtl w:val="0"/>
              </w:rPr>
            </w:r>
          </w:p>
          <w:p w:rsidR="00000000" w:rsidDel="00000000" w:rsidP="00000000" w:rsidRDefault="00000000" w:rsidRPr="00000000" w14:paraId="00000260">
            <w:pPr>
              <w:spacing w:after="0" w:before="0" w:line="240" w:lineRule="auto"/>
              <w:rPr/>
            </w:pPr>
            <w:r w:rsidDel="00000000" w:rsidR="00000000" w:rsidRPr="00000000">
              <w:rPr>
                <w:rFonts w:ascii="Times New Roman" w:cs="Times New Roman" w:eastAsia="Times New Roman" w:hAnsi="Times New Roman"/>
                <w:sz w:val="20"/>
                <w:szCs w:val="20"/>
                <w:rtl w:val="0"/>
              </w:rPr>
              <w:t xml:space="preserve">7 December 2011, S/2011/757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Use of Shell Companies,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Bah’s statement, and other Sierra Leone police records reviewed by the Panel, detail that Bah or “Balde” was invited to Sierra Leone late in 2007 by a well- connected local politician with previous links to RUF. Bah moved to Sierra Leone early in 2008 and in September of that year established Ninki Group Limited, a company dealing in precious minerals, with an office at No. 7 Signal Hill Road, Freetown. Bah served as President and Chief Executive Officer of Ninki and held 75 per cent of the capital, while two other Senegalese — Guisse Souleye and Mamadou Kene — held the remainder. Ninki’s bank account details were given to the Panel as: First International Bank, No. 2 Charlotte Street, Freetown; account number 1121965702. When the Panel visited No. 7 Signal Hill Road in March, there was no sign of Ninki Group Limited.</w:t>
            </w:r>
            <w:r w:rsidDel="00000000" w:rsidR="00000000" w:rsidRPr="00000000">
              <w:rPr>
                <w:rtl w:val="0"/>
              </w:rPr>
            </w:r>
          </w:p>
          <w:p w:rsidR="00000000" w:rsidDel="00000000" w:rsidP="00000000" w:rsidRDefault="00000000" w:rsidRPr="00000000" w14:paraId="00000266">
            <w:pPr>
              <w:spacing w:after="0" w:before="0" w:line="240" w:lineRule="auto"/>
              <w:rPr/>
            </w:pPr>
            <w:r w:rsidDel="00000000" w:rsidR="00000000" w:rsidRPr="00000000">
              <w:rPr>
                <w:rtl w:val="0"/>
              </w:rPr>
            </w:r>
          </w:p>
          <w:p w:rsidR="00000000" w:rsidDel="00000000" w:rsidP="00000000" w:rsidRDefault="00000000" w:rsidRPr="00000000" w14:paraId="00000267">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May 2013, S/2013/316</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Government of Austria informed the Panel on 16 October 2013 that assets of Chichakli were held in two accounts (one in United States dollars and one in euros) under his alias Jehad Almustafa in a foreign subsidiary of an Austrian bank. As such, the Government of Austria did not have the authority to provide additional information relating to those accounts. The Government of Austria was able to provide the Panel with information concerning 13 transfers totalling 60,500 Australian dollars from those accounts through the Austrian bank to an account of the National Australia Bank between 1 July 2010 and 28 September 2011. These transfers were not blocked because the alias Jehad Almustafa was not known to be associated with Chichakli at that time. The Panel will seek further information from the foreign subsidiary bank, as well as from the State in which it is registered.</w:t>
            </w:r>
            <w:r w:rsidDel="00000000" w:rsidR="00000000" w:rsidRPr="00000000">
              <w:rPr>
                <w:rtl w:val="0"/>
              </w:rPr>
            </w:r>
          </w:p>
          <w:p w:rsidR="00000000" w:rsidDel="00000000" w:rsidP="00000000" w:rsidRDefault="00000000" w:rsidRPr="00000000" w14:paraId="0000026D">
            <w:pPr>
              <w:spacing w:after="0" w:before="0" w:line="240" w:lineRule="auto"/>
              <w:rPr/>
            </w:pPr>
            <w:r w:rsidDel="00000000" w:rsidR="00000000" w:rsidRPr="00000000">
              <w:rPr>
                <w:rtl w:val="0"/>
              </w:rPr>
            </w:r>
          </w:p>
          <w:p w:rsidR="00000000" w:rsidDel="00000000" w:rsidP="00000000" w:rsidRDefault="00000000" w:rsidRPr="00000000" w14:paraId="0000026E">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before="240" w:lineRule="auto"/>
              <w:rPr>
                <w:rFonts w:ascii="Times New Roman" w:cs="Times New Roman" w:eastAsia="Times New Roman" w:hAnsi="Times New Roman"/>
                <w:sz w:val="20"/>
                <w:szCs w:val="20"/>
              </w:rPr>
            </w:pPr>
            <w:bookmarkStart w:colFirst="0" w:colLast="0" w:name="_4n8zcatfoiwz"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jrpjgwcrvlf"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hrf0rnfygar"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before="240" w:lineRule="auto"/>
              <w:rPr>
                <w:rFonts w:ascii="Times New Roman" w:cs="Times New Roman" w:eastAsia="Times New Roman" w:hAnsi="Times New Roman"/>
                <w:sz w:val="20"/>
                <w:szCs w:val="20"/>
              </w:rPr>
            </w:pPr>
            <w:bookmarkStart w:colFirst="0" w:colLast="0" w:name="_s159wp40g0ux"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vcb2ntbblgh"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jsml14jmwf"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before="240" w:lineRule="auto"/>
              <w:rPr>
                <w:rFonts w:ascii="Times New Roman" w:cs="Times New Roman" w:eastAsia="Times New Roman" w:hAnsi="Times New Roman"/>
                <w:sz w:val="20"/>
                <w:szCs w:val="20"/>
              </w:rPr>
            </w:pPr>
            <w:bookmarkStart w:colFirst="0" w:colLast="0" w:name="_r2w41o122s7z"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r66djtmhksl"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eagtsm787ck"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before="240" w:lineRule="auto"/>
              <w:rPr>
                <w:rFonts w:ascii="Times New Roman" w:cs="Times New Roman" w:eastAsia="Times New Roman" w:hAnsi="Times New Roman"/>
                <w:sz w:val="20"/>
                <w:szCs w:val="20"/>
              </w:rPr>
            </w:pPr>
            <w:bookmarkStart w:colFirst="0" w:colLast="0" w:name="_deu3ta79eios"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sdunjjgg98c"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f8ur0lhu07f"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before="240" w:lineRule="auto"/>
              <w:rPr>
                <w:rFonts w:ascii="Times New Roman" w:cs="Times New Roman" w:eastAsia="Times New Roman" w:hAnsi="Times New Roman"/>
                <w:sz w:val="20"/>
                <w:szCs w:val="20"/>
              </w:rPr>
            </w:pPr>
            <w:bookmarkStart w:colFirst="0" w:colLast="0" w:name="_8jy5l7yiq43i"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gbkujqh8hnw"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3mimbhfvqh"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rFonts w:ascii="Times New Roman" w:cs="Times New Roman" w:eastAsia="Times New Roman" w:hAnsi="Times New Roman"/>
                <w:sz w:val="20"/>
                <w:szCs w:val="20"/>
              </w:rPr>
            </w:pPr>
            <w:bookmarkStart w:colFirst="0" w:colLast="0" w:name="_up50yrkx7lo5"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jov42g6a87p"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s9tfex4dse9"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before="240" w:lineRule="auto"/>
              <w:rPr>
                <w:rFonts w:ascii="Times New Roman" w:cs="Times New Roman" w:eastAsia="Times New Roman" w:hAnsi="Times New Roman"/>
                <w:sz w:val="20"/>
                <w:szCs w:val="20"/>
              </w:rPr>
            </w:pPr>
            <w:bookmarkStart w:colFirst="0" w:colLast="0" w:name="_lck37q5pftvw"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oxobroc3uq"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0pnboykegv7"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before="240" w:lineRule="auto"/>
              <w:rPr>
                <w:rFonts w:ascii="Times New Roman" w:cs="Times New Roman" w:eastAsia="Times New Roman" w:hAnsi="Times New Roman"/>
                <w:sz w:val="20"/>
                <w:szCs w:val="20"/>
              </w:rPr>
            </w:pPr>
            <w:bookmarkStart w:colFirst="0" w:colLast="0" w:name="_b50ch0az9tnr"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22epugtwewh"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jg9rp4fxtpf"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before="240" w:lineRule="auto"/>
              <w:rPr>
                <w:rFonts w:ascii="Times New Roman" w:cs="Times New Roman" w:eastAsia="Times New Roman" w:hAnsi="Times New Roman"/>
                <w:sz w:val="20"/>
                <w:szCs w:val="20"/>
              </w:rPr>
            </w:pPr>
            <w:bookmarkStart w:colFirst="0" w:colLast="0" w:name="_5ixh8s650sj9"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4gas96ze8"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nl6d624c31o"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before="240" w:lineRule="auto"/>
              <w:rPr>
                <w:rFonts w:ascii="Times New Roman" w:cs="Times New Roman" w:eastAsia="Times New Roman" w:hAnsi="Times New Roman"/>
                <w:sz w:val="20"/>
                <w:szCs w:val="20"/>
              </w:rPr>
            </w:pPr>
            <w:bookmarkStart w:colFirst="0" w:colLast="0" w:name="_buzc29q3dq38"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before="240" w:lineRule="auto"/>
              <w:rPr>
                <w:rFonts w:ascii="Times New Roman" w:cs="Times New Roman" w:eastAsia="Times New Roman" w:hAnsi="Times New Roman"/>
                <w:sz w:val="20"/>
                <w:szCs w:val="20"/>
              </w:rPr>
            </w:pPr>
            <w:bookmarkStart w:colFirst="0" w:colLast="0" w:name="_2ypiyeie0c21"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v1u9r5anic"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rhv3l9m58uf"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before="240" w:lineRule="auto"/>
              <w:rPr>
                <w:rFonts w:ascii="Times New Roman" w:cs="Times New Roman" w:eastAsia="Times New Roman" w:hAnsi="Times New Roman"/>
                <w:sz w:val="20"/>
                <w:szCs w:val="20"/>
              </w:rPr>
            </w:pPr>
            <w:bookmarkStart w:colFirst="0" w:colLast="0" w:name="_5zdtl2ubmjz0"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kdgxaokbrgy"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eudvnjatleh"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before="240" w:lineRule="auto"/>
              <w:rPr>
                <w:rFonts w:ascii="Times New Roman" w:cs="Times New Roman" w:eastAsia="Times New Roman" w:hAnsi="Times New Roman"/>
                <w:sz w:val="20"/>
                <w:szCs w:val="20"/>
              </w:rPr>
            </w:pPr>
            <w:bookmarkStart w:colFirst="0" w:colLast="0" w:name="_7h1meybqbcm1"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n16jbj67m4g"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46k4pebhbx7"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before="240" w:lineRule="auto"/>
              <w:rPr>
                <w:rFonts w:ascii="Times New Roman" w:cs="Times New Roman" w:eastAsia="Times New Roman" w:hAnsi="Times New Roman"/>
                <w:sz w:val="20"/>
                <w:szCs w:val="20"/>
              </w:rPr>
            </w:pPr>
            <w:bookmarkStart w:colFirst="0" w:colLast="0" w:name="_v436s8vk06ec"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j9b92361zyl"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dw7wsaghz5s"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before="240" w:lineRule="auto"/>
              <w:rPr>
                <w:rFonts w:ascii="Times New Roman" w:cs="Times New Roman" w:eastAsia="Times New Roman" w:hAnsi="Times New Roman"/>
                <w:sz w:val="20"/>
                <w:szCs w:val="20"/>
              </w:rPr>
            </w:pPr>
            <w:bookmarkStart w:colFirst="0" w:colLast="0" w:name="_vqmvolt5sdb0"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ewhz75e92me"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umtm2kqui6k"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before="240" w:lineRule="auto"/>
              <w:rPr>
                <w:rFonts w:ascii="Times New Roman" w:cs="Times New Roman" w:eastAsia="Times New Roman" w:hAnsi="Times New Roman"/>
                <w:sz w:val="20"/>
                <w:szCs w:val="20"/>
              </w:rPr>
            </w:pPr>
            <w:bookmarkStart w:colFirst="0" w:colLast="0" w:name="_lgg90xz9d40q"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Use of Enablers (i.e. lawyers, accountants, etc), Use of Family Members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200. Mr. Yeaten is in possession of five Liberian passports (two diplomatic and three ordinary, two of which were supplied to him as blanks). There is a good possibility that he may have acquired other foreign nationality passports under aliases.</w:t>
            </w:r>
            <w:r w:rsidDel="00000000" w:rsidR="00000000" w:rsidRPr="00000000">
              <w:rPr>
                <w:rtl w:val="0"/>
              </w:rPr>
            </w:r>
          </w:p>
          <w:p w:rsidR="00000000" w:rsidDel="00000000" w:rsidP="00000000" w:rsidRDefault="00000000" w:rsidRPr="00000000" w14:paraId="000002BA">
            <w:pPr>
              <w:spacing w:after="0" w:before="0" w:line="240" w:lineRule="auto"/>
              <w:rPr/>
            </w:pPr>
            <w:r w:rsidDel="00000000" w:rsidR="00000000" w:rsidRPr="00000000">
              <w:rPr>
                <w:rtl w:val="0"/>
              </w:rPr>
            </w:r>
          </w:p>
          <w:p w:rsidR="00000000" w:rsidDel="00000000" w:rsidP="00000000" w:rsidRDefault="00000000" w:rsidRPr="00000000" w14:paraId="000002B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December 2006, S/2006/976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203. The Government of Togo has assured the Panel that the Togolese diplomatic passport issued to Mohamed Salame had been withdrawn (passport No. XXX296, valid from 21 August 2002 to 20 August 2008). The Panel obtained a copy of the document, which contained over 125 immigration stamps accrued from September 2002 to November 2004, including from Benin, Brunei Darussalam, Côte d’Ivoire, Ghana, Nigeria and Togo. None of these countries have reported that the individual contravened the United Nations travel ban in visiting their States (see annex V).</w:t>
            </w:r>
            <w:r w:rsidDel="00000000" w:rsidR="00000000" w:rsidRPr="00000000">
              <w:rPr>
                <w:rtl w:val="0"/>
              </w:rPr>
            </w:r>
          </w:p>
          <w:p w:rsidR="00000000" w:rsidDel="00000000" w:rsidP="00000000" w:rsidRDefault="00000000" w:rsidRPr="00000000" w14:paraId="000002C1">
            <w:pPr>
              <w:spacing w:after="0" w:before="0" w:line="240" w:lineRule="auto"/>
              <w:rPr/>
            </w:pPr>
            <w:r w:rsidDel="00000000" w:rsidR="00000000" w:rsidRPr="00000000">
              <w:rPr>
                <w:rtl w:val="0"/>
              </w:rPr>
            </w:r>
          </w:p>
          <w:p w:rsidR="00000000" w:rsidDel="00000000" w:rsidP="00000000" w:rsidRDefault="00000000" w:rsidRPr="00000000" w14:paraId="000002C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December 2006, S/2006/976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Panel has received a number of reports of alleged travel by individuals on the travel ban list, including travel to most States in the region, as well as to other parts of Africa and to Europe and the Middle East. The Panel is attempting to obtain more information on dates and ports of entry in order to make enquiries with relevant Member States. Allegations that Benjamin Yeaton has been travelling secretly to Nimba County to recruit youths has been publicized in Liberia as part of broader concerns about potential movement of people and arms across the border (see sect. VIII below).</w:t>
            </w:r>
            <w:r w:rsidDel="00000000" w:rsidR="00000000" w:rsidRPr="00000000">
              <w:rPr>
                <w:rtl w:val="0"/>
              </w:rPr>
            </w:r>
          </w:p>
          <w:p w:rsidR="00000000" w:rsidDel="00000000" w:rsidP="00000000" w:rsidRDefault="00000000" w:rsidRPr="00000000" w14:paraId="000002C8">
            <w:pPr>
              <w:spacing w:after="0" w:before="0" w:line="240" w:lineRule="auto"/>
              <w:rPr/>
            </w:pPr>
            <w:r w:rsidDel="00000000" w:rsidR="00000000" w:rsidRPr="00000000">
              <w:rPr>
                <w:rtl w:val="0"/>
              </w:rPr>
            </w:r>
          </w:p>
          <w:p w:rsidR="00000000" w:rsidDel="00000000" w:rsidP="00000000" w:rsidRDefault="00000000" w:rsidRPr="00000000" w14:paraId="000002C9">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2008, S/2008/785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127. The Panel has been able to confirm that Cyril Allen has travelled in violation of the ban. According to information provided by the Ghanaian authorities, Mr. Allen arrived in Accra on 3 October on Virgin Nigeria flight 801 and departed for Lagos on 10 October on Virgin Nigeria flight 800. Further inquiries in Liberia and Nigeria are required to verify fully the extent of Mr. Allen’s travels. The Panel is concerned that the Ghanaian authorities were under the impression that Mr. Allen had a travel ban waiver, although that was not the case.</w:t>
            </w:r>
            <w:r w:rsidDel="00000000" w:rsidR="00000000" w:rsidRPr="00000000">
              <w:rPr>
                <w:rtl w:val="0"/>
              </w:rPr>
            </w:r>
          </w:p>
          <w:p w:rsidR="00000000" w:rsidDel="00000000" w:rsidP="00000000" w:rsidRDefault="00000000" w:rsidRPr="00000000" w14:paraId="000002CF">
            <w:pPr>
              <w:spacing w:after="0" w:before="0" w:line="240" w:lineRule="auto"/>
              <w:rPr/>
            </w:pP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129. Information provided by the Ghanaian authorities indicates that Mr. Snowe has not complied with the strict terms of his first two travel ban waivers. The official travel dates authorized by the Committee were 27 to 30 January 2009. In fact, Mr. Snowe travelled to Accra on 27 January aboard Emirates Airline flight 788 from Abidjan. He departed from Ghana on 3 February aboard Emirates Airline flight 787 to Abidjan. The Panel notes that Emirates Airline does not serve Monrovia, so Mr. Snowe would have had to travel by other means to Abidjan. With regard to Mr. Snowe’s second waiver, the Committee authorized travel from 2 to 6 June, while the Ghanaian authorities report that Mr. Snowe was in Ghana from 2 to 9 June. The Panel notes that the Ghanaian authorities report that he travelled to and from Lagos on Virgin Nigeria airline. The Panel has requested clarification of the point of departure and arrival, as Virgin Nigeria also flies to and from Liberia.</w:t>
            </w:r>
            <w:r w:rsidDel="00000000" w:rsidR="00000000" w:rsidRPr="00000000">
              <w:rPr>
                <w:rtl w:val="0"/>
              </w:rPr>
            </w:r>
          </w:p>
          <w:p w:rsidR="00000000" w:rsidDel="00000000" w:rsidP="00000000" w:rsidRDefault="00000000" w:rsidRPr="00000000" w14:paraId="000002D6">
            <w:pPr>
              <w:spacing w:after="0" w:before="0" w:line="240" w:lineRule="auto"/>
              <w:rPr/>
            </w:pPr>
            <w:r w:rsidDel="00000000" w:rsidR="00000000" w:rsidRPr="00000000">
              <w:rPr>
                <w:rtl w:val="0"/>
              </w:rPr>
            </w:r>
          </w:p>
          <w:p w:rsidR="00000000" w:rsidDel="00000000" w:rsidP="00000000" w:rsidRDefault="00000000" w:rsidRPr="00000000" w14:paraId="000002D7">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Similarly, the Panel notes that Jewell Howard Taylor has also not abided by the strict travel dates of her waiver. She was originally given permission to travel to Ghana from 26 April to 2 May, but this was revised to 10 to 24 May in view of the lateness of the decision on the request. According to the Ghanaian authorities, Ms. Taylor arrived in Ghana on 13 May aboard Kenya Airways flight 508 from Monrovia and departed on Kenya Airways flight 508 for Monrovia on 3 June.</w:t>
            </w:r>
            <w:r w:rsidDel="00000000" w:rsidR="00000000" w:rsidRPr="00000000">
              <w:rPr>
                <w:rtl w:val="0"/>
              </w:rPr>
            </w:r>
          </w:p>
          <w:p w:rsidR="00000000" w:rsidDel="00000000" w:rsidP="00000000" w:rsidRDefault="00000000" w:rsidRPr="00000000" w14:paraId="000002DD">
            <w:pPr>
              <w:spacing w:after="0" w:before="0" w:line="240" w:lineRule="auto"/>
              <w:rPr/>
            </w:pPr>
            <w:r w:rsidDel="00000000" w:rsidR="00000000" w:rsidRPr="00000000">
              <w:rPr>
                <w:rtl w:val="0"/>
              </w:rPr>
            </w:r>
          </w:p>
          <w:p w:rsidR="00000000" w:rsidDel="00000000" w:rsidP="00000000" w:rsidRDefault="00000000" w:rsidRPr="00000000" w14:paraId="000002D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December 2009, S/2009/640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The Governments of Austria and Croatia provided information to the Committee regarding travel of Slobodan Tesic in late 2010 and early 2011, including the identification of several passports used by Tesic, which do not feature on the travel ban List. The Government of Bosnia and Herzegovina provided the Committee with verification as to the issuance of a passport used by Tesic. The Committee further addressed official correspondence to the Government of the Republic of Serbia, for which the reply is outstanding. The Panel has detailed this information in annex 10.</w:t>
            </w:r>
            <w:r w:rsidDel="00000000" w:rsidR="00000000" w:rsidRPr="00000000">
              <w:rPr>
                <w:rtl w:val="0"/>
              </w:rPr>
            </w:r>
          </w:p>
          <w:p w:rsidR="00000000" w:rsidDel="00000000" w:rsidP="00000000" w:rsidRDefault="00000000" w:rsidRPr="00000000" w14:paraId="000002E4">
            <w:pPr>
              <w:spacing w:after="0" w:before="0" w:line="240" w:lineRule="auto"/>
              <w:rPr/>
            </w:pPr>
            <w:r w:rsidDel="00000000" w:rsidR="00000000" w:rsidRPr="00000000">
              <w:rPr>
                <w:rtl w:val="0"/>
              </w:rPr>
            </w:r>
          </w:p>
          <w:p w:rsidR="00000000" w:rsidDel="00000000" w:rsidP="00000000" w:rsidRDefault="00000000" w:rsidRPr="00000000" w14:paraId="000002E5">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June 2012, S/2012/448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In its midterm report, the Panel established that Bah had been engaged in criminal activities and in efforts to destabilize the subregion through the recruitment of mercenaries (S/2013/316, paras. 32 and 42-46). He was also in violation of the travel ban by being resident in Sierra Leone. The publication of the Panel’s midterm report compelled the Government of Sierra Leone to address formally the issue of Bah’s presence in that country. Bah was arrested on 7 June 2013 and detained at a facility at the Transnational Organized Crime Unit in Freetown. He was released after one week and required to report to the Unit every 72 hours.</w:t>
            </w:r>
            <w:r w:rsidDel="00000000" w:rsidR="00000000" w:rsidRPr="00000000">
              <w:rPr>
                <w:rtl w:val="0"/>
              </w:rPr>
            </w:r>
          </w:p>
          <w:p w:rsidR="00000000" w:rsidDel="00000000" w:rsidP="00000000" w:rsidRDefault="00000000" w:rsidRPr="00000000" w14:paraId="000002EB">
            <w:pPr>
              <w:spacing w:after="0" w:before="0" w:line="240" w:lineRule="auto"/>
              <w:rPr/>
            </w:pPr>
            <w:r w:rsidDel="00000000" w:rsidR="00000000" w:rsidRPr="00000000">
              <w:rPr>
                <w:rtl w:val="0"/>
              </w:rPr>
            </w:r>
          </w:p>
          <w:p w:rsidR="00000000" w:rsidDel="00000000" w:rsidP="00000000" w:rsidRDefault="00000000" w:rsidRPr="00000000" w14:paraId="000002EC">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Jovan Aleksic is listed with three entrances to or exits from Serbia between 28 November 2011 and 10 February 2013 through Belgrade Nikola Tesla Airport;</w:t>
            </w:r>
            <w:r w:rsidDel="00000000" w:rsidR="00000000" w:rsidRPr="00000000">
              <w:rPr>
                <w:rtl w:val="0"/>
              </w:rPr>
            </w:r>
          </w:p>
          <w:p w:rsidR="00000000" w:rsidDel="00000000" w:rsidP="00000000" w:rsidRDefault="00000000" w:rsidRPr="00000000" w14:paraId="000002F2">
            <w:pPr>
              <w:spacing w:after="0" w:before="0" w:line="240" w:lineRule="auto"/>
              <w:rPr/>
            </w:pPr>
            <w:r w:rsidDel="00000000" w:rsidR="00000000" w:rsidRPr="00000000">
              <w:rPr>
                <w:rtl w:val="0"/>
              </w:rPr>
            </w:r>
          </w:p>
          <w:p w:rsidR="00000000" w:rsidDel="00000000" w:rsidP="00000000" w:rsidRDefault="00000000" w:rsidRPr="00000000" w14:paraId="000002F3">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November 2013, S/2013/683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czhfmh73sd8"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coy7yb6zrs7"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before="240" w:lineRule="auto"/>
              <w:rPr>
                <w:rFonts w:ascii="Times New Roman" w:cs="Times New Roman" w:eastAsia="Times New Roman" w:hAnsi="Times New Roman"/>
                <w:sz w:val="20"/>
                <w:szCs w:val="20"/>
              </w:rPr>
            </w:pPr>
            <w:bookmarkStart w:colFirst="0" w:colLast="0" w:name="_p1jdk3owgjn"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before="240" w:lineRule="auto"/>
              <w:rPr>
                <w:rFonts w:ascii="Times New Roman" w:cs="Times New Roman" w:eastAsia="Times New Roman" w:hAnsi="Times New Roman"/>
                <w:sz w:val="20"/>
                <w:szCs w:val="20"/>
              </w:rPr>
            </w:pPr>
            <w:bookmarkStart w:colFirst="0" w:colLast="0" w:name="_p5rub1wlce1j"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sgv8m45q80v"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3xhwef88lm6"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before="240" w:lineRule="auto"/>
              <w:rPr>
                <w:rFonts w:ascii="Times New Roman" w:cs="Times New Roman" w:eastAsia="Times New Roman" w:hAnsi="Times New Roman"/>
                <w:sz w:val="20"/>
                <w:szCs w:val="20"/>
              </w:rPr>
            </w:pPr>
            <w:bookmarkStart w:colFirst="0" w:colLast="0" w:name="_ankyff2pu7bg"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5plk3ae7u6c"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o3eaca79l4n"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before="240" w:lineRule="auto"/>
              <w:rPr>
                <w:rFonts w:ascii="Times New Roman" w:cs="Times New Roman" w:eastAsia="Times New Roman" w:hAnsi="Times New Roman"/>
                <w:sz w:val="20"/>
                <w:szCs w:val="20"/>
              </w:rPr>
            </w:pPr>
            <w:bookmarkStart w:colFirst="0" w:colLast="0" w:name="_y74mhr865yqs"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h28s76xitd7"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u2494kezkp4"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before="240" w:lineRule="auto"/>
              <w:rPr>
                <w:rFonts w:ascii="Times New Roman" w:cs="Times New Roman" w:eastAsia="Times New Roman" w:hAnsi="Times New Roman"/>
                <w:sz w:val="20"/>
                <w:szCs w:val="20"/>
              </w:rPr>
            </w:pPr>
            <w:bookmarkStart w:colFirst="0" w:colLast="0" w:name="_q9w2lmgn9e8b"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8nhuvyxrpto"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hwn0kcj1tpm"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before="240" w:lineRule="auto"/>
              <w:rPr>
                <w:rFonts w:ascii="Times New Roman" w:cs="Times New Roman" w:eastAsia="Times New Roman" w:hAnsi="Times New Roman"/>
                <w:sz w:val="20"/>
                <w:szCs w:val="20"/>
              </w:rPr>
            </w:pPr>
            <w:bookmarkStart w:colFirst="0" w:colLast="0" w:name="_liauul2gxztz"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6wk1ype9ux"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zkegcl1w2w"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before="240" w:lineRule="auto"/>
              <w:rPr>
                <w:rFonts w:ascii="Times New Roman" w:cs="Times New Roman" w:eastAsia="Times New Roman" w:hAnsi="Times New Roman"/>
                <w:sz w:val="20"/>
                <w:szCs w:val="20"/>
              </w:rPr>
            </w:pPr>
            <w:bookmarkStart w:colFirst="0" w:colLast="0" w:name="_cf182jtornv5"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uvvfwla9s8p"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zb17f8ktd85"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before="240" w:lineRule="auto"/>
              <w:rPr>
                <w:rFonts w:ascii="Times New Roman" w:cs="Times New Roman" w:eastAsia="Times New Roman" w:hAnsi="Times New Roman"/>
                <w:sz w:val="20"/>
                <w:szCs w:val="20"/>
              </w:rPr>
            </w:pPr>
            <w:bookmarkStart w:colFirst="0" w:colLast="0" w:name="_twlpei8kw6oy"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uiaeesmou6e"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c1zu7yvc0np"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before="240" w:lineRule="auto"/>
              <w:rPr>
                <w:rFonts w:ascii="Times New Roman" w:cs="Times New Roman" w:eastAsia="Times New Roman" w:hAnsi="Times New Roman"/>
                <w:sz w:val="20"/>
                <w:szCs w:val="20"/>
              </w:rPr>
            </w:pPr>
            <w:bookmarkStart w:colFirst="0" w:colLast="0" w:name="_8jowtb602udr"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b5yf8xvy6n"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96hb3rqobmp" w:id="180"/>
            <w:bookmarkEnd w:id="180"/>
            <w:r w:rsidDel="00000000" w:rsidR="00000000" w:rsidRPr="00000000">
              <w:rPr>
                <w:rtl w:val="0"/>
              </w:rPr>
            </w:r>
          </w:p>
        </w:tc>
      </w:tr>
    </w:tbl>
    <w:p w:rsidR="00000000" w:rsidDel="00000000" w:rsidP="00000000" w:rsidRDefault="00000000" w:rsidRPr="00000000" w14:paraId="00000321">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