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rju2vys56w6i" w:id="0"/>
      <w:bookmarkEnd w:id="0"/>
      <w:r w:rsidDel="00000000" w:rsidR="00000000" w:rsidRPr="00000000">
        <w:rPr>
          <w:rFonts w:ascii="Times New Roman" w:cs="Times New Roman" w:eastAsia="Times New Roman" w:hAnsi="Times New Roman"/>
          <w:sz w:val="20"/>
          <w:szCs w:val="20"/>
          <w:rtl w:val="0"/>
        </w:rPr>
        <w:t xml:space="preserve">Unique ID: </w:t>
        <w:tab/>
        <w:t xml:space="preserve">2.2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ddkzh1q84x68"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Yemen</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gpaxlrgwtcd8"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41flajib1zc1"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hhzvq7w7a5io"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Yemen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8i9p2py94dv"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14/04/2015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49x15upil3t"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eoku44gn7t34"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ohwry2kv37bz"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yu46r7g04czp"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spt52w85921"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xbyyvhcjqga"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r731egreuily"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only suitable port for the direct offloading of weapons in south -eastern Yemen would be Nishtun, 83 but this is under the control of government forces, meaning that its use would imply a level of corruption on the part of officials. The alternative to offloading weapons at Yemeni ports is, however, to operate a covert ship-to-shore transfer from coastal dhows or small boats across the known smugglers’ beaches at Ghaydah,84 Haswayn85 and Qishn.86,87 Recent land seizures indicate that this route is also probably in use for small-scale shipments (see para. 75)</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2016 66. There were only four confirmed seizures of weapons in the Arabian Sea and the Gulf of Aden by the Combined Maritime Forces or the United States Navy Fifth Fleet during 2015 and 2016,88 together with an alleged seizure by the coalition led by Saudi Arabia in 2016 (see table 2).</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land routes from the border crossing points with Dhofar, Oman, to the nearest Houthi-controlled territory, or from south-eastern Yemeni ports, pass through more than 600 km of government-controlled territory (see map 4). The probability of large-scale shipments being able to successively use this route without detection is low, but it is possible. The route is being exploited, as indicated by recent seizures by the Government.102 These were all from large trucks and either hidden under other cargo, for example chicken boxes, or were in false compartments of the trailer units (see summary and imagery in annex 36).</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Despite the aerial and naval superiority of the coalition, and the fact that all land borders are, at least in theory, under the control of forces affiliated with the Government of Yemen, the Panel found that the Houthi forces showed a cap acity to innovate and deploy more sophisticated weapons systems. However, based on the evidence available to the Panel, it seemed that, whereas in 2015 and 2016, complet e or partially assembled weapons systems such as extended-range short-range ballistic __________________ 83 T he current focus of most counter-terrorism and anti-Al-Qaida in the Arabian Peninsula activity is in Bedia, Bayda’ Governorate, consisting of operations against a small tribe and extended family. T he Dhahab family came to prominence around the time that Al-Qaida in the Arabian Peninsula had established a foothold in the Abyan delta. T he Dhahab family and their followers briefly held Rada’ town itself but were fairly quickly rejected by the townspeople in what appears to have been an intertribal disagreement. Since 2012, the family has been hunted down, with the most recent attack occurring in mid-November 2018. 84 Jason Burke, “Al-Qaida moves in to recruit from Islamic State and its affiliates”, Guardian, 19 January 2018. Available at https://www.theguardian.com/world/2018/jan/19/al-qaida-recr uit- from-islamic-state-affiliates-isis. 85 Jihadology, “ New video message from al-Qaidah in the Arabian Peninsula: ‘Of T heir Crimes’”, 5 December 2018. Available at https://jihadology.net/2018/12/05/new-video-message-from-al- qaidah-in-the-arabian-peninsula-of-their-crimes/. S/2019/83 27/22419-00348 missiles were supplied to the Houthi forces from abroad, they are now increasingly relying on the import of high-value components, which are then integrated into locally assembled systems such as extended-range unmanned aerial vehicles. The Panel continued to investigate whether the Houthi forces were assisted by foreign experts in that process.</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2019, S/2019/83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On 7 November 2017, the Houthis posted in the media images of five anti-ship missiles, named Al-Mandab-1, which showed external characteristics similar to the C-801 and C-802 anti-ship missiles produced by China.86 The Panel inspected projectile debris from both targeted vessels and found the following: (a) items with characteristics similar to the C-802;87 (b) markings indicating serial numbers C-802; and (c) items from a French-made TRI-60 Microturbo engines (see figure III). The Panel sent letters to the Governments of China, France and Yemen, with a view to identifying the exact type of missile used. The Panel received confirmation from th e Government of Yemen that C-802 anti-ship missiles were part of the country’s arsenal prior to the imposition of the targeted arms embargo, which implied that the missiles fell under the control of the Houthis in 2015. However, the confirmation letter fro m the Government of Yemen did not specify which version of the C-802 missile family had been imported. The Panel received information that the Microturbo engine identified in the attack on the Abqaiq had been supplied to SODIS SA in Barcelona, Spain, with part number 200-01-20 and serial number 122. The Panel sent a letter to Spain requesting information on the last known custodian of the engine. The Panel is awaiting a reply from Spain, as well as additional information from France. The Panel has received information from China that no C-802 missiles were exported to Yemen</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2019, S/2019/83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Houthi forces continue to deploy small- and medium-sized unmanned aerial vehicles in various roles, ranging from reconnaissance use to their use as loiterin g munitions, i.e. as so-called “suicide or kamikaze drones”. There were also reports, including video footage, of a Houthi unmanned aerial vehicle capable of deploying grenade-sized munitions, but to date, the Panel was unable to independently verify those claims. The most common types of unmanned aerial vehicles in the Houthi arsenal included the Qasef-1, which showed characteristics similar to the Iranian - made Ababil-2/T loitering munition and which had been used in Yemen at least since 2016 (S/2018/594, paras. 98–101 and annex 38), as well as the smaller Rased reconnaissance drone, which was based on the Chinese-made Skywalker 8-X (ibid ., annex 39), and the Hudhud-1 reconnaissance unmanned aerial vehicle, which migh t have been developed in Yemen. The unmanned aerial vehicles continued to be used in significant numbers in Yemen, implying that the Houthi forces retained access to the critical components, such as engines, guidance systems, from abroad that are necessary to assemble and deploy them. The Panel continued to investigate the chain of custody for components recovered from crashed or seized Houthi unmanned aerial vehicles to better understand the supply networks (see annex 12).</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2019, S/2019/83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 Parties: Iran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Panel found that the seized weapons comprised anti-tank guided missiles and associated equipment of type similar to United States-made BGM-71 TOW missiles and Russian-made 9M113 Konkurs missiles. The Panel noted that the TOW missiles, their associated equipment and electronic components had markings bearing the names of Iranian industrial companies. It noted also that th e Konkurs missiles had markings with characteristics similar to Russian and Iranian markings, indicating that they were likely to have been maintained or overhauled in the Islamic Republic of Iran (see annex 13). The Panel continues to investigate and interact with the Member State concerned in order to trace the weapons with the aim of identifying potential smuggling networks in connection with arms shipments</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Ship-to-ship transfer,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documented several supply routes to the Houthis involving traditional vessels (dhows) in the Arabian Sea. Arms and equipment are trans-shipped in Omani and Somali waters to smaller boats, with the cargo being delivered to ports on the south coast of Yemen and smuggled overland to the Houthis or, in some cases, through the Bab-el-Mandab directly to Houthi-held areas. The lack of capacity of the Yemeni Coast Guard and prevailing corruption in areas held by the Government of Yemen are contributing factors that allow smuggling to flourish despite a number of high -profile seizures.</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2021, S/2021/79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On the basis of an analysis of maritime seizures since 2018 (see table 2), the Panel documented three distinct supply routes for arms and related materials destined for Houthi forces (see map 4). Smuggling networks use traditional cargo vessels (dhows), which often operate without proper registration papers and without transmitting an automatic identification signal. These vessels can unload their cargoes in small ports across the region or trans-ship cargo at sea, making them an ideal choice for arms smuggling. The lack of capacity and of a unified command structure for the Yemeni Coast Guard, as well as the prevailing corruption in Yemen, are factors that contribute to the scale of smuggling.</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2021, S/2021/79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Panel also obtained information about a third route through the Bab al-Mandab. On 7 May 2020, the Yemeni Coast Guard seized a boat with four individuals who later admitted to having been part of a smuggling network, 39 stating that they had been moving weapons on behalf of the Houthis. The leader of the group stated that, in 2015, he had gone through Oman to the Islamic Republic of Iran for training, and later on had received illicit cargoes from other vessels off the coasts of Djibouti and Somalia, which he had transported to Red Sea ports under the control of the Houthis (see annex 17). 40 The Panel has not been able to interview these “smugglers” or to ascertain the conditions under which these statements were made. Nor has the Panel been able to inspect any weapons seized in the Red Sea; however, other sources have confirmed the existence of this route.</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2021, S/2021/79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Between November 2019 and June 2020, a total of 191 launch container units with technical characteristics similar to 9M133 Kornet anti-tank guided missiles were seized on dhows in the Gulf of Aden. As anti-tank guided missiles of this type have been part of the Houthi arsenal at least since 2018, the seizures indicate supplies in violation of the targeted arms embargo. On the basis of external inspections of the launch containers (despite requests, it was not possible to have the container opened), the Panel finds that materials, colours and markings are consistent with the Dehlavie version of the 9M133 anti-tank guided missile, which is manufactured in the Islamic Republic of Iran, rather than the original, which is manufactured in the Russian Federation (see figure IX). The Islamic Republic of Iran states that these weapons do not conform to products manufactured in the country.</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2021, S/2021/79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has identified missile remnants, related military equipment and military unmanned aerial vehicles that are of Iranian origin and were brought into Yemen after the imposition of the targeted arms embargo. As a result, the Panel finds that the Islamic Republic of Iran is in non-compliance with paragraph 14 of resolution 2216 (2015) in that it failed to take the necessary measures to prevent the direct or indirect supply, sale or transfer of Borkan-2H short-range ballistic missiles, field storage tanks for liquid bipropellant oxidizer for missiles and Ababil -T (Qasef-1) unmanned aerial vehicles to the then Houthi-Saleh alliance.</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Panel has now identified strong indicators of the supply of arms-related material manufactured in, or emanating from, the Islamic Republic of Iran subsequent to the establishment of the targeted arms embargo on 14 April 2015, particularly in the area of short-range ballistic missile technology (see paras. 86 to 96 below) and unmanned aerial vehicles (paras. 98 to 105 below)</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 The Houthi-Saleh alliance has obtained access to “extended-range” missile technology more advanced than the Scud-C and Hwasong-6 short-range ballistic missiles that the alliance was known to possess in January 2015. They refer to this missile as the Borkan-2H, and this is the name attributed to the missile by the Panel; (f) It is highly probable that the route used to supply the Borkan-2H components was the main land supply route into Houthi-Saleh-held territory following a ship-to-shore transfer to the ports in the area of Nishtun and Ghaydah in Mahrah governorate.116 Although concealment in cargo of vessels offloading in the Red Sea ports is unlikely, it cannot be excluded as an option;</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In January 2017, a consignment of industrial process equipment was seized by a member State of the Saudi Arabia-led coalition near Ma’rib, along the main supply route from the Mahrah governorate. Two hazardous chemical storage tanks, which were also seized in the shipment, are almost identical in design, configuration and size to the oxidizer storage field tanks used for the Scud -type missile or other short- range ballistic missile systems (see figures IX and X for comparison</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The Panel has identified that at least two components of the system were supplied to the Islamic Republic of Iran after the implementation of the targeted arms embargo on 14 April 2015. The route for the funding of one of the components used a third party broker, and an intermediary account in a third country. This is indicative of a deliberate attempt to disguise the final destination of the components. 101. The Panel finds that, based on: (a) the design of the unmanned aerial vehicles; and (b) the tracing of component parts, the material necessary to assemble the Qasef-1 unmanned aerial vehicles, emanated from the Islamic Republic of Iran.</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As previously reported by the Panel,142 both Fares Mana’a and Adeeb Mana’a were involved in a separate illicit regional arms transfer during the period from 2013 to2015. The involvement of Fares Mohammed Hassan Mana’a as part of the brokering company, and his known relationship with the Houthis, means that any future potential regional transfer using these end-user certificates would still be to the financial benefit of listed individuals, and thus a violation of paragraph 14 of resolution 2216 (2015).</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Attacks in the border areas took place several times a week. Longer-range operations were less frequent and often occurred in waves, i.e. Houthi forces launched several uncrewed aerial vehicles and missiles at multiple targets as part of the same operation. Locally manufactured uncrewed aerial vehicles and Badr rockets accounted for most of the attacks. The frequency of the attacks shows that the Houthis are easily able to source components for these weapons from abroad.</w: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2022, S/2022/50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On 10 February 2021 at 1701 hours, the USS Winston Churchill observed attempts to trans-ship cargo between two dhows approximately 70 nautical miles east of the coast of Somalia (see figure X and map 6). The first vessel, a Shu’ai dhow, was interdicted at 1105 hours on 11 February 2021, but the cargo hold was found to be empty and the dhow was released five hours later. The second vessel, a larger Jelbut dhow, was interdicted at approximately 1400 hours. It carried 3,752 type 56 -1 assault rifles, 198 PKM-pattern general-purpose machine guns, components for 82 DShK heavy machine guns, 50 AM-50 Sayyad anti-material rifles (along with 50 RG-004A1 optical scopes) and 90 rocket-propelled grenade (RPG-7) launchers (see annex 19)</w:t>
            </w: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2022, S/2022/50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second seizure of weapons occurred at approximately 1700 hours on 6 May 2021 when the USS Monterrey interdicted a Shu’ai dhow in the Arabian Sea, about 114 nautical miles south of the coast of Pakistan (see map 6). The Panel obtained evidence that this dhow’s master was also onboard the Shu’ai dhow seized on 11 February 2021 (see annex 21). Some weapons were again wrapped in green plastic, which has previously been documented by the Panel in other interdictions (see table 1; S/2021/79, annex 14, figure 14.6; and S/2019/83, annex 16, para. 7). The Panel obtained coordinates, from a navigational device allegedly found onboard the dhow, indicating that the ship had been at a location close to the port of Jask on 4 May 2021 (see annex 20, figure 20.44).74 The Panel cannot independently verify this information and notes that coordinates on a Global Positioning System (GPS) device do not constitute per se conclusive evidence that the vessel was at that location.</w:t>
            </w: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2022, S/2022/50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Panel investigated the chain of custody of a 3W-110i B2 2-cylinder rotary engine manufactured by 3W-Modellmotoren in Germany, which it inspected in October 2020 among the debris of a Houthi uncrewed aerial vehicle in Ma’rib (see figure XIV). The Panel obtained evidence (see annex 24) showing t hat the engine had been ordered by an individual in China, via the Taobao.com e -commerce platform on 25 January 2018. Responding to this order, a company in Germany had ordered the engine from the manufacturer via another intermediary, a model aircraft ret ailer in Germany, and reportedly exported it to China in March 2018. The Panel has contacted China requesting information about the identity of the buyer and the engine’s chain of custody; a response is pending</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2022, S/2022/50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Panel further investigated the chain of custody of Titan gas turbine engines manufactured by AMT Netherlands, which it documented in 2020 as part of the “358” surface-to-air missiles (see S/2021/79, para. 81 and annex 13). They were exported to Hong Kong, China, on 10 March 2017 and 6 June 2019. According to end -user certificates obtained by the Panel, the engines were procured by an aircraft c ompany, which, according to China, ceased activities in 2014 and therefore could not have imported the engines. The Panel has discovered that the end-user certificates were submitted by a company based in Hong Kong, China, HSJ Electronic (HK), which was the consignee for the engine with the serial number #7023, while the other three engines were delivered to another company based in Hong Kong, China, Vista Automation &amp; Communication. According to publicly available records, both HSJ Electronic (HK) and Vista Automation &amp; Communication were owned by the same individual (see annex 25). A response from China about the chain of custody of the engines is pending.</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2022, S/2022/50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On 20 December 2021, at 7.49 a.m. (local time), a stateless dhow carrying a significant amount of weapons and ammunition (see figure IV) was interdicted by the United States of America in the Arabian Sea. According to the Government of the United States, satellite images show that the dhow had left from a small port close to Bandar-e-Jask in the Islamic Republic of Iran at 4.41 p.m. (local time) on 17 December, and track points retrieved from a navigational device allegedly recovered from the dhow appear to confirm this course (see annex 11, figure 11.6). In deviation from previous protocol,42 the United States Navy sank the dhow and handed over the five crew members to the Yemeni Coast Guard. Documents found on -board show that the dhow was called Al-Ghazal 1 (see annex 11, figure 11.7).</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Panel is investigating two other cases involving the seizure of small arms and light weapons that occurred on 28 January in Socotra (see annex 13) and on 24 September in the Red Sea (see annex 14). In both cases, the Panel is awaiting responses from the Governments of Yemen and the Sudan, respectively. However, an analysis of publicly available information indicates that in both cases the weapons were destined for the black market, rather than for the Houthis.</w:t>
            </w: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On 18 January 2022, the United States interdicted a stateless dhow in the Gulf of Oman and seized 40 tons of urea fertilizer (see annex 15). This was the same vessel that had previously been seized on 11 February 2021 with a cargo of small arms and light weapons off the coast of Somalia (S/2022/50, paras. 62 and 63 and annex 19). The United States Navy handed the vessel, its cargo and the five Yemeni crew members to the Yemeni Coast Guard. According to documents found on -board, including a forged Sri Lankan ship registration certificate, the dhow is called Al-Etihad.</w:t>
            </w: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On 7 November 2022, at 11 p.m. (local time), the United States interdicted another stateless dhow in the Gulf of Oman. The ship was crewed by four Yemeni nationals, who were subsequently handed over to the Yemeni Coast Guard and, according to documents found on-board, it carried a cargo of 170 tons of urea fertilizer packed in 50 kg bags. Images obtained by the Panel show that the bags were identical to those carried by the Al-Etihad, but the results of a subsequent laboratory analysis show that approximately one third of the bags (65 tons) contained ammonium perchlorate, which has a different composition (powder rather than pellets) and internal packaging from the urea (see figure V). According to a report from another source, the crew stated that they had been recruited in September 2022 in Mukha’. They then travelled by bus through Aden and Mahrah to Salalah in Oman and flew from there to Muscat. They also stated that they flew from Muscat to Tehran, arriving on 4 October, and that they spent nine days in an apartment about 90 minute s from the airport, before proceeding to Bandar Abbas, where they spent another two weeks in a “safe house”. Subsequently, they moved to a “military seaport”, boarded the dhow and sailed to a larger commercial port, where they loaded the fertilizer bags di rectly from trailers to the dhow. They left the port the following morning, presumably on 4 November, having been provided with a Thuraya satellite phone and a navigational device. The Panel cannot independently verify this information. However, it has obtained copies of the passports carried by the crew, which show that they entered Oman on 2 October and left the country two days later (see annex 16, figure 16.4). The Panel also obtained a copy of a boarding pass issued in the name of one of the crew members for a flight from Tehran to Bandar Abbas on 13 October (see annex 16, figure 16.5). According to the United States, coordinates retrieved from a global navigation satellite system device found on-board the dhow (see annex 16, figure 16.3) show that the boat left from a port south of Bandar Abbas. The Panel contacted Oman and the Islamic Republic of Iran, requesting information about the movement of the crew, and is still awaiting responses.</w:t>
            </w: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Panel is investigating the relationship between the smuggling of urea fertilizer and ammonium perchlorate and the network of individuals who have been smuggling weapons to the Houthis. The import of urea fertilizer with a high nitrogen content to Yemen is illegal, presumably because internationally it is a common precursor for improvised explosive devices. Between 17 and 26 October, a humanitarian demining non-governmental organization (NGO) recovered improvised explosive devices from four different Houthi minefields in Hudaydah and Ta‘izz Governorates and conducted an analysis of the explosives used. The results show the presence of nitrate salts and chlorates or bromates, but no evidence of urea (see annex 17). The Panel is not aware of any reports that urea nitrate is used by other groups in Yemen, such as Al-Qaida in the Arabian Peninsula, to manufacture explosives. Unlike urea, ammonium perchlorate has a clear military application for the Houthis as an oxidizer to manufacture solid fuel propellants f or the group’s rockets and missiles. Given that laboratory testing of seized fertilizer is rarely done, it is possible that previous seizures of fertilizer, including that described in S/2023/130 22-2949024/194 paragraph 44 or the seizure on 25 June 2019 (S/2021/79, para. 75 and annex 16) also contained chemicals other than urea.</w:t>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In the early hours of 28 January, the United Kingdom intercepted a stateless skiff carrying a cargo of missile components in the Gulf of Oman (see figure VI). A second skiff was intercepted on 25 February, also in the early morning at virtually the same position (see map 3). Both skiffs were reportedly moving at very high speed from the Iranian coastline in the direction of Oman. The Panel was informed that both skiffs had a crew of three who identified themselves as Iranian citizens</w:t>
            </w: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Panel is investigating the possible role of individuals or entities in the Islamic Republic of Iran and Oman49 in the transfer of the missile parts, as well as whether they were destined for the Houthis, as alleged by the United Kingdom, 50 which would constitute a violation of the targeted arms embargo. The Houthis had previously claimed that Quds missiles were a domestic product, and t hey were the only armed group that has acknowledged using them in attacks on Saudi Arabia and the United Arab Emirates.51 The seizure of Quds components by the British Royal Navy supports the Panel’s assessment that the missiles continue to be smuggled in parts from abroad and that final assembly takes place in Houthi -controlled areas. The presence of “358” missiles has also recently been documented in Iraq52 but, given the location of the interdiction and the course of the skiffs, it seems almost certain that the components seized by the British Royal Navy were destined for the Houthi forces.</w:t>
            </w: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On 10 March, Yemeni authorities seized a cargo of 52 launch containers of 9M133 Kornet anti-tank guided missiles at the Shahn border crossing (see annex 19). The launch containers were concealed inside of four large electric generators (109 cm x 187 cm x 116 cm), which were purpose-built for the smuggling of illicit goods (see figure VIII).53 Four days after the seizure, the Panel was able to inspect the launch containers and generators and to interview two detained people: the driver of the truck carrying the generators and the customs agent who had submitted the paperwork for the shipment. The generators were carried on a truck with the Yemeni licence plate 05-40993, which arrived at the border from Oman on 8 March.</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January 2023, S/2023/130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The Panel notes that the Government of Yemen made 10 seizures of material reportedly meant for the Houthis, in violation of the targeted arms embargo.</w:t>
            </w: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Marwan-1 vessel 67. On 1 December 2022, the fishing trawler Marwan-1, carrying a significant amount of ammunition, was interdicted by the United States in the Gulf of Oman. A total of 1,080,000 rounds of 7.62x54 Rmm ammunition for light machine guns, 25,000 rounds of 12.7x99 mm for anti-materiel rifles, 69 6,960 fuzes for 122-mm rockets (Grad)70 and 870 boxes of PG-7 strip propellants71 were recovered. Except for the 12.7x99 mm rounds, which are still under investigation by the Panel, the markings and packaging of the seized material are consistent with those manufactured in the Islamic Republic of Iran. Based on the documents found on board, which were __________________ 65 Ibid. 66 See https://ent.siteintelgroup.com/. 67 See https://www.thenationalnews.com/mena/al-qaeda-shows-signs-of-resurgence-in-yemen- 1.1200037. 68 Also referred to as underwater scooters, used by scuba divers and military forces. 69 Ammunition compatible with the AM-50 anti-materiel rifle (S/2022/50, paras. 62 and 65, S/2021/79, para. 85). 70 Ammunition for multiple-launch rocket systems. 71 Ammunition for RPG-7. S/2023/833 23/30523-17854 provided to the Panel, the vessel originated from Bandar Abbas, Islamic Republic of Iran (see annexes 11–14).</w:t>
            </w: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On 6 January 2023, a stateless dhow carrying a significant quantity of weapons was interdicted by the United States in the Gulf of Oman. A total of 1,918 Type 56-1 assault rifles with technical characteristics and markings similar to those manufactured in China and 198 AKS20U compact assault rifles with technical characteristics and markings similar to those manufactured in the Russian Feder ation were recovered (see annexes 15 and 27)</w:t>
            </w: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On 15 January 2023, a stateless dhow carrying a significant quantity of weapons and ammunition was interdicted by France in the Gulf of Oman. A total of 2,999 Type 56-1 and 100 AKS20U rifles, 50 light machine guns72 and 201 associated barrels with technical characteristics and markings similar to those manufactured in Bulgaria, China, Hungary, Iran (Islamic Republic of) and Romania (see annexes 16 –23 and 27), 23 Dehlavieh anti-tank guided missiles73 (S/2023/130, para. 56, S/2021/79, para. 84 and annex 13, S/2020/326, para. 52, and S/2018/594, paras. 115 and 116 and annex 42) with technical characteristics and markings similar to those manufactured in the Islamic Republic of Iran, and 578,400 ammunition of calibre 7.62x54 Rmm, also with markings and packaging similar to those manufactured in the Islamic Republic of Iran, were interdicted (see annex 23).74</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Panel notes that, since December 2017,75 22,152 Type 56-1 assault rifles have been seized, mostly at sea (see annexes 24–26).</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On 13 August 2020, 40,000 electric detonators and 100 reels of detonating cord83 were reportedly seized by the Amaliqah Brigades on the coast, close to Ra’s al-Arah, Lahij Governorate, where they were being offloaded from an unidentified boat. A sticker affixed on a crate shows the consignee as Wahah Trading Company, located in Djibouti84 (see annex 38). The Panel is investigating the case to identify the producer of these items and their final destination</w:t>
            </w: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On 24 April 2021, a truck transporting 1.5 million non-electric detonators was reportedly intercepted by the Amaliqah Brigades in Ta’izz Governorate (see annex 39)</w:t>
            </w: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notes that non-electric detonators with similar characteristics are largely used by the Houthis in the manufacture of improvised explosive devices and landmines of various models. According to Panel sources, there are reportedly more than 2.5 million improvised explosive devices and anti-tank and anti-personnel landmines that have been planted by the Houthis,87 mainly on the front lines. The Panel was not able to independently verify these data. Nevertheless, considering an average of 5 kg of explosive chemical material required to manufacture one device planted by the Houthis, the Panel estimates that around 12,500 tons of such explosive chemical material would have been acquired by the Houthis in violation of the targeted arms embargo.</w:t>
            </w: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Based on the investigation report shared by the Security Belt Forces, nearly 5 tons of chemical products, namely aluminium powder, iron oxide powde r, rice glue powder and phenolic resin, as well machine gun spare parts, drones, optics and machinery suspected to be used in the production of weapons, were seized by the Security Belt Forces in Aden on 17 and 22 February 2023 in the Burayqah district of Aden, after they were imported from a Chinese company through Aden’s container port. The material was being transported in two shipping containers and arrangements were made for the consignment to be collected in Aden by three drivers from north Yemen.88 According to the Security Belt Forces, the material was destined to the Houthis (see annexes 40 and 41).</w:t>
            </w: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2023, S/2023/833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Panel observes the transformation of the Houthis from a localized armed group with limited capabilities to a powerful military organization, extending their operational capabilities well beyond the territories under their control. This transformation has been possible due to the transfer of materiel (see paras. 64 –66) and to the assistance and training provided by the Islamic Revolutionary Guard Corps __________________ 36 The senior liaison officer for the Islamic Revolutionary Guard Corps Quds Force, seconded to Kata’ib Hizbullah, is also operating under the title of jihad assistant and has a Hizbullah cadre as deputy. S/2024/731 24-1605920/537 Quds Force, Hizbullah and Iraqi specialists and technicians to the Houthis. This is confirmed to the Panel by multiple sources, highlighted in various media reports and conveyed in statements made by Iranian officials.</w:t>
            </w: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October 2024, S/2024/731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Sources informed the Panel that major general Muhammad Ahmad al-Talibi, (S/2021/79, annex 27), director of procurement at the Houthi-appointed ministry of defence, attached to their office in Tehran, is in charge of the illicit shipment of materiel to the Houthis through a network of individuals and entities. He also makes arrangements for Houthi combatants to receive training in the Islamic Republic of Iran (see para. 79 and case studies 6 and 11).</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October 2024, S/2024/731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Confidential sources informed the Panel about the smuggling, by sea, of three shipments of significant quantities of small arms and light weapons, from the Islamic Republic of Iran to the Houthis, between July and September 2022. These small arms and light weapons were transferred in a dhow, supplied to a Yemeni crew by the Iranian authorities. The first transfer included 9,000 assault rifles. The second and third transfers had assault rifles and light and heavy machine guns. The weapons were packaged in green bags, as observed during previous interceptions ( S/2019/83, annex 16; S/2021/79, annex 14, figure 14.6; S/2022/50, figure XI and annex 20; and S/2023/130, figure IV). The first transfer was made from the Iranian naval port of Sarkhur Tahruyi, Hormozgan Province, while the subsequent two were made from the Iranian naval port of Chabahar, where arms transfers were previously reported by the Panel (S/2017/924, paras. 112–114; and S/2018/193, para. 70). The crew members were accommodated in an apartment at this port. During these transfers, weapons were unloaded into smaller boats, 12 nautical miles off the coast, near the Yemen - Oman border.</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October 2024, S/2024/731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On 11 January 2024, a stateless dhow carrying missile components intended for the Houthis was interdicted by the United States near the coast of Somalia. The seized items included anti-ship cruise missile propulsion systems, guidance systems and warheads, five liquid-propellent engines, four turbo-pump assemblies, various short- range ballistic missile components and 14 thermal cameras (see annexes 107 –109). The components for the anti-ship cruise missiles display characteristics similar to those of the Iranian Ghadir and “351” land-attack cruise missile (see annex 110).</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October 2024, S/2024/731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On 28 January 2024, a stateless dhow was interdicted by the United States in the Arabian Sea. The seized items included 200 bags containing explosives, 17 Iranian Dehlavieh anti-tank guided missile launching posts, components for an uncrewed underwater vehicle, components for three electro-optical surveillance systems (S/2023/833, annexes 29 and 63) and machining tools for locally manufacturing tripod-mounted man-portable recoilless gun (SPG) and 120 and 81 mm mortars (see annex 111)</w:t>
            </w: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October 2024, S/2024/731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Houthi forces have claimed responsibility for attacks on targets up to 1,200 km away from their territory, such as the air strike on the Saudi Aramco plant in Abqaiq on 14 September 2019. The Panel doubts that the uncrewed aerial vehicles and land attack cruise missiles used in that attack had a sufficient range to have been launched from Yemeni territory under the control of the Houthis (see annex 14). Nevertheless, other attacks using the same weapons do seem to have been launched from Yemen. The Panel does not believe that those comparatively sophisticated weapons were developed and manufactured in Yemen, implying that they were imported in violation of the targeted arms embargo. The Panel is investigating the chain of custody of components in order to identify the manufacturers of both systems (see annexes 15 and 16). The higher effectiveness of those attacks also indicates that the use of such weapons poses a serious challenge for global arms control and anti-proliferation efforts as it highlights the vulnerability of critical infrastructure, despite being far from the front lines. The attacker only needs access to a modest industrial manufacturing base and high-tech components sourced from abroad, most of which are not classified as weapons or even dual-use items.</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Given the quality of the manufacturing, the Panel does not believe that the Quds-1 missile was developed and produced in Yemen. On the basis of the markings on some of the turbojet engines, which indicate a production date in 2019, as well as on the fact that the missiles had not been deployed prior to June 2019, the Panel believes that the missiles have been transferred to the Houthi forces in violation of the targeted arms embargo. Annex 16 provides an overview of the components documented among the missile debris. The Panel is tracing the chain of custody of those parts in order to identify the individual or entity that integrated them into the missile.</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These two cases, as well as that of the 3W-110i B2 uncrewed aerial vehicle engine that the Panel inspected among the debris of two early-model Samad uncrewed aerial vehicles in 2018 and that it traced back to a consignment exported in July 2015 from Germany through Greece and Turkey to Giti Reslan Kala, a logistics company, which was receiving the shipment on behalf of Tafe Gostar Atlas in Tehran (see S/2019/83, para. 87), illustrate this supply pattern (see annex 17 for more details on the three cases). Civilian components are exported by commercial manufacturers in industrialized countries through a network of intermediaries to Houthi -controlled territory, where they are integrated into uncrewed aerial vehicles and waterborne improvised explosive devices, which are then used in attacks on civilian targets. Given that the components themselves are not classified as arms or dual -use items, neither the manufacturers nor the customs authorities are usually aware that they are being used in Houthi weapon systems, which hampers the Panel’s investigative efforts and assists the Houthi war efforts.</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As indicated in the previous report of the Panel (S/2019/83, paras. 100–102), the Houthis continued to collect customs rents in Hudaydah and Salif ports. They also continued to apply a second collection of customs revenues through A‘far (Bayda’), __________________ 50 It should be noted that the Panel has so far not been able to document any SSPS -105 servo actuators among the debris of uncrewed aerial vehicles used by the Houthi forces. However, the Panel has inspected servo actuators from the same manufacturer among the debris of a Shahed -123 uncrewed aerial vehicle, which crashed in Afghanistan in October 2016, as well as among the shipment seized in the Arabian Sea on 25 November 2019. 51 See https://transportation-service-2994.business.site/ and www.seiyun.net/TransportOfficeAssets/ albairagtransport_wm.jpg. S/2020/326 27/20720-06123 Dhamar (Amran) and Jabal Ra‘s (Hudaydah) on the main roads through which nearly all imports pass after arriving in Yemen from land-crossing points with Oman and Saudi Arabia and from Mukalla and Aden ports</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Trade-Based Money Laundering, Using Unsanctioned Payment Methods,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Panel obtained documents showing how the Houthis make transfers of public funds to benefit field commanders through the creation of false supply contracts without effective budgetary control. The Panel has documents showing that, in mid-2016, the Central Bank of Yemen in Sana’a transferred more than YER 4.8 billion ($22 million) to an account in a private bank in Sana’a owned by a company called Levant Vision for the supply of flour to the revolutionary committee (see annex 25). The cash flow of Levant Vision does not show any payments to purchase goods but shows cash transfers to three individuals, not known to be traders. The cash flow also indicates that, within a week or two of the transfer from the Central Bank of Yemen to Yemen Kuwait Bank, YER 4,559,000,000 of cash had been withdrawn : __________________ 73 Interview with bank managers. S/2020/326 20-0612332/207 YER 370,100,000 by Abdullah Abbas Abdullah Jahaf,74 YER 2,098,900,000 by Ali Qassem Mohsen al-Ameer and YER 2,090,000,000 by Mohamed Abdullah Mohamed Hassan al-Moayed (see annex 25, table 25.1).</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investigated, within its mandate, the funding of Houthi military operations through unlawful seizures of assets. These assets have been seized from Yemeni opponents who have been arrested or forced to take refuge outside Yemen. As reported in paragraph 154 and annex 56 of a previous report (S/2018/594), the Houthis established a “committee for identification and seizure of assets owned by traitors”, which ordered the Central Bank of Yemen in Sana’a, on 23 Decemb er 2017, to seize all bank accounts owned by 1,223 individuals. In addition, on 14 September 2019, the specialized criminal court in Sana’a announced the confiscation of funds owned by 35 members of the Yemeni parliament who did not align with the Houthis. 75 The Panel also considers that unlawful appropriation is a violation of applicable international human rights law and international humanitarian law. 76 87. The Panel identified a network involved in diverting funds from the unlawful appropriation of privately owned assets, including those that should have been frozen under Security Council resolution 2140 (2014). Some of these funds include revenues from projects funded by international organizations working in Yemen.</w:t>
            </w: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Alshaer has used a Sana’a-based network comprising family members, the specialized criminal court,79 the national security bureau, the Central Bank of Yemen in Sana’a, the registrar services of the ministry of trade and industry and some private banks. The Panel has observed a modus operandi based on extortion, intimidation and the illegal arrest of company managers and bank directors, with threat s of accusing them of collaboration and spying for the enemy unless they comply with judicial custodian orders. Major general Motlaq Amer al-Marrani, the former deputy head of the national security bureau, played a significant role by orchestrating the arr est of bank owners, managers and staffers.80 Table 4 shows a list of selected cases with evidence gathered by the Panel. The list is only an illustration of a wider financial operation probably used to finance the war effort. __________________ 79 The Panel finds that the court orders were not issued after due legal process and were issued in the absence of the victims. Furthermore, the Panel has not seen any language in the court orders nor received evidence that would suggest that “the seizure [was] imperatively demanded by the necessities of the conflict” (see customary international humanitarian law rule 50). 80 This includes the arrests and alleged torture of Ahmed Saleh Ali Arrahbi from early December 2018 to mid-February 2019, from early March to mid-April 2019 and from early September to late October 2019, and also the arrests of the managing directors of Tadhamon International Islamic Bank, Yemen Kuwait Bank and the International Bank of Yemen, as well as of owners of money exchangers (see annex 26, para. 3). S/2020/326 20-0612334/207 Table 4 Appropriated assets identified by the Panel Appropriated Original owner Revenues identified Al-Saleh foundationa Ahmed Ali Abdullah Saleh Funds of Ahmed Ali Abdullah Saleh Yemen Armoredb Ahmed Saleh Ali Arrahbic Provision of security for a number of United Nations agenciesd University of Technology Twinteche Khaled Rashad al-Alimi Education tuition fees Sabafon Al-Ahmar family, including Hamed al-Ahmar Not yet identified Orphans Development Foundation, also known as Al-Yateemf Hamdi Zayad Transfer from Save the Childreng</w:t>
            </w: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Land border crossings are reportedly the primary smuggling routes currently in use. The land border crossings of Shahn and Sarfayt, between Oman and Yemen, are regularly used to bring in items intended for military use. Such items, which are invariably concealed in other shipments or in vehicles, include uncrewed aerial vehicle control devices, uncrewed aerial vehicle servo motors, Global Positioning System devices for uncrewed aerial vehicles and walkie-talkies. On 5 September 2024, Government forces in Mahrah Governorate seized a consignment of carbon fibre that could be used in the composition of the external structure of one -way attack uncrewed aerial vehicles, land-attack cruise missiles and anti-ship cruise missiles.</w:t>
            </w: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This modus operandi is best illustrated by a seizure on 25 November 2024 from a container that originated from China. It had been declared to contain 592 cartons of school supplies, belonging to approximately 50 different companies.</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There were several instances of the seizure of items from vessels that had been rerouted from Hudaydah where no effort had been made to conceal the contraband. On 23 July 2025, Yemeni customs officials effected a major seizure. Panel members visited Aden port on 28 July 2025 and inspected the seized items and containers. The goods declared were aluminium pipes for building construction, steel rolls and aluminium sheets. The containers were destined for Hudaydah, but the vessel had been rerouted to Aden. The goods had been shipped from Shanghai, China. The consignee was based in Sana’a and reportedly a known Houthi operative.</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A seizure in January 2025 in the Bab al-Mandab strait by Yemeni forces revealed large quantities of bags containing explosives, detonators and detonating cords. Those items are used in the manufacturing of drones, missiles and explosive devices. The Panel observed that the detonating cords were in boxes labelled as explosives, and that they had been shipped through Djibouti.</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In May 2025, in Djibouti, the United Nations Verification and Inspection Mechanism for Yemen conducted an inspection of a vessel bound for Hudaydah and detected concealed military materiel in two out of four containers originating from China. The items were drones, drone components, full drone kits, remote control units, high frequency and small drone antennas, Global Positioning System modules, propellers and surveillance equipment.</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In June 2025, the Yemeni armed forces seized more than 750 tons of ammunition and hardware intended for use by the Houthis. The seizure included several advanced cruise, anti-ship and anti-aircraft missiles that displayed characteristics similar to those of weapons produced in the Islamic Republic of Iran, such as the Ghadir anti - ship cruise missile, Shahed uncrewed aerial vehicle, AM-50 Sayyad anti-materiel rifle and the Misagh series man-portable air defence system. The shipment also included S/2025/650 23/22825-14137 manuals in Farsi and Iranian police DNA kits. The weapons and materiel were interdicted from a dhow that had been sailing from Djibouti to Houthi-controlled ports. The Panel is scheduled to inspect the consignment in September 2025.</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xpx6cpeiycob"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1hb3e82d03"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2ro33hs3047"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czdjp8wcq1t1"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hk8ns7nt2rj"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79iwxv43px"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biirw353lmrb"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ebcdn09mxc"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qkmnkomol9n"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g9vt9h5pdipy"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mn0msi77njv"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v7w0supt3s"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s0pakrnt6brt"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v979rzg8dqs"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dzxihpwtauk"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v3h5sm4efj5b"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zk0jvevd92"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68tcafl0qq"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szt1spqz8xsx"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dms7xtkzjb"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d2dl43ozmtj"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bookmarkStart w:colFirst="0" w:colLast="0" w:name="_6dwuc9ifsqrm"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0ysvny5o00w"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ro15ailk932"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bookmarkStart w:colFirst="0" w:colLast="0" w:name="_a71uutwnc5ax"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1jzks671zo"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ipi3gd1eq95"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bookmarkStart w:colFirst="0" w:colLast="0" w:name="_amymy1sldl3a"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19texufubv7"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q2fzt5r5uc1"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bookmarkStart w:colFirst="0" w:colLast="0" w:name="_d9qj28wv6h2s"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ux8yyujvmf"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h6ainqpj66"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bookmarkStart w:colFirst="0" w:colLast="0" w:name="_cfvce162cyy2"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00dl90qrbt"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kyyi2ijqbko"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bookmarkStart w:colFirst="0" w:colLast="0" w:name="_chpkc6kpypbk"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xp5f7o6pfvy"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1cxlhmpiyle"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bookmarkStart w:colFirst="0" w:colLast="0" w:name="_bbx56q19ul5o"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ct4ltix8c6q"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ovqxrzb960"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sz w:val="20"/>
                <w:szCs w:val="20"/>
              </w:rPr>
            </w:pPr>
            <w:bookmarkStart w:colFirst="0" w:colLast="0" w:name="_5ghl1m2i1hhb"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jczxbihnwy"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jxzyn3ssd3i"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rFonts w:ascii="Times New Roman" w:cs="Times New Roman" w:eastAsia="Times New Roman" w:hAnsi="Times New Roman"/>
                <w:sz w:val="20"/>
                <w:szCs w:val="20"/>
              </w:rPr>
            </w:pPr>
            <w:bookmarkStart w:colFirst="0" w:colLast="0" w:name="_1m58ft2hr16f"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meax3c6arzw"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jth5cc0bzjx"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bookmarkStart w:colFirst="0" w:colLast="0" w:name="_ek99r1stof3e"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bookmarkStart w:colFirst="0" w:colLast="0" w:name="_1fxpnatmn7ej"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7yumpsawixz"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ctl5s9r26f7"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rFonts w:ascii="Times New Roman" w:cs="Times New Roman" w:eastAsia="Times New Roman" w:hAnsi="Times New Roman"/>
                <w:sz w:val="20"/>
                <w:szCs w:val="20"/>
              </w:rPr>
            </w:pPr>
            <w:bookmarkStart w:colFirst="0" w:colLast="0" w:name="_p6kojc4s0vj8"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d39mf2nwn8"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234rea5crg"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rFonts w:ascii="Times New Roman" w:cs="Times New Roman" w:eastAsia="Times New Roman" w:hAnsi="Times New Roman"/>
                <w:sz w:val="20"/>
                <w:szCs w:val="20"/>
              </w:rPr>
            </w:pPr>
            <w:bookmarkStart w:colFirst="0" w:colLast="0" w:name="_spcyqeudktej"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pta5mq55tea"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c8s5gpwk6id"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before="240" w:lineRule="auto"/>
              <w:rPr>
                <w:rFonts w:ascii="Times New Roman" w:cs="Times New Roman" w:eastAsia="Times New Roman" w:hAnsi="Times New Roman"/>
                <w:sz w:val="20"/>
                <w:szCs w:val="20"/>
              </w:rPr>
            </w:pPr>
            <w:bookmarkStart w:colFirst="0" w:colLast="0" w:name="_29v31ilmqu1a"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8141b4ja9b"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m9p01a5vi1z"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before="240" w:lineRule="auto"/>
              <w:rPr>
                <w:rFonts w:ascii="Times New Roman" w:cs="Times New Roman" w:eastAsia="Times New Roman" w:hAnsi="Times New Roman"/>
                <w:sz w:val="20"/>
                <w:szCs w:val="20"/>
              </w:rPr>
            </w:pPr>
            <w:bookmarkStart w:colFirst="0" w:colLast="0" w:name="_wis3itktwrlk"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6j5jp8ktuy2"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0proaoqdq2"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before="240" w:lineRule="auto"/>
              <w:rPr>
                <w:rFonts w:ascii="Times New Roman" w:cs="Times New Roman" w:eastAsia="Times New Roman" w:hAnsi="Times New Roman"/>
                <w:sz w:val="20"/>
                <w:szCs w:val="20"/>
              </w:rPr>
            </w:pPr>
            <w:bookmarkStart w:colFirst="0" w:colLast="0" w:name="_ceioa7krd3ow"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utmjjwlx3p7"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jmgjrl86661"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before="240" w:lineRule="auto"/>
              <w:rPr>
                <w:rFonts w:ascii="Times New Roman" w:cs="Times New Roman" w:eastAsia="Times New Roman" w:hAnsi="Times New Roman"/>
                <w:sz w:val="20"/>
                <w:szCs w:val="20"/>
              </w:rPr>
            </w:pPr>
            <w:bookmarkStart w:colFirst="0" w:colLast="0" w:name="_ei5bug90kenw"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jyjo5tcahub"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h075ynfj8q"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before="240" w:lineRule="auto"/>
              <w:rPr>
                <w:rFonts w:ascii="Times New Roman" w:cs="Times New Roman" w:eastAsia="Times New Roman" w:hAnsi="Times New Roman"/>
                <w:sz w:val="20"/>
                <w:szCs w:val="20"/>
              </w:rPr>
            </w:pPr>
            <w:bookmarkStart w:colFirst="0" w:colLast="0" w:name="_hoc2wss3rcy"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ht5ako44w4"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sdvpddfd7z"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rPr>
                <w:rFonts w:ascii="Times New Roman" w:cs="Times New Roman" w:eastAsia="Times New Roman" w:hAnsi="Times New Roman"/>
                <w:sz w:val="20"/>
                <w:szCs w:val="20"/>
              </w:rPr>
            </w:pPr>
            <w:bookmarkStart w:colFirst="0" w:colLast="0" w:name="_k3airvw5iu0"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o501n7jikd"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raw6k1fesy"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before="240" w:lineRule="auto"/>
              <w:rPr>
                <w:rFonts w:ascii="Times New Roman" w:cs="Times New Roman" w:eastAsia="Times New Roman" w:hAnsi="Times New Roman"/>
                <w:sz w:val="20"/>
                <w:szCs w:val="20"/>
              </w:rPr>
            </w:pPr>
            <w:bookmarkStart w:colFirst="0" w:colLast="0" w:name="_b4ckohwkr6hr"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zc4z91vjwtu"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fbjfe4opyr"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before="240" w:lineRule="auto"/>
              <w:rPr>
                <w:rFonts w:ascii="Times New Roman" w:cs="Times New Roman" w:eastAsia="Times New Roman" w:hAnsi="Times New Roman"/>
                <w:sz w:val="20"/>
                <w:szCs w:val="20"/>
              </w:rPr>
            </w:pPr>
            <w:bookmarkStart w:colFirst="0" w:colLast="0" w:name="_e4yj4ugl2i04"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wj4qd5k6y55"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cct9t4gf3qm"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before="240" w:lineRule="auto"/>
              <w:rPr>
                <w:rFonts w:ascii="Times New Roman" w:cs="Times New Roman" w:eastAsia="Times New Roman" w:hAnsi="Times New Roman"/>
                <w:sz w:val="20"/>
                <w:szCs w:val="20"/>
              </w:rPr>
            </w:pPr>
            <w:bookmarkStart w:colFirst="0" w:colLast="0" w:name="_m1zbe1ivzi07"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di3w84tx3w"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91a4z9pflrk"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before="240" w:lineRule="auto"/>
              <w:rPr>
                <w:rFonts w:ascii="Times New Roman" w:cs="Times New Roman" w:eastAsia="Times New Roman" w:hAnsi="Times New Roman"/>
                <w:sz w:val="20"/>
                <w:szCs w:val="20"/>
              </w:rPr>
            </w:pPr>
            <w:bookmarkStart w:colFirst="0" w:colLast="0" w:name="_ftf8njxc5u0u"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84bxm5uxmh"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bh60vrzvlz"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before="240" w:lineRule="auto"/>
              <w:rPr>
                <w:rFonts w:ascii="Times New Roman" w:cs="Times New Roman" w:eastAsia="Times New Roman" w:hAnsi="Times New Roman"/>
                <w:sz w:val="20"/>
                <w:szCs w:val="20"/>
              </w:rPr>
            </w:pPr>
            <w:bookmarkStart w:colFirst="0" w:colLast="0" w:name="_xcbcl147kt90"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12gqq13agh"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pxeis1sbpt5"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before="240" w:lineRule="auto"/>
              <w:rPr>
                <w:rFonts w:ascii="Times New Roman" w:cs="Times New Roman" w:eastAsia="Times New Roman" w:hAnsi="Times New Roman"/>
                <w:sz w:val="20"/>
                <w:szCs w:val="20"/>
              </w:rPr>
            </w:pPr>
            <w:bookmarkStart w:colFirst="0" w:colLast="0" w:name="_d6hs7zukmhcv"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pmhdtf1mfq2"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6abmp3at6v"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before="240" w:lineRule="auto"/>
              <w:rPr>
                <w:rFonts w:ascii="Times New Roman" w:cs="Times New Roman" w:eastAsia="Times New Roman" w:hAnsi="Times New Roman"/>
                <w:sz w:val="20"/>
                <w:szCs w:val="20"/>
              </w:rPr>
            </w:pPr>
            <w:bookmarkStart w:colFirst="0" w:colLast="0" w:name="_n984a728rw4j"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before="240" w:lineRule="auto"/>
              <w:rPr>
                <w:rFonts w:ascii="Times New Roman" w:cs="Times New Roman" w:eastAsia="Times New Roman" w:hAnsi="Times New Roman"/>
                <w:sz w:val="20"/>
                <w:szCs w:val="20"/>
              </w:rPr>
            </w:pPr>
            <w:bookmarkStart w:colFirst="0" w:colLast="0" w:name="_c8w6719n6y6s"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report. 101. The Panel has identified two companies, Wildhorse Investments and the Wildhorse Corporation, that, although allegedly dissolved in June 2011, continued to make financial transfers until October 2011, when two transfers, of a total of $58,148,155, were made to an account held by Ali Abdullah Saleh ’s (YEi.003) son, Khaled Ali Abdullah Saleh. The Panel continues to track the assets.</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Panel has identified that Khaled Ali Abdullah Saleh operates as a financier acting on behalf and/or at the direction of his father, Ali Abdullah Saleh (YEi.003). Since the latter was listed on 7 November 2014, Khaled Ali Abdullah Saleh has acted to circumvent the asset-freeze measure and allow his father access to the funds __________________ 121 See www.alhagigah.com (29 September 2016) and Mohammed al-Khayat and Yasser Reyes, “Yemen’s Houthis rule with iron fist and economic distress”, Media Line, 9 June 2016, available from www.themedialine.org/featured/yemens-houthis-rule-with-iron-fist-and-economic-distress/. 122 Confidential sources. 123 Yara Bayoumy, Noah Browning and Mohammed Ghobari, “How Saudi Arabia’s war in Yemen has made Al-Qaeda stronger and richer”, Reuters, 8 April 2016. Available from www.reuters.com/investigates/special-report/yemen-aqap/. 124 For other Saleh affiliates, see confidential annex 47. S/2018/193 41/23418-04254 necessary to maintain his capability to threaten the peace, security or stability of Yemen.</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Ansan Wikfs Limited, a company owned by Shaher Abdulhak, has made several transfers of funds equivalent to $3,024,494 to Raydan Investments Limited, of which $1,631,067 has been transferred since the listing of Ali Abdullah Saleh (YEi.003) (see annex 48, appendices H-J). The latest transfer of which the Panel is aware was on 24 April. The Panel has not identified business activities that can account for these transfer</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The Panel found that Oil Premier and Wheelers (see trade licence in figure XIII) were associated with Mr. Daghsan and a front for the same business interest with links to the Houthis on the basis of the information contained in annex 19.</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January 2019, S/2019/83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Saleh wealth. The Panel is investigating the extent to which the wealth accumulated by the Saleh family and associated prominent Yemeni businesspeople is used to support the conflict. The President informed the Panel that Saleh accrued his wealth across various economic sectors, including shares and transactions in banks inside and outside the country, the oil and infrastructure building industries, local automobile franchises, arms deals and salaries for ghost workers in the military and public services (see annex 19)</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Fuel distribution.42 From the end of July to 6 October, the Minister of Transport imposed restrictions on fuel imports to the Red Sea ports of Yemen under Houthi control (Mocha, Hudaydah and Salif). Consequently, shortages of fuel in areas controlled by Houthi-Saleh forces contributed to a flourishing black market, with fuel sold at prices four to six times higher than normal.43 Accordingly, the Houthis, who control the fuel market in their areas, have also taken advantage of the price increase.</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Hiding Beneficial Ownership, Use of Family Members, Using Trust Services, Establishing Foreign Affiliates,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The Panel has identified a financial network established by Ali Abdullah Saleh and his family entourage, comprising business operations, companies and individuals in countries in North America, Europe, South-East Asia, the Caribbean and the Middle East. 96. The network has nine companies: Pact Trust; New World Trust Corporation; NWT Services Limited (formerly NWT Nominees Limited); Albula Limited; Weisen Limited; Foxford Management Limited; NWT Directors Limited; NWT Management SA; and CT Management.44 Albula Limited, Weisen Limited and Foxford Management Limited are the three main companies currently used to transfer funds on behalf of Ali Abdullah Saleh. NWT Directors Limited, NWT Management SA and CT Management provide management and financial services to the three main companies (see fig. III and annex 21).</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The Panel is in possession of documents showing that Ahmed Ali Abdullah Saleh is the main shareholder of two companies: Tilsit Real Estate BV and SCI 59 Rue Galilée.45 The former is incorporated in the Netherlands and the latter in France. Both companies have assets (bank accounts and real estate) in the Netherlands and France, respectively (see fig. IV). __________________ 45 Archived with the United Nations. S/2018/192 18-0424832/259 Figure IV Financial network of Ahmed Ali Abdullah Saleh Note: The full line indicates a company owned by the designated individual or part of his financial network. 111. A summary of assets belonging to Ahmed Ali Abdullah Saleh is provided in table 2. Table 2 Assets belonging to Ahmed Ali Abdullah Saleh Company Description Estimated value Status Tilsit Real Estate BV Apartment 1 €3 150 000 Under surveillance by the relevant government agency Tilsit Real Estate BV Apartment 2 €6 500 000 Under surveillance by the relevant government agency SCI 59 Rue Galilée Building Undetermined Under surveillance by the relevant government agency ABN AMRO Bank No. 48,89,88,330 – Frozen Europe Arab Bank PLC, Paris branch No. 1101-638633 345 – Under surveillance by the relevant government agency 112. The Panel collected the following information concerning Tilsit Real Estate BV: (a) It is a private limited liability company, incorporated in 1976 as follows: (i) Single shareholder: Ahmed Ali Abdullah al-Ahmar (alias of Ahmed Ali Abdullah Saleh), born on 25 July 1972 in Sana’a;</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Panel has investigated assets for Abdullah Yahya Al Hakim, Abdulmalik al-Houthi and Abd Al-Khaliq al-Huthi, all of whom are designated individuals, but has not found evidence to date of any assets belonging to them. The Panel has been informed by several sources that they manage funds mainly in cash and use third persons to avoid targeted sanctions.</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Panel has evidence that Khaled Ali Abdullah Saleh, the son of Ali Abdullah Saleh and the brother of Ahmed Ali Abdullah Saleh, has an address in the United Arab Emirates and is acting on behalf and/or at the direction of his fath er and/or brother, therefore meeting the criteria for application of the asset freeze in accordance with paragraph 11 of resolution 2140 (2014). Moreover, the Panel is aware that he is the recipient or depositary of funds transferred by sanctioned individu als as follows: (a) As indicated above, in December 2014 he received funds in the amounts of €734,786.49 and $33,471,993.37, which were transferred to his accounts with First Gulf Bank in the United Arab Emirates. The Panel addressed a letter to the Unite d Arab Emirates to request more details on the transactions, but has yet to obtain an official answer; (b) He is currently the director and sole beneficial owner of Albula Limited, which he acquired on 23 October 2014. It was previously owned by Ali Abdul lah Saleh (see annexes 38-41); (c) Funds from Albula Limited have been transferred through the National Bank of Abu Dhabi in the United Arab Emirates; (d) He is currently the director and beneficial owner of Weisen Limited, which he acquired on 23 October 2014. It was previously owned by Ali Abdullah Saleh (see annexes 42-46).</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2016, S/2016/192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157. The Panel has received a bank statement related to a credit card (4XXXXXXXXXXX3455) owned by Khaled Ali Abdullah Saleh, who has used two passports from a Member State. The bank statement confirms that he travelled during late 2016 and early 2017 to Munich, Germany, Budapest, Prague, Vienna and Zurich, Switzerland. The Panel noted that he sought the services of Keyana Management Consulting in Munich.174 The card was also used to support personal PayPal purchases of potential weapons and specialized equipment prohibited by the targeted arms embargo on Yemen on 26 December 2016 (http://www.nashq.com/) and 18 January 2017 (https://www.dmhq-shop.de/). He continues to manage the Saleh family assets in such a way so as to circumvent the asset freeze and targeted arms embargo sanctions measures.</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January 2018, S/2018/594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As indicated in the previous report of the Panel (S/2019/83, paras. 100–102), the Houthis continued to collect customs rents in Hudaydah and Salif ports. They also continued to apply a second collection of customs revenues through A‘far (Bayda’), __________________ 50 It should be noted that the Panel has so far not been able to document any SSPS -105 servo actuators among the debris of uncrewed aerial vehicles used by the Houthi forces. However, the Panel has inspected servo actuators from the same manufacturer among the debris of a Shahed -123 uncrewed aerial vehicle, which crashed in Afghanistan in October 2016, as well as among the shipment seized in the Arabian Sea on 25 November 2019. 51 See https://transportation-service-2994.business.site/ and www.seiyun.net/TransportOfficeAssets/ albairagtransport_wm.jpg. S/2020/326 27/20720-06123 Dhamar (Amran) and Jabal Ra‘s (Hudaydah) on the main roads through which nearly all imports pass after arriving in Yemen from land-crossing points with Oman and Saudi Arabia and from Mukalla and Aden ports</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The Panel discovered a case of non-compliance with asset freeze measures by Yemeni banks that had allowed transfers from accounts held by the Al-Saleh foundation, whose sole beneficiary was Ahmed Ali Abdullah Saleh (YEi.005) until the foundation was appropriated by the Houthis. The Panel interacted with the banks, informing them of their obligations to comply with the sanctions measures. However, the Panel has received information that the Houthis have compelled the banks to transfer funds from these accounts to the Houthis</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Trade-Based Money Laundering, Using Unsanctioned Payment Methods,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Panel obtained documents showing how the Houthis make transfers of public funds to benefit field commanders through the creation of false supply contracts without effective budgetary control. The Panel has documents showing that, in mid-2016, the Central Bank of Yemen in Sana’a transferred more than YER 4.8 billion ($22 million) to an account in a private bank in Sana’a owned by a company called Levant Vision for the supply of flour to the revolutionary committee (see annex 25). The cash flow of Levant Vision does not show any payments to purchase goods but shows cash transfers to three individuals, not known to be traders. The cash flow also indicates that, within a week or two of the transfer from the Central Bank of Yemen to Yemen Kuwait Bank, YER 4,559,000,000 of cash had been withdrawn : __________________ 73 Interview with bank managers. S/2020/326 20-0612332/207 YER 370,100,000 by Abdullah Abbas Abdullah Jahaf,74 YER 2,098,900,000 by Ali Qassem Mohsen al-Ameer and YER 2,090,000,000 by Mohamed Abdullah Mohamed Hassan al-Moayed (see annex 25, table 25.1).</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investigated, within its mandate, the funding of Houthi military operations through unlawful seizures of assets. These assets have been seized from Yemeni opponents who have been arrested or forced to take refuge outside Yemen. As reported in paragraph 154 and annex 56 of a previous report (S/2018/594), the Houthis established a “committee for identification and seizure of assets owned by traitors”, which ordered the Central Bank of Yemen in Sana’a, on 23 Decemb er 2017, to seize all bank accounts owned by 1,223 individuals. In addition, on 14 September 2019, the specialized criminal court in Sana’a announced the confiscation of funds owned by 35 members of the Yemeni parliament who did not align with the Houthis. 75 The Panel also considers that unlawful appropriation is a violation of applicable international human rights law and international humanitarian law. 76 87. The Panel identified a network involved in diverting funds from the unlawful appropriation of privately owned assets, including those that should have been frozen under Security Council resolution 2140 (2014). Some of these funds include revenues from projects funded by international organizations working in Yemen.</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Alshaer has used a Sana’a-based network comprising family members, the specialized criminal court,79 the national security bureau, the Central Bank of Yemen in Sana’a, the registrar services of the ministry of trade and industry and some private banks. The Panel has observed a modus operandi based on extortion, intimidation and the illegal arrest of company managers and bank directors, with threat s of accusing them of collaboration and spying for the enemy unless they comply with judicial custodian orders. Major general Motlaq Amer al-Marrani, the former deputy head of the national security bureau, played a significant role by orchestrating the arr est of bank owners, managers and staffers.80 Table 4 shows a list of selected cases with evidence gathered by the Panel. The list is only an illustration of a wider financial operation probably used to finance the war effort. __________________ 79 The Panel finds that the court orders were not issued after due legal process and were issued in the absence of the victims. Furthermore, the Panel has not seen any language in the court orders nor received evidence that would suggest that “the seizure [was] imperatively demanded by the necessities of the conflict” (see customary international humanitarian law rule 50). 80 This includes the arrests and alleged torture of Ahmed Saleh Ali Arrahbi from early December 2018 to mid-February 2019, from early March to mid-April 2019 and from early September to late October 2019, and also the arrests of the managing directors of Tadhamon International Islamic Bank, Yemen Kuwait Bank and the International Bank of Yemen, as well as of owners of money exchangers (see annex 26, para. 3). S/2020/326 20-0612334/207 Table 4 Appropriated assets identified by the Panel Appropriated Original owner Revenues identified Al-Saleh foundationa Ahmed Ali Abdullah Saleh Funds of Ahmed Ali Abdullah Saleh Yemen Armoredb Ahmed Saleh Ali Arrahbic Provision of security for a number of United Nations agenciesd University of Technology Twinteche Khaled Rashad al-Alimi Education tuition fees Sabafon Al-Ahmar family, including Hamed al-Ahmar Not yet identified Orphans Development Foundation, also known as Al-Yateemf Hamdi Zayad Transfer from Save the Childreng</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Family Members,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The Panel has identified a number of entities that have been unlawfully appropriated by major general Saleh Alshaer and are managed by members of his family who have been designated as the authorized signatories of the entities’ bank accounts, see table 26.1. The Panel is investigating whether the unlawful appropriation of social foundations and education institutions aims at having access to funds from international donors as well as the possibility to disguise external financial support through funding of social and development programs. The Panel is investigating allegations that a Houthi affiliated organization under the name of Yemen Thabat118 was receiving funds from outside Yemen which are used as an incentive to attract and support Houthi combatants.</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S/2020/326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The Houthis exercise de facto control of and administrative authority over part of Yemen. This includes collection of taxes and other revenues, as well as the provision of services to people and other administrative functions. The scope of the asset freeze is extensive. It covers all funds, other financial assets and economic resources owned or controlled not only by the designated individuals but also by entities acting on their behalf or at their direction, or by entities owned or controlled by them. The Houthis are, therefore, subject to the asset freeze. No funds, financial assets or economic resources should be made available to them. Accordingly, the application of the asset freeze fails ab initio.29</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October 2025, S/2025/650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bookmarkStart w:colFirst="0" w:colLast="0" w:name="_aicwm7cumlrd"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mjkqsrbghmn"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h90jexnso0a"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bookmarkStart w:colFirst="0" w:colLast="0" w:name="_i0xk8l25swg0"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his6f9o4ue"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7tvbkzq1zz"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bookmarkStart w:colFirst="0" w:colLast="0" w:name="_cgkrke4cz5eg"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240mokoudfj"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kcsvw81800"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bookmarkStart w:colFirst="0" w:colLast="0" w:name="_nc17k6fj9rp6"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v6lj7w3grq"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v66nvrwh19n"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bookmarkStart w:colFirst="0" w:colLast="0" w:name="_1h03butmr6d5"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qduof7dwq3t"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wpsr1ok800"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bookmarkStart w:colFirst="0" w:colLast="0" w:name="_hwe45p54r6sz"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ic6hvotve7d"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boi5i6bdqk8"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bookmarkStart w:colFirst="0" w:colLast="0" w:name="_33v7786238vv"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am87lhrgcj"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k0t6vghzls"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bookmarkStart w:colFirst="0" w:colLast="0" w:name="_4f7g8k9ds06p"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kack65wg6i1"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673913lgn2z"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bookmarkStart w:colFirst="0" w:colLast="0" w:name="_3kjd92nel10o"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rb54btjbs1"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xlwj3gzi0f2"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before="240" w:lineRule="auto"/>
              <w:rPr>
                <w:rFonts w:ascii="Times New Roman" w:cs="Times New Roman" w:eastAsia="Times New Roman" w:hAnsi="Times New Roman"/>
                <w:sz w:val="20"/>
                <w:szCs w:val="20"/>
              </w:rPr>
            </w:pPr>
            <w:bookmarkStart w:colFirst="0" w:colLast="0" w:name="_8nb7arjiw0j"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bookmarkStart w:colFirst="0" w:colLast="0" w:name="_9w7o4eh7d2ph"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qviuwy8abuh"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zxu9bdjci"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before="240" w:lineRule="auto"/>
              <w:rPr>
                <w:rFonts w:ascii="Times New Roman" w:cs="Times New Roman" w:eastAsia="Times New Roman" w:hAnsi="Times New Roman"/>
                <w:sz w:val="20"/>
                <w:szCs w:val="20"/>
              </w:rPr>
            </w:pPr>
            <w:bookmarkStart w:colFirst="0" w:colLast="0" w:name="_jldfuhpraqm7"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nruzhnd1dw"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566f474khd"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before="240" w:lineRule="auto"/>
              <w:rPr>
                <w:rFonts w:ascii="Times New Roman" w:cs="Times New Roman" w:eastAsia="Times New Roman" w:hAnsi="Times New Roman"/>
                <w:sz w:val="20"/>
                <w:szCs w:val="20"/>
              </w:rPr>
            </w:pPr>
            <w:bookmarkStart w:colFirst="0" w:colLast="0" w:name="_7w07c48y7c0"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nnxjipsoqrf"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q5s5xcymou"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before="240" w:lineRule="auto"/>
              <w:rPr>
                <w:rFonts w:ascii="Times New Roman" w:cs="Times New Roman" w:eastAsia="Times New Roman" w:hAnsi="Times New Roman"/>
                <w:sz w:val="20"/>
                <w:szCs w:val="20"/>
              </w:rPr>
            </w:pPr>
            <w:bookmarkStart w:colFirst="0" w:colLast="0" w:name="_2zxwh9fysfu8"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ib577s1vv4v"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go5jxd8etb2"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before="240" w:lineRule="auto"/>
              <w:rPr>
                <w:rFonts w:ascii="Times New Roman" w:cs="Times New Roman" w:eastAsia="Times New Roman" w:hAnsi="Times New Roman"/>
                <w:sz w:val="20"/>
                <w:szCs w:val="20"/>
              </w:rPr>
            </w:pPr>
            <w:bookmarkStart w:colFirst="0" w:colLast="0" w:name="_z62juw1n3d4"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nl4u1mm0u5"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78looyae7c"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before="240" w:lineRule="auto"/>
              <w:rPr>
                <w:rFonts w:ascii="Times New Roman" w:cs="Times New Roman" w:eastAsia="Times New Roman" w:hAnsi="Times New Roman"/>
                <w:sz w:val="20"/>
                <w:szCs w:val="20"/>
              </w:rPr>
            </w:pPr>
            <w:bookmarkStart w:colFirst="0" w:colLast="0" w:name="_arecsk2866lm"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While investigating a potential violation of the arms embargo, the Panel identified that a designated individual, Fares Mohammed Mana’a (SOi.008), travelled to Brazil, the Czech Republic, Egypt and France in January 2015 using a diplomatic passport (see figure VII). The Panel has received information that he travelled to two African countries in October and November 2016. All the relevant evidence has been shared with the Monitoring Group on Somalia and Eritrea for its further investigation</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January 2017, S/2017/193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im6qfp4ei1"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nok4ohdtxa"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before="240" w:lineRule="auto"/>
              <w:rPr>
                <w:rFonts w:ascii="Times New Roman" w:cs="Times New Roman" w:eastAsia="Times New Roman" w:hAnsi="Times New Roman"/>
                <w:sz w:val="20"/>
                <w:szCs w:val="20"/>
              </w:rPr>
            </w:pPr>
            <w:bookmarkStart w:colFirst="0" w:colLast="0" w:name="_kfghijqypqjg" w:id="155"/>
            <w:bookmarkEnd w:id="155"/>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before="240" w:lineRule="auto"/>
              <w:rPr>
                <w:rFonts w:ascii="Times New Roman" w:cs="Times New Roman" w:eastAsia="Times New Roman" w:hAnsi="Times New Roman"/>
                <w:sz w:val="20"/>
                <w:szCs w:val="20"/>
              </w:rPr>
            </w:pPr>
            <w:bookmarkStart w:colFirst="0" w:colLast="0" w:name="_uhnkywbpzqbe"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zo1zte32hb"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egbdoxffzd"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before="240" w:lineRule="auto"/>
              <w:rPr>
                <w:rFonts w:ascii="Times New Roman" w:cs="Times New Roman" w:eastAsia="Times New Roman" w:hAnsi="Times New Roman"/>
                <w:sz w:val="20"/>
                <w:szCs w:val="20"/>
              </w:rPr>
            </w:pPr>
            <w:bookmarkStart w:colFirst="0" w:colLast="0" w:name="_s7u6hh9l0ur6"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eb0jurcc23"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mcy3h5i2qi"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before="240" w:lineRule="auto"/>
              <w:rPr>
                <w:rFonts w:ascii="Times New Roman" w:cs="Times New Roman" w:eastAsia="Times New Roman" w:hAnsi="Times New Roman"/>
                <w:sz w:val="20"/>
                <w:szCs w:val="20"/>
              </w:rPr>
            </w:pPr>
            <w:bookmarkStart w:colFirst="0" w:colLast="0" w:name="_6ivudetess0"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jkzr7ne1om2"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06wkbfmsti"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before="240" w:lineRule="auto"/>
              <w:rPr>
                <w:rFonts w:ascii="Times New Roman" w:cs="Times New Roman" w:eastAsia="Times New Roman" w:hAnsi="Times New Roman"/>
                <w:sz w:val="20"/>
                <w:szCs w:val="20"/>
              </w:rPr>
            </w:pPr>
            <w:bookmarkStart w:colFirst="0" w:colLast="0" w:name="_bg3rkbz7rmcf"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1ihb8so5t7"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r1h5crye7v"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before="240" w:lineRule="auto"/>
              <w:rPr>
                <w:rFonts w:ascii="Times New Roman" w:cs="Times New Roman" w:eastAsia="Times New Roman" w:hAnsi="Times New Roman"/>
                <w:sz w:val="20"/>
                <w:szCs w:val="20"/>
              </w:rPr>
            </w:pPr>
            <w:bookmarkStart w:colFirst="0" w:colLast="0" w:name="_hwwjptap7lp7"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cewns7dcwhf"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pszor14hzyx"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before="240" w:lineRule="auto"/>
              <w:rPr>
                <w:rFonts w:ascii="Times New Roman" w:cs="Times New Roman" w:eastAsia="Times New Roman" w:hAnsi="Times New Roman"/>
                <w:sz w:val="20"/>
                <w:szCs w:val="20"/>
              </w:rPr>
            </w:pPr>
            <w:bookmarkStart w:colFirst="0" w:colLast="0" w:name="_u9kk256viu0y"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lo528c6rdtc"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rijndgzifln"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before="240" w:lineRule="auto"/>
              <w:rPr>
                <w:rFonts w:ascii="Times New Roman" w:cs="Times New Roman" w:eastAsia="Times New Roman" w:hAnsi="Times New Roman"/>
                <w:sz w:val="20"/>
                <w:szCs w:val="20"/>
              </w:rPr>
            </w:pPr>
            <w:bookmarkStart w:colFirst="0" w:colLast="0" w:name="_zd3do3jxwtuq"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dtp4dedrme"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bucw7w4lre"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before="240" w:lineRule="auto"/>
              <w:rPr>
                <w:rFonts w:ascii="Times New Roman" w:cs="Times New Roman" w:eastAsia="Times New Roman" w:hAnsi="Times New Roman"/>
                <w:sz w:val="20"/>
                <w:szCs w:val="20"/>
              </w:rPr>
            </w:pPr>
            <w:bookmarkStart w:colFirst="0" w:colLast="0" w:name="_hgr7d5alyq1p"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9tfd4bm924"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r5rmi7qnnh" w:id="179"/>
            <w:bookmarkEnd w:id="179"/>
            <w:r w:rsidDel="00000000" w:rsidR="00000000" w:rsidRPr="00000000">
              <w:rPr>
                <w:rtl w:val="0"/>
              </w:rPr>
            </w:r>
          </w:p>
        </w:tc>
      </w:tr>
    </w:tbl>
    <w:p w:rsidR="00000000" w:rsidDel="00000000" w:rsidP="00000000" w:rsidRDefault="00000000" w:rsidRPr="00000000" w14:paraId="00000357">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