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xv3i6q9to98f" w:id="0"/>
      <w:bookmarkEnd w:id="0"/>
      <w:r w:rsidDel="00000000" w:rsidR="00000000" w:rsidRPr="00000000">
        <w:rPr>
          <w:rFonts w:ascii="Times New Roman" w:cs="Times New Roman" w:eastAsia="Times New Roman" w:hAnsi="Times New Roman"/>
          <w:sz w:val="20"/>
          <w:szCs w:val="20"/>
          <w:rtl w:val="0"/>
        </w:rPr>
        <w:t xml:space="preserve">Unique ID: </w:t>
        <w:tab/>
        <w:t xml:space="preserve">3.1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fdyforadxewl"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Libya </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lgjx24w15grq"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rfm2ymvix3ub"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o600dkqv065g"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Libya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zctptot6opbn"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26/2/2011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17/3/2011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g2gqa5cwzthp"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Following its visit to Egypt, the Panel sent a letter to the Egyptian authorities to request precise information about the weapons and related materiel that had been seized since the imposition of the embargo on Libya. On 25 January 2012, the Permanent Mission of Egypt informed the Panel that the Egyptian authorities have successfully managed to thwart efforts to smuggle 567 pieces of weapons and 1,132,411 bullets through its border with Libya. The letter does not provide information regarding the exact period over which the materiel was seized or the types of weapons and ammunition involved.</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During its visit to Tunisia in October 2011, representatives of the Ministry of Defence told the Panel that seizures of arms and related materiel had been occurring since the Libyan crisis and stated that approximately 50 small arms and 14 kg of Semtex explosives originating from Libya had been seized by the authorities since the beginning of the crisis in Libya. The representatives also explained that investigations were ongoing and that the Government of Tunisia would share more comprehensive information with the Panel once the investigations were concluded. 119. In January 2012, the Panel sent a letter to the Permanent Mission of Tunisia and asked to be provided with detailed information regarding seizures of arms originating from Libya since the imposition of the arms embargo, including the types, quantities, places of seizure and context. To date the Panel has not received an answer</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In September 2011, the authorities of the Niger informed the Panel that some fighters of Niger origin had gone back to the northern part of the country since the outbreak of the Libyan crisis; they were however unaware of the precise number of people that had returned or the quantity of weapons that they had brought. At the time of the Panel’s visit, the arrival of those fighters was not seen as a primary concern for the authorities as they did not seem to pose any immediate security threat and were apparently being absorbed by their communities of origin.</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149. In 2011, the Panel received information regarding arms and ammunition that might have arrived in Chad in violation of the Libyan embargo. The Panel therefore requested to visit Chad, but had to wait more than a year before being granted access. 150. According to the Chadian authorities and international security sources on the ground, weapons and ammunition were seized particularly, but not only, after the fall of the Qadhafi regime and included small arms and light weapons and related ammunition, including anti-tank weapons and mines. The Panel’s request for access to or a list of the materiel did not receive a positive response.</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240" w:lineRule="auto"/>
              <w:rPr>
                <w:rFonts w:ascii="Times New Roman" w:cs="Times New Roman" w:eastAsia="Times New Roman" w:hAnsi="Times New Roman"/>
                <w:sz w:val="20"/>
                <w:szCs w:val="20"/>
              </w:rPr>
            </w:pPr>
            <w:bookmarkStart w:colFirst="0" w:colLast="0" w:name="_k0mqr9s1k303"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Following up on its investigations into the transfers of military materiel made by the Sudan during the uprising in violation of the arms embargo and reported in its previous report (S/2012/163, para. 105), the Panel received evidence that ammunition found in Libya, bearing markings that suggest it was produced in 2011, might originate from the Sudan. The Panel recently initiated a tracing request to the Government of the Sudan.</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The Panel has collected over eight accounts of a delivery by sea, paid for by Qatar, of about 40 tons of military equipment to Zarzis, allegedly escorted by the Tunisian armed forces to the Dhehiba-Wazin border post with Libya. The Panel found that one maritime delivery had been made to the port of Zarzis by the end of April 2011. Furthermore, in an interview with the television channel Al -Arabiya, the former Prime Minister of the transitional Government of Tunisia, Beji Caïd Essebsi, confirmed that Qatar had received permission to transfer military equipment to Libya through Tunisia using the Remada military airbase around 52 km from the Dhehiba-Wazin border post.40</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126. The Panel has received photographic evidence of an AT -802i fixed-wing aircraft based in LNA in eastern Libya. Iomax USA Inc. has developed and modified a commercial agricultural/fire aircraft for counter-insurgency and border protection, purposed and currently marketed under the brand “Archangel”. The Panel could confirm that until February 2017 the only client of Iomax was the United Arab Emirates, for which it had produced and sold 48 units. 127. The first generation of Archangels was based on the AT -802i, a single-engine aircraft built by the United States company Air Tractor. The plane shown in the photograph below was part of a delivery to the United Arab Emirates in March 2011.</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Documents relating to the prosecution indicate that Di Leva and Fontana facilitated the movement of weapons, including various types of ammunition, anti-tank missiles and man-portable air-defence systems, to Misratah, in conjunction with a Libyan national named Mohamud Ali Shaswish (also spelt Shashwish and Sashwish). A note connected to a shipment indicated that the quantities of munitions were such as to require six IL-76 aircraft to transport them. 100. Payment for one shipment is believed to have been made to the company Global Way Electronics, owned by Mario Di Leva, in the amount of $2,241,000. The actual purchase of munitions was conducted through another company owned by Mario Di Leva, High (also sometimes spelt Hight) Technology Syste ms Limited. 101. In order to enable Shaswish, who represented the Libyan purchasers, to meet directly with arms companies, he was portrayed as a partner and head of production at High Technology Systems Limited. 102. Further attempts to violate the arms embargo included the negotiation of contracts with Andrea Pardi, through Societa Italiana Elicotteri, a company associated with Pardi, for the purchase of: • Three A129 Mangusta helicopters, for a combined price of €18,600,000 • 13,950 M14 rifles, for a total cost of €41,850,000 • 12 engine shut-off units for aircraft, for a total cost of €69,600,000 (the exact nature and specification of these units is unclear) • Rocket munitions, for a total cost of €44,800,000</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rFonts w:ascii="Times New Roman" w:cs="Times New Roman" w:eastAsia="Times New Roman" w:hAnsi="Times New Roman"/>
                <w:sz w:val="20"/>
                <w:szCs w:val="20"/>
              </w:rPr>
            </w:pPr>
            <w:bookmarkStart w:colFirst="0" w:colLast="0" w:name="_ng3x142gn7gf"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sz w:val="20"/>
                <w:szCs w:val="20"/>
              </w:rPr>
            </w:pPr>
            <w:bookmarkStart w:colFirst="0" w:colLast="0" w:name="_mgcp04r9kg9d"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r9edge8956r"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rFonts w:ascii="Times New Roman" w:cs="Times New Roman" w:eastAsia="Times New Roman" w:hAnsi="Times New Roman"/>
                <w:sz w:val="20"/>
                <w:szCs w:val="20"/>
              </w:rPr>
            </w:pPr>
            <w:bookmarkStart w:colFirst="0" w:colLast="0" w:name="_w1cyrykuyyvg"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wve02h93o2l"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elx78u8qlut"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sz w:val="20"/>
                <w:szCs w:val="20"/>
              </w:rPr>
            </w:pPr>
            <w:bookmarkStart w:colFirst="0" w:colLast="0" w:name="_x4fqpjjmkj3r"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0boixln2cc4"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1tzlmkk4gln"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240" w:lineRule="auto"/>
              <w:rPr>
                <w:rFonts w:ascii="Times New Roman" w:cs="Times New Roman" w:eastAsia="Times New Roman" w:hAnsi="Times New Roman"/>
                <w:sz w:val="20"/>
                <w:szCs w:val="20"/>
              </w:rPr>
            </w:pPr>
            <w:bookmarkStart w:colFirst="0" w:colLast="0" w:name="_kxs943ppovh1"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2t66ij3fnaa"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x9eyjkf1apl"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0"/>
                <w:szCs w:val="20"/>
              </w:rPr>
            </w:pPr>
            <w:bookmarkStart w:colFirst="0" w:colLast="0" w:name="_3n9lzjuwspan"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h2743owjqsn"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iqxvjbf5bnk"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0"/>
                <w:szCs w:val="20"/>
              </w:rPr>
            </w:pPr>
            <w:bookmarkStart w:colFirst="0" w:colLast="0" w:name="_kck20fwacvf5"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wdaljicfval"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q4twreg31oj"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0"/>
                <w:szCs w:val="20"/>
              </w:rPr>
            </w:pPr>
            <w:bookmarkStart w:colFirst="0" w:colLast="0" w:name="_9h4zav9cxrpx"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z13wgmk8huy"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5heeg7r8szj"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0"/>
                <w:szCs w:val="20"/>
              </w:rPr>
            </w:pPr>
            <w:bookmarkStart w:colFirst="0" w:colLast="0" w:name="_3is8y6m0amjl"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54cw2w7ujng"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qwbg81p1ldy"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sz w:val="20"/>
                <w:szCs w:val="20"/>
              </w:rPr>
            </w:pPr>
            <w:bookmarkStart w:colFirst="0" w:colLast="0" w:name="_rqbq0ultg7ra"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z3s10oqxgmg"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8bxuzdlymea"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bookmarkStart w:colFirst="0" w:colLast="0" w:name="_gr8rzs9f5wxi"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qaxnnbkri3t"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syb25rq4pzp"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bookmarkStart w:colFirst="0" w:colLast="0" w:name="_sprju6jts1gs"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vf4pnuib4ab"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gonb4nxmbq"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bookmarkStart w:colFirst="0" w:colLast="0" w:name="_1vqp6b8q5pfa"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lmfpkr5cg4w"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32ivg5manv7"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bookmarkStart w:colFirst="0" w:colLast="0" w:name="_1ah6p9ohjpb8"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eshq9ijmfz"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vpodbidhkob"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0"/>
                <w:szCs w:val="20"/>
              </w:rPr>
            </w:pPr>
            <w:bookmarkStart w:colFirst="0" w:colLast="0" w:name="_bxny7yarur31"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2uke8vfp1yz"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z64j42ypn0v"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0"/>
                <w:szCs w:val="20"/>
              </w:rPr>
            </w:pPr>
            <w:bookmarkStart w:colFirst="0" w:colLast="0" w:name="_grhbdjhflj8k"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dtr7mu079s2"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nyd0jy77wpp"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0"/>
                <w:szCs w:val="20"/>
              </w:rPr>
            </w:pPr>
            <w:bookmarkStart w:colFirst="0" w:colLast="0" w:name="_kx8tuel7us49"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93cs52v0jte"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d0hr2v3jklr"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0"/>
                <w:szCs w:val="20"/>
              </w:rPr>
            </w:pPr>
            <w:bookmarkStart w:colFirst="0" w:colLast="0" w:name="_kih5n7ufvdxf"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tkohu8xvwnr"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fji7l4933k6"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0"/>
                <w:szCs w:val="20"/>
              </w:rPr>
            </w:pPr>
            <w:bookmarkStart w:colFirst="0" w:colLast="0" w:name="_6s6sd1g9fklh"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20fq63yskdq"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bi631xx9yf5"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jlvuvd915bz"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bookmarkStart w:colFirst="0" w:colLast="0" w:name="_20g3jwbejgtd"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s3pf4hf6mpb"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6028uk1ejyu"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bookmarkStart w:colFirst="0" w:colLast="0" w:name="_yygb7zc7a1cl"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3zp626ei4p"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nb4o5lubldx"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bookmarkStart w:colFirst="0" w:colLast="0" w:name="_41cktdmdof2x"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2p0abf9wwdq"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y1yqhvhmv46"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bookmarkStart w:colFirst="0" w:colLast="0" w:name="_yo6hb8c2gobh"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17sy1q1yvag"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i7gfzyv99gg"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bookmarkStart w:colFirst="0" w:colLast="0" w:name="_sdbi9y8ql5oj"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61j2vhbsr3z"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1zoi5g4hn0a"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bookmarkStart w:colFirst="0" w:colLast="0" w:name="_tzfffabbyxc0"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t5x6k9byh2z"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hlpx9y4vobd"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rei0j6h57p3j"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xipqrun6rzk"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k3vm61amj8j"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q38t5syaq9ny"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8bogeivh5k2"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233szdfd7n8"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bookmarkStart w:colFirst="0" w:colLast="0" w:name="_65uv37t4783b"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ibp94nfpm07"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l1eec1kznx7"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bookmarkStart w:colFirst="0" w:colLast="0" w:name="_kklaijv4jeph"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fplkcpj0h44"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339bnr9bohu"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bookmarkStart w:colFirst="0" w:colLast="0" w:name="_clyz0yh688qw"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y2hew8u0bva"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zb6lm6998ek"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bookmarkStart w:colFirst="0" w:colLast="0" w:name="_wmhy0hlbavj6"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0lhz4c73p71"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6iwlhqhht0s"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bookmarkStart w:colFirst="0" w:colLast="0" w:name="_p1xiiamycpcx"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p0i6htgrfr0"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dsehgiq4mk1"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bookmarkStart w:colFirst="0" w:colLast="0" w:name="_850q0vjxs2kd"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79g5f2hczk8"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d5t0xrcomjq"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bookmarkStart w:colFirst="0" w:colLast="0" w:name="_i9lqgb4515r6"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5hk0nfztkhf"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p2tpaiydp8"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bookmarkStart w:colFirst="0" w:colLast="0" w:name="_mbp7egjr8sd4"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bookmarkStart w:colFirst="0" w:colLast="0" w:name="_1aldnujxo94u"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206. A Member State reported in October 2011, in response to a letter of enquiry from the Panel, that no Libyan investments or subsidiaries were located within its borders. This conflicted with intelligence and evidence obtained by the Panel. Further enquiry was made with the Member State, which then acknowledged that nine Libyan companies that are subsidiaries of listed entities were operating in that country, but that no measures in accordance with the asset freeze had been taken. Steps were then taken by the Member State to comply with the asset freeze, although, by the time this was completed, the sanctions Committee had interpreted resolution 2009 (2011) as freeing subsidiary companies from the asset freeze, and this decision was soon after communicated to the Member State in question. In summary, the Member State failed to comply with resolutions 1970 (2011) and 1973 (2011) in that it should have frozen the assets of those companies following the adoption of the resolutions but, as that sanction no longer applies, the necessity has ceased.</w:t>
            </w:r>
            <w:r w:rsidDel="00000000" w:rsidR="00000000" w:rsidRPr="00000000">
              <w:rPr>
                <w:rtl w:val="0"/>
              </w:rPr>
            </w:r>
          </w:p>
          <w:p w:rsidR="00000000" w:rsidDel="00000000" w:rsidP="00000000" w:rsidRDefault="00000000" w:rsidRPr="00000000" w14:paraId="00000108">
            <w:pPr>
              <w:spacing w:after="0" w:before="0" w:line="240" w:lineRule="auto"/>
              <w:rPr/>
            </w:pPr>
            <w:r w:rsidDel="00000000" w:rsidR="00000000" w:rsidRPr="00000000">
              <w:rPr>
                <w:rtl w:val="0"/>
              </w:rPr>
            </w:r>
          </w:p>
          <w:p w:rsidR="00000000" w:rsidDel="00000000" w:rsidP="00000000" w:rsidRDefault="00000000" w:rsidRPr="00000000" w14:paraId="00000109">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bookmarkStart w:colFirst="0" w:colLast="0" w:name="_55mvqov7xray"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iio3a20qfb0"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sv2jm4lv2ix"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bookmarkStart w:colFirst="0" w:colLast="0" w:name="_8007wis6e54p"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qt77sqcdfls"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23914mfn3vv"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bookmarkStart w:colFirst="0" w:colLast="0" w:name="_hzo7ryks32eg"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fr9mobo2srv"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k2ogos0efpr"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bookmarkStart w:colFirst="0" w:colLast="0" w:name="_rh9jyjmyrcb2"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l9m6hgo8g3h"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bui43y18s89"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bookmarkStart w:colFirst="0" w:colLast="0" w:name="_fpir51l5lrk5"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bbjozm9u89n"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zwt1ru0jik2"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bookmarkStart w:colFirst="0" w:colLast="0" w:name="_mumimk3f5dil"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rjhlwen7r48"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a5x9afy7mfw"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bookmarkStart w:colFirst="0" w:colLast="0" w:name="_u5bk0crv8qcv"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431zcv0rgcp"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06q0ehwi3e8"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bookmarkStart w:colFirst="0" w:colLast="0" w:name="_erqxfqdm74dq"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7ol8onlrf6q"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u2qk5aeypaq"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bookmarkStart w:colFirst="0" w:colLast="0" w:name="_edpc2ucjc3nk"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ylsawpand96"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70443hzc9pr"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7k41ts82zpwr" w:id="137"/>
            <w:bookmarkEnd w:id="137"/>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bookmarkStart w:colFirst="0" w:colLast="0" w:name="_v46ch16urye4"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awkrikpoim"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4d6ge1t5tm3"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bookmarkStart w:colFirst="0" w:colLast="0" w:name="_3kuhbq7lfywb"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az9rxlryrf5"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oc90hsq0y1i"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bookmarkStart w:colFirst="0" w:colLast="0" w:name="_6uuoju7wqoc4"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frgebqab4lq"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mzvmy2kv7be"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lewx7geu2qyw"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lsrx0x3oezk"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rb78fgc7ncp"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bookmarkStart w:colFirst="0" w:colLast="0" w:name="_l0ff7vm6xp6s"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e9nidfet5tm"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ivvl1p34nkt"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ev4nign5257j" w:id="153"/>
            <w:bookmarkEnd w:id="153"/>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213. Quren Saleh Quren Al-Qadhafi, an individual designated under the travel ban measure, informed the Panel in an interview that in 2011 he had travelled from Libya to Algeria, from there to Morocco, and from Morocco to Egypt. No notifications or exemption requests were received by the Committee in relation to the travel, which therefore represents a lack of compliance with the travel ban by Quren Al-Qadhafi, Algeria, Morocco and Egypt. In response to letters from the Panel, Egypt stated that the passport that he had used to enter had a different name from that recorded on the list. Morocco denied that he had entered the country using the name listed. The Panel recommends that the Sanctions List be updated with the name on his passport (see recommendation 5)</w:t>
            </w:r>
            <w:r w:rsidDel="00000000" w:rsidR="00000000" w:rsidRPr="00000000">
              <w:rPr>
                <w:rtl w:val="0"/>
              </w:rPr>
            </w:r>
          </w:p>
          <w:p w:rsidR="00000000" w:rsidDel="00000000" w:rsidP="00000000" w:rsidRDefault="00000000" w:rsidRPr="00000000" w14:paraId="00000155">
            <w:pPr>
              <w:spacing w:after="0" w:before="0" w:line="240" w:lineRule="auto"/>
              <w:rPr/>
            </w:pPr>
            <w:r w:rsidDel="00000000" w:rsidR="00000000" w:rsidRPr="00000000">
              <w:rPr>
                <w:rtl w:val="0"/>
              </w:rPr>
            </w:r>
          </w:p>
          <w:p w:rsidR="00000000" w:rsidDel="00000000" w:rsidP="00000000" w:rsidRDefault="00000000" w:rsidRPr="00000000" w14:paraId="0000015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j10ulmqzqs2" w:id="154"/>
            <w:bookmarkEnd w:id="15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5wynl3dwst"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bookmarkStart w:colFirst="0" w:colLast="0" w:name="_rzv53gf4kngm" w:id="156"/>
            <w:bookmarkEnd w:id="156"/>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bookmarkStart w:colFirst="0" w:colLast="0" w:name="_5ffnddm4oigx"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0s0gcgpaby1" w:id="158"/>
            <w:bookmarkEnd w:id="1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4ym8jy100nd"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bookmarkStart w:colFirst="0" w:colLast="0" w:name="_uch7qktkyne4"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6fsvti3ezve"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1m3vj6n7m0b"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bookmarkStart w:colFirst="0" w:colLast="0" w:name="_e08l53xzekwa"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njjwwzmju9"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pv4smtta98"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bookmarkStart w:colFirst="0" w:colLast="0" w:name="_4x9hgg6p3vf7"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xpyiyiguvpf"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yfc5rlhn4ps"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bookmarkStart w:colFirst="0" w:colLast="0" w:name="_8rorvptsrk51"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dmfy1kgpq8q"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07r6p8gv0jk"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bookmarkStart w:colFirst="0" w:colLast="0" w:name="_4mzminx1t4tn"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jhn02ddc6fg"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w7etxtub07c"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bookmarkStart w:colFirst="0" w:colLast="0" w:name="_65wjomij0csj"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vjtw5pp8tzf"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4j2u1wqn2r0"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bookmarkStart w:colFirst="0" w:colLast="0" w:name="_9dd3z4tsyzwb"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nb4gfx9k0fi"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i6hus3lckqd" w:id="180"/>
            <w:bookmarkEnd w:id="180"/>
            <w:r w:rsidDel="00000000" w:rsidR="00000000" w:rsidRPr="00000000">
              <w:rPr>
                <w:rtl w:val="0"/>
              </w:rPr>
            </w:r>
          </w:p>
        </w:tc>
      </w:tr>
    </w:tbl>
    <w:p w:rsidR="00000000" w:rsidDel="00000000" w:rsidP="00000000" w:rsidRDefault="00000000" w:rsidRPr="00000000" w14:paraId="00000184">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