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xvah3ucmjfrw" w:id="0"/>
      <w:bookmarkEnd w:id="0"/>
      <w:r w:rsidDel="00000000" w:rsidR="00000000" w:rsidRPr="00000000">
        <w:rPr>
          <w:rFonts w:ascii="Times New Roman" w:cs="Times New Roman" w:eastAsia="Times New Roman" w:hAnsi="Times New Roman"/>
          <w:sz w:val="20"/>
          <w:szCs w:val="20"/>
          <w:rtl w:val="0"/>
        </w:rPr>
        <w:t xml:space="preserve">Unique ID: </w:t>
        <w:tab/>
        <w:t xml:space="preserve">4.2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5ft8m37mi7j8"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q3r1mhj1q4vd"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sub8xsx4qjfy"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bykh7npdmwq"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m7mcb36n6m6o"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12/06/2009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07/03/2013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s8g18nl8mymv"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A review of past cases indicates that prior to the adoption of resolution 1874 (2009), the Democratic People’s Republic of Korea often used its flagged vessels to deliver weapons shipments to recipient countries. In January 2009, the Bi Ro Bong, a ship registered in the Democratic People’s Republic of Korea, delivered a shipment of weapons to the Democratic Republic of Congo.27 In June 2009, shortly after the adoption of resolution 1874 (2009), there were suspicions about the type of cargo aboard the Kang Nam 1, owned by and flying the flag of the Democratic People’s Republic of Korea, and bound for Myanmar. Faced with refusal of the entry into port by countries in South-East Asia, the Kang Nam 1 reversed its course and returned to port in the Democratic People’s Republic of Korea. Owing to the deteriorating conditions of the country’s maritime fleet28 and the enhanced vigilance on Democratic People’s Republic of Korea-owned and/or -flagged vessels since the adoption of resolution 1874 (2009), the Democratic People’s Republic of Korea appears now to rely increasingly on foreign-owned and -flagged ships to carry all or part of its illicit cargo.</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An analysis of reported cases after the adoption of resolution 1874 (2009) 29 indicates that the Democratic People’s Republic of Korea has employed several different techniques to circumvent measures in resolutions 1718 (2006) and 1874 (2009) and to mask its illicit trades in arms and related materiel. In some cases closed crates or containers were falsely described and mislabelled by the exporters in the Democratic People’s Republic of Korea and shipped under Democratic People’s Republic of Korea Customs seal to ports in other countries, where they would then be packed with extraneous items and/or repacked into standard size maritime shipping containers. The content of the containers would then be marked and documented to reflect the added extraneous cargo or otherwise be falsely described and labelled. The manifests covering the shipments would also likely be falsified to reflect this cargo description. Information concerning the original consignor and ultimate consignee would also likely be obscured, altered or falsified. In several cases the consignors even took further steps to hide the real contents by further laundering the documentation as the container passed through key trans-shipment points in East Asia. Multiple layers of intermediaries, shell companies and financial institutions would also be used to hide the true originators and recipients. While this process of packing and repacking is carried out by the freight forwarder, in most cases it is acting on instructions received from the original consignor and has no knowledge of the actual content of the containers.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In August 2009, the United Arab Emirates reported to the Committee that it had seized on 22 July 2009 military shipment aboard ANL Australia. The Committee requested further information from relevant Member States and the Panel of Experts began its own inquiries. ANL Australia is owned by ANL Container Line Pty Ltd, an Australian-registered company. The ship was registered on the Commonwealth of the Bahamas Ship Registry. The shipper of the cargo was the Pyongyang representative office of OTIM SPA, an Italian shipping company. The cargo was falsely described on the shipping documents as oil boring machine (spare parts). The cargo was custom sealed and loaded on a Democratic People’s Republic of Korea ship in the port of Nampo, Democratic People’s Republic of Korea, and trans-shipped multiple times on its way to the declared destination, Bandar Abbass, Islamic Republic of Iran</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The Government of the Republic of Korea informed the Committee on 13 October 2009 that the relevant authorities of the Republic of Korea inspected at the port of Busan a container ship flying the Panama flag with the name of MSC Rachele, owned by Mediterranean Shipping Company, a Swiss firm, and found that four containers were filled with working protective garments that were deemed to have military utility for chemical protection. The Republic of Korea authorities further indicated that their investigation had revealed that the shipment of the four containers in question had originated in the port of Nampo, Democratic People’s Republic of Korea, and were shipped on or about 11 September 2009 to Dalian, China. In Dalian the containers were placed on board the MSC Rachele. The intended recipient of the goods was declared as the Environmental Study Centre in the Syrian Arab Republic. The Government of the Syrian Arab Republic disavowed the shipment. In December 2009, the Panel was given an information briefing from officials of the Republic of Korea and experts on the case and the nature of the goods. The Panel was also able to physically examine the goods in the port of Busan. Based on the information provided and expertise of the Panel, it concluded that these goods would primarily have military application in the protection against certain chemical agents</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As noted in paragraph 59 above, the Democratic People’s Republic of Korea also uses air transport routes for its illicit trade of proscribed items. On 11 December 2009, Government of Thailand authorities interdicted an Ilyushin-76 aircraft carrying 35 tons of arms and related materiel. The interdicted cargo was discovered aboard a chartered aircraft operated by Air West Company, which departed from Sunan International Airport in Pyongyang, Democratic People’s Republic of Korea, and landed at Don Mueang Airport in Bangkok to refuel.18 The airway bill covering the shipment had been issued by Air Koryo, the national carrier of the Democratic People’s Republic of Korea. It indicated the cargo as 145 crates of “mechanical parts”. However, the Thai inspection of the cargo revealed that the content consisted of some 35 tons of conventional arms and munitions, including 240 mm rockets, rocket-propelled grenades-7s, thermobaric grenade-7s and man-portable air-defence systems (MANPADS) surface-to-air missiles. It was also established that the shipper was Korea Mechanical Industry Co. Ltd, a Democratic People’s Republic of Korea entity, and that the consignee was Top Energy Institute located in the Islamic Republic of Iran. A puzzling factor in this case is the numerous flight plans filed for the outbound and projected return route of the aircraft. This has raised suspicions concerning the nature of the transaction and ultimate destination of the cargo and should entail further inquiry. The aircraft used in this illicit trade is owned by a company in the United Arab Emirates and registered in the Republic of Georgia as 4L-AWA. It was leased to SP Trading Limited, a shell company registered in New Zealand, and then chartered to Union Top Management Ltd, another shell company registered in Hong Kong. This routing may have been an attempt to mask the aircraft’s true destination.</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Committee has been notified of four non-compliance cases involving arms exports, since the adoption of resolution 1874 (2009). There is no way of determining how many other illicit arms transactions may have gone undetected. However, based on the cases notified to the Committee so far, the Panel of Experts believes that the Democratic People’s Republic of Korea continues to engage in exporting such items. There are no official and comprehensive statistics regarding the export of arms by the Democratic People’s Republic of Korea prior to resolutions 1718 (2006) and 1874 (2009). The Democratic People’s Republic of Korea withholds statistical information concerning its arms exports and few recipient countries report such imports. Historical data compiled by the United Nations Commodity Trade Statistics Database (CoMTRADE) from those few countries reporting such trade prior to its being banned shows that the Democratic People’s Republic of Korea had been exporting arms and related materiel for more than three decades. Reported transactions involving such exports amounted to only some US$ 22.9 million from 2000 to 2009. According to government and other experts, actual arms and missile exports of the Democratic People’s Republic of Korea are believed to be US$ 100 million or more per year. It is noteworthy in this regard that the shipment of Democratic People’s Republic of Korea-origin arms seized in Bangkok, in December 2009 is reportedly worth some US$ 18 million. It is not yet known what effect the strengthened and expanded provisions of resolution 1874 (2009) have actually had on this trade, and the Panel of Experts will continue to examine this question</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Since the adoption of these measures, there have been several incidents involving the inspection, the interdiction and the seizure of proscribed items. These inspection/interdiction cases include, inter alia, the ANL Australia, which was inspected in the port of Khor Fakkan, the MSC Rachele, which was inspected in the Port of Busan, the Westerhever, inspected in the Port of Durban, and an Ilyushin Il-76 cargo plane bearing the number AWG 732 at Don Mueang Airport in Bangkok.38 All four of these cases involved proscribed arms or related military equipment</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successful interdiction cases reported to the Committee to date indicate that the Democratic People’s Republic of Korea has taken advantage of many of these vulnerabilities by using intermediaries and shell companies, mislabelling and documentation fraud in its attempts to circumvent the Security Council measures. The Panel of Experts recommends that further steps be taken to address these shipping vulnerabilities</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In 2013, a Member State reported to the Committee the interdiction of a consignment on its way from Beijing to Cairo. Documentation listed the shipper as a company from the Democratic People’s Republic of Korea, Ryongsong Trading Co Ltd, and the consignee as an Egyptian company, MODA Authority International Optronic. The shipment was part of a contract of 15 February 2013 between the consignee and another company, Rungrado Trading Corporation (see confidential annex 36). This company was previously involved in violating the luxury goods ban implemented by Japan (see S/2012/422, paras. 78-79). 72. The Panel conducted an on-site inspection of the consignment, undertook research and consulted several experts to investigate potential uses of the items. The Panel examined a Scud-B missile system for physical comparisons between the technical specifications of the items (see fig. 16). 73. The goods were labelled as “machine spare parts”, including relays, “coils”, connectors and voltage circuit breakers (see confidential annexes 37 and 38) and listed as being intended for use in “freezing carriers”, “fish factory mother ships”, “fish-processing machines” and “old ships” (see confidential annex 39).47 Figure 16 Examples of items in cargo 1-3, connectors; 4-6, relays; 7-8, voltage circuit breakers; 9, barometric switch. 74. While none of the items met the specific criteria in the list of prohibited items (see S/2014/253), the Panel found that they were spare parts for or items used in Scud-B missile systems (see confidential annex 40). As arms and related materiel, their export is prohibited under the resolutions. 75. The Panel concluded, from markings in Korean on two of the items in the cargo (see fig. 17) and inspection certificate stamps (see confidential annex 41), that the items had been produced in the Democratic People’s Republic of Korea. In addition, the name of the individual listed as responsible for the packing list is Korean (see confidential annex 42).</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The Panel investigated two incidents involving Green Pine (see S/2012/287): two deliveries in July 2011 of items for military patrol boats to Angola and an air shipment in February 2011 of submarine parts inspected in Taipei (see annex 1 and S/2015/131, paras. 81-83). The consignments were shipped from Vienna by an Austrian national, Josef Schwartz, through his company, Schwartz Motorbootservice &amp; Handel GmbH. He had traded with the Democratic People ’s Republic of Korea on multiple occasions in the past, including violations and attempted violations of the luxury goods ban.58 The Panel confirmed that he had assisted Green Pine in evading the arms embarg</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Panel has concluded its investigations into the arms shipment seized by Thailand on board an IL-76 on 11 December 2009. The plane had departed from Sunan International Airport (Democratic People’s Republic of Korea) and was declared to be carrying 145 crates of “mechanical parts”. The inspection revealed that the cargo consisted of some 35 tons of conventional arms and munitions, including 240-mm rockets, rocket-propelled grenades and man-portable air defence systems, valued at over US$ 16 million (see figure XVIII). This remains one of the largest seizures ever made in connection with the sanctions regime against the Democratic People’s Republic of Korea. This shipment constituted a clear violation of paragraph 9 of resolution 1874 (2009) prohibiting the export by the Democratic People’s Republic of Korea of all arms and related materiel. Figure XVIII Cargo found on board the 4L-AWA Source: Panel of Experts. 76. The complex chain of ownership of both the cargo and aircraft required a lengthy investigation. The Panel requested information from over 12 Member States directly or through INTERPOL, as well as from researchers and journalists who investigated the case. Requests sent to the United Arab Emirates (2011) and China (2012) remain unanswered. 77. While the Panel could not confirm the identities of the actual Democratic People’s Republic of Korea consignor and Iranian consignee, it secured a large body of evidence pointing to the active role and responsibility in this illicit transfer of Aleksandr Viktorovich Zykov, a Kazakhstan national, and of his long-time associates Iurii Lunov and Igor Karev-Popov, Ukraine nationals (see copies of passports in annex XIII, sect. B). 78. Numerous particulars of the case show that these individuals contributed to structuring the shipment in such a way as to avoid detection, confirming their awareness of the illicit nature of the transfer. Aleksandr Zykov, Director of the air company East Wing, orchestrated multiple changes of ownership of the aircraft to obscure its actual ownership, ultimately retaining control through his wife, Svetlana Zykova, and his associates’ company, SP Trading. The documents relating to the cargo and the flight revealed countless irregularities that could not be ignored, unless they chose to do so, by Iurii Lunov and Igor Karev-Popov, who the Panel determined were the actual owners of SP Trading. More details can be found in annex XIII, section A, with documentary evidence gathered during this investigation in annex XIII, sections C to J.</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Since May 2011, three Member States have provided such reports to the Committee.32 Two of these are related to the inspection and subsequent seizure of shipments coming from the Democratic People’s Republic of Korea that were found to contain items falling under the category of all arms and related materiel</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third report, submitted in June 2011, relates to an attempt by the United States to inspect a vessel, with the consent of the flag State, on the high seas pursuant to paragraph 12 of resolution 1874 (2009). The United States reported that it had reasonable grounds to believe that the MV Light,33 which departed the Democratic People’s Republic of Korea in May 2011, was transporting items prohibited by resolutions 1718 (2006) and 1874 (2009). With permission from Belize, the flag State, on 26 May, a United States Navy ship hailed the MV Light and informed the shipmaster of its intention to inspect. The shipmaster responded that it was a Democratic People’s Republic of Korea ship and that it refused to be boarded and inspected.34 The United States therefore requested the assistance of several other Member States in the region, including inspecting the vessel should it enter one of their ports. However, on 29 May, the MV Light changed course and returned to the Democratic People’s Republic of Korea.</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Since May 2011, several Member States have voluntarily provided to the Committee information on incidents of non-compliance unrelated to inspection, seizure and disposal as defined by paragraphs 11 to 14 of resolution 1874 (2009). No less than seven reports were provided by Japan, the United Kingdom and Germany. The majority of these reports relate to instances in which prohibited items had been successfully delivered to or by the Democratic People’s Republic of Korea.</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On 19 September 2011, a Member State informed the Committee that in November 2009 it had discovered and seized four containers stuffed with items falling into the category of “all arms and related materiel”. The shipment contained 13,000 protective coats (see figure X) that the Member State reported to have military use for chemical protection, 23,600 gas indicator ampoules to detect specific chemical substances (see figure XI), as well as other items.44 During an on-site examination of the cargo in January 2012, the Panel confirmed that some of the items bore clear traces of manufacture in the Democratic People’s Republic of Korea. Further, the Panel confirmed that the coats were identical to those seized in October 2009 on board the MSC Rachele.45 Figure X Protective coats seized in October 2009 (left) and November 2009 (right) Source: Panel of Experts. 66. The Panel concludes that these two shipments were linked and, considering the absence of protective boots in the second shipment, that one or several other shipments may have escaped seizure. As in the MSC Rachele case, the cargo originated from Nampo, was trans-shipped through the port of Dalian (China), transited through Jeddah (Saudi Arabia) and other ports, and was en route to Lattakia, Syrian Arab Republic. The intended recipient of the goods was again declared as the Environmental Study Centre in the Syrian Arab Republic. The Syrian Arab Republic had previously and repeatedly disavowed the shipment seized on the MSC Rachele. However, in March 2012, it indicated that the second shipment of suits and ampoules seized was for agricultural and laboratory use in the Syrian Arab Republic. As previously indicated by the Panel, the Environmental Study Centre appears to be linked with the Higher Institute of Applied Sciences and Technology, an educational institution which provides training to Scientific Studies and Research Centre engineers.</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In April 2012, France reported to the Committee that it had inspected and seized in November 2010 an illicit shipment of arms-related materiel originating from the Democratic People’s Republic of Korea and destined for the Syrian Arab Republic. The shipment was seized on board the containership MV San Francisco Bridge. It was declared as containing copper bars and plates. However, France’s inspection of the cargo revealed that it contained brass discs and copper rods used to manufacture artillery munitions (pellets and rods for crimping cartridges and driving bands) and aluminium alloy tubes usable for making rockets. France concluded that this shipment of goods used for the manufacturing of arms and ammunition was a violation of resolutions 1718 (2006) and 1874 (2009).</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bookmarkStart w:colFirst="0" w:colLast="0" w:name="_3f230wbld0eh"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bookmarkStart w:colFirst="0" w:colLast="0" w:name="_7gz2586xtmni"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Since the adoption of these measures, there have been several incidents involving the inspection, the interdiction and the seizure of proscribed items. These inspection/interdiction cases include, inter alia, the ANL Australia, which was inspected in the port of Khor Fakkan, the MSC Rachele, which was inspected in the Port of Busan, the Westerhever, inspected in the Port of Durban, and an Ilyushin Il-76 cargo plane bearing the number AWG 732 at Don Mueang Airport in Bangkok.38 All four of these cases involved proscribed arms or related military equipment</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successful interdiction cases reported to the Committee to date indicate that the Democratic People’s Republic of Korea has taken advantage of many of these vulnerabilities by using intermediaries and shell companies, mislabelling and documentation fraud in its attempts to circumvent the Security Council measures. The Panel of Experts recommends that further steps be taken to address these shipping vulnerabilities</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Paragraph 10 of resolution 1874 (2009) requires that the export of small arms and light weapons be notified to the Committee. It was publicly reported in October 2012 that Switzerland exported about US$ 174,000 worth of small arms to the Democratic People’s Republic of Korea during the first half of 2012. The Panel is in communication with the Government of Switzerland in this regard</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It was publicly reported in June 2012 that the Ukrainian Security Services prevented an attempt by two nationals of the Democratic People’s Republic of Korea to obtain classified missile design materials. Corroborating information provided by Ukrainian and Belarus authorities shows that these two individuals, Ryu Song-Chol and Ri Thae-Gil, were officials of the Democratic People’s Republic of Korea accredited to its Trade Representative Office in Belarus (see passports in annex X).</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Diplomats of the Democratic People’s Republic of Korea, or officials travelling on diplomatic or service passports,37 have also been involved in numerous violations of the arms embargo. A diplomat and a KPA Senior Colonel travelling under diplomatic status (see annex XVII, sects. D and E) were involved in the illicit refurbishment of armoured vehicles and other military equipment in the Congo and used diplomatic bank accounts to transfer funds (see paras. 99 and 100). Documents related to Michael Ranger’s attempt to broker Democratic People’s Republic of Korea man-portable air defence systems to Azerbaijan show that O Hak-Chol, his main contact in the Democratic People’s Republic of Korea, was travelling under a diplomatic passport at least until 2004 and probably later (see para. 91). Diplomats of the Democratic People’s Republic of Korea were also involved in several violations of the luxury goods embargo, including the export of eight Mercedes Benz vehicles from Austria and the attempt to export two yachts from Italy (see paras. 84 and 85 of S/2012/422).</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Since May 2011, several Member States have voluntarily provided to the Committee information on incidents of non-compliance unrelated to inspection, seizure and disposal as defined by paragraphs 11 to 14 of resolution 1874 (2009). No less than seven reports were provided by Japan, the United Kingdom and Germany. The majority of these reports relate to instances in which prohibited items had been successfully delivered to or by the Democratic People’s Republic of Korea.</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9lak84lk6inm"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mqvlox8zibv"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kwr3fx3cibwa"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8itds4sc37"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k20l6zhouw"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2w6nvi1osn3f"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In its national implementation report of 27 July 2009, Italy informed the Committee that it had blocked the shipment to the Democratic People’s Republic of Korea of high-end electrical/electronic apparatus for recording and reproducing sound and images.31 It had also blocked the sale of two luxury yachts to an Austrian company under the suspicion that they were destined for a buyer in the Democratic People’s Republic of Korea. The Italian authorities had received information concerning the dubious nature of this yacht transaction from Austrian Government sources. The Austrian authorities subsequently confirmed the suspicions and placed the value of the transaction at 13 million euros. The two boats were seized by Italian authorities on 28 May 2009 and the advance payment was frozen. An Austrian businessman and his accomplice were subsequently charged with a criminal offence.</w:t>
            </w:r>
            <w:r w:rsidDel="00000000" w:rsidR="00000000" w:rsidRPr="00000000">
              <w:rPr>
                <w:rtl w:val="0"/>
              </w:rPr>
            </w:r>
          </w:p>
          <w:p w:rsidR="00000000" w:rsidDel="00000000" w:rsidP="00000000" w:rsidRDefault="00000000" w:rsidRPr="00000000" w14:paraId="000000CF">
            <w:pPr>
              <w:spacing w:after="0" w:before="0" w:line="240" w:lineRule="auto"/>
              <w:rPr/>
            </w:pPr>
            <w:r w:rsidDel="00000000" w:rsidR="00000000" w:rsidRPr="00000000">
              <w:rPr>
                <w:rtl w:val="0"/>
              </w:rPr>
            </w:r>
          </w:p>
          <w:p w:rsidR="00000000" w:rsidDel="00000000" w:rsidP="00000000" w:rsidRDefault="00000000" w:rsidRPr="00000000" w14:paraId="000000D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Documentation, False End-User Certificates,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information provided by Japan confirms that the Democratic People’s Republic of Korea continues to violate the Security Council ban on luxury goods. The Democratic People’s Republic of Korea circumvented sanctions using dissimulation techniques, including false shipping and customs declarations, and the use of intermediaries to make payments, either through hand-carrying or wire transfers. In two instances, the end users were falsely declared as a diplomatic mission in Pyongyang.</w:t>
            </w:r>
            <w:r w:rsidDel="00000000" w:rsidR="00000000" w:rsidRPr="00000000">
              <w:rPr>
                <w:rtl w:val="0"/>
              </w:rPr>
            </w:r>
          </w:p>
          <w:p w:rsidR="00000000" w:rsidDel="00000000" w:rsidP="00000000" w:rsidRDefault="00000000" w:rsidRPr="00000000" w14:paraId="000000D6">
            <w:pPr>
              <w:spacing w:after="0" w:before="0" w:line="240" w:lineRule="auto"/>
              <w:rPr/>
            </w:pPr>
            <w:r w:rsidDel="00000000" w:rsidR="00000000" w:rsidRPr="00000000">
              <w:rPr>
                <w:rtl w:val="0"/>
              </w:rPr>
            </w:r>
          </w:p>
          <w:p w:rsidR="00000000" w:rsidDel="00000000" w:rsidP="00000000" w:rsidRDefault="00000000" w:rsidRPr="00000000" w14:paraId="000000D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On 6 July 2011 and 26 January and 2 May 2012, Japan reported to the Committee a total of five violations of the ban on luxury goods. The Panel was further informed of two other potential violations of the ban on luxury goods not yet reported by Japan. According to Japan, all except (a) below involved trans-shipment through, and/or intermediaries based in, China. These illegal exports of luxury goods include: (a) Three second-hand Mercedes Benz cars (valued at ¥7.23 million)53 in two shipments in September and December 2008, via the Republic of Korea. The end user was Sang Myong 2 (a Democratic People’s Republic of Korea company). Legal proceedings have been completed; (b) Ten thousand rolls of tobacco and 12 bottles of sake (valued at ¥183,000) in December 2008; (c) A notebook-type computer54 (valued at ¥105,800) by air on 26 March 2009; (d) A total of five second-hand passenger vehicles (three Mercedes Benz cars, one Lexus, and one GMC Safari, valued at ¥6,111,000) from Japan on 20 May and on 10 June 2009; (e) A total of 698 second-hand notebook-type computers in five shipments in November 2008 and in February, March and June 2009, from Japan. These second- hand notebook-type computers were part of larger illicit shipments of a total of 7,196 computers.55 The known end user of one of the shipments is the Pyongyang Informatics Centre;56 (f) Cosmetics (valued at about ¥200,000) in two shipments in February and April 2010; (g) Ten used notebook-type computers (valued at ¥100,000) in July and December 2010</w:t>
            </w:r>
            <w:r w:rsidDel="00000000" w:rsidR="00000000" w:rsidRPr="00000000">
              <w:rPr>
                <w:rtl w:val="0"/>
              </w:rPr>
            </w:r>
          </w:p>
          <w:p w:rsidR="00000000" w:rsidDel="00000000" w:rsidP="00000000" w:rsidRDefault="00000000" w:rsidRPr="00000000" w14:paraId="000000DD">
            <w:pPr>
              <w:spacing w:after="0" w:before="0" w:line="240" w:lineRule="auto"/>
              <w:rPr/>
            </w:pPr>
            <w:r w:rsidDel="00000000" w:rsidR="00000000" w:rsidRPr="00000000">
              <w:rPr>
                <w:rtl w:val="0"/>
              </w:rPr>
            </w:r>
          </w:p>
          <w:p w:rsidR="00000000" w:rsidDel="00000000" w:rsidP="00000000" w:rsidRDefault="00000000" w:rsidRPr="00000000" w14:paraId="000000DE">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Information from Japan confirmed many details of the additional five cases of illegal shipments and attempted shipments of luxury goods from Japan to the Democratic People’s Republic of Korea via Dalian that the Panel has been investigating. Legal proceedings on these cases are completed. These illegal shipments to the Democratic People’s Republic of Korea included: (a) Thirty-four second-hand pianos (valued at ¥2,681,515) in October 2008 and four second-hand Mercedes Benz cars (valued at ¥4,071,965) in December 2008, at the request of Korea Rungrado General Trading Corporation; (b) Cosmetics (valued at approximately ¥160,000) in October 2008. The end user was Shinfung Trading Corporation, a Democratic People’s Republic of Korea company; (c) Three second-hand pianos (valued at ¥600,000) in February 2009 (they were first shipped to Busan and then to Dalian); (d) A total of 673 cosmetic items of 21 different kinds (valued at ¥507,359) in May 2009. The end user was Shinfung Trading Corporation; (e) Twenty-two second-hand pianos (valued at ¥2,101,207) to the Democratic People’s Republic of Korea in November 2008.</w:t>
            </w:r>
            <w:r w:rsidDel="00000000" w:rsidR="00000000" w:rsidRPr="00000000">
              <w:rPr>
                <w:rtl w:val="0"/>
              </w:rPr>
            </w:r>
          </w:p>
          <w:p w:rsidR="00000000" w:rsidDel="00000000" w:rsidP="00000000" w:rsidRDefault="00000000" w:rsidRPr="00000000" w14:paraId="000000E4">
            <w:pPr>
              <w:spacing w:after="0" w:before="0" w:line="240" w:lineRule="auto"/>
              <w:rPr/>
            </w:pPr>
            <w:r w:rsidDel="00000000" w:rsidR="00000000" w:rsidRPr="00000000">
              <w:rPr>
                <w:rtl w:val="0"/>
              </w:rPr>
            </w:r>
          </w:p>
          <w:p w:rsidR="00000000" w:rsidDel="00000000" w:rsidP="00000000" w:rsidRDefault="00000000" w:rsidRPr="00000000" w14:paraId="000000E5">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End-User Certificates, Hiding Beneficial Ownership,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The information provided by Japan indicates that the Democratic People’s Republic of Korea has a record of active violations of the Japanese ban on luxury goods under the resolutions. In these cases the Democratic People’s Republic of Korea repeatedly used false declarations of destinations and consignees, small Japanese companies with previous records of transactions with the Democratic People’s Republic of Korea, entities and individuals that have violated other aspects of Japan’s export control regulations, ethnic Korean residents of Japan, middlemen, and money-laundering techniques to disguise the relationship between transactions and shipments. The following entities of the Democratic People’s Republic of Korea figure frequently: • Korea Rungrado General Trading Company (Pyongyang; aka Korea Rungrado Jonsong Trading Company) • Shinfung Trading Corporation (Pyongyang; aka Shinhung Trading) • Sang Myong 2 (Pyongyang), whose parent company the Japanese authorities assess to be Korea Sangmyong General Trading Corporation (Pyongyang). 80. According to Japan, in all but one case the entities and individuals involved in Japan were introduced by end users in the Democratic People’s Republic of Korea to middlemen in China, especially Dalian Global Unity Shipping Agency, who gave specific instructions about the shipments and transactions. Most payments were made in advance and either hand carried or wire-transferred to the consignors through intermediaries in China in order to conceal their origins. Definitions of luxury goods by Member States are not consistent. Chinese Customs officials told the Panel that most of the above-mentioned goods were not considered luxury goods by China.</w:t>
            </w:r>
            <w:r w:rsidDel="00000000" w:rsidR="00000000" w:rsidRPr="00000000">
              <w:rPr>
                <w:rtl w:val="0"/>
              </w:rPr>
            </w:r>
          </w:p>
          <w:p w:rsidR="00000000" w:rsidDel="00000000" w:rsidP="00000000" w:rsidRDefault="00000000" w:rsidRPr="00000000" w14:paraId="000000EB">
            <w:pPr>
              <w:spacing w:after="0" w:before="0" w:line="240" w:lineRule="auto"/>
              <w:rPr/>
            </w:pPr>
            <w:r w:rsidDel="00000000" w:rsidR="00000000" w:rsidRPr="00000000">
              <w:rPr>
                <w:rtl w:val="0"/>
              </w:rPr>
            </w:r>
          </w:p>
          <w:p w:rsidR="00000000" w:rsidDel="00000000" w:rsidP="00000000" w:rsidRDefault="00000000" w:rsidRPr="00000000" w14:paraId="000000E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recently visited Italy and obtained documents on a number of cases previously reported by that country and discussed in the final report of 2011, namely (a) interception of a shipment by air of electronic equipment for a one-thousand person cinema hall; (b) interception of a similar shipment by air of high-end equipment suitable for reproducing sound and images in performance halls; (c) confiscation by port authorities of a shipment of liquor (cognac and whisky); and (d) blocking of an attempt to airfreight a shipment of high-quality (€150 per pair) United States-made tap-dancing shoes. 83. In both cases (a) and (b), the purchaser was Chong Song Company Ltd. of the Democratic People’s Republic of Korea, which did not disclose its contact information. Panel searches have found no listing for this company. The Security Council in May 2012 designated the Green Pine Associated Corporation of the Democratic People’s Republic of Korea, which frequently uses aliases, some of which include the name Chongsong. In both cases (c) and (d) the purchasers in the Democratic People’s Republic of Korea used the same small Italian company to procure and ship the commodities (which apparently are outside its line of business). The Italian company had a prior commercial relationship with the Democratic People’s Republic of Korea.</w:t>
            </w: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tl w:val="0"/>
              </w:rPr>
            </w:r>
          </w:p>
          <w:p w:rsidR="00000000" w:rsidDel="00000000" w:rsidP="00000000" w:rsidRDefault="00000000" w:rsidRPr="00000000" w14:paraId="000000F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Panel obtained copies of contracts for the purchase of two yachts concluded by the Austrian firm Schwartz Motorbootservice und Handel GmbH. It also obtained associated financial records and copies of contracts transferring rights and responsibility for making payments from the Austrian firm to a Chinese firm, Complant International Transportation (Dalian) Company Ltd. Member States provided information that Josef Schwartz, during questioning by Austrian police, admitted to being aware of the triangulation that Complant was planning to carry forward, with the intent of selling the ships, subsequently, to the Democratic People’s Republic of Korea. He was convicted by an Austrian court of violating applicable law of the European Union on restrictive measures against the Democratic People’s Republic of Korea both for his attempt to export yachts and in a related case of exporting luxury automobiles to the Democratic People’s Republic of Korea, fined, and sentenced to a nine-month prison term (on parole for a period of three years).</w:t>
            </w: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0F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79y275l1wn6v"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fr7psxc1tff"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8dzoefktzv"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8o9bmip9xjru"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7f2e7cj8rri"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y1q0f8efdp5"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h305nv703i4j"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tg1yhvn4br"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8pg1mbfmhs7"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skbtbpcrzm2t"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6lpatxppnvm"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25tc86qkr5"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ltmweu4pkt7v"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0676nodg2sx"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dvy952519t"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1plbquz441co"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iqwvlz2c2c"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u6ldy8sepy9"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jy8cjuq2siiw"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i06lck263ar"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wimphivxqi"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cne583a0aj4i"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se7o7ss7ag"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brff3ai8y9c"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q51fkza2utcj"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jjw8wqkrkot"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7wy3qtorak"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ezrjvhutro2n"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tpkiucl4q1v"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meeko3ox8ax"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18g1q4z13yen"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qdvdbbr4ta"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o1k86qj31if"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u9uj38nk000c"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5jkgd3tk1b4"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tbfz2emg8g9"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r98z69z4g4r4"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dq6qsklkfjr"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m6bbsj6dc39"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qou5dbt0qz2j"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nng3dv9a5di"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cs7rm4897tl"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uuomcpbqh2iu"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xbtucxqhbi"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frwkhse6di"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rkvfrhnd0ref"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w12qkwcouugn"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k8naiufbj8"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ouybdqhq8h"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5fh5namhh2qk"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f4mspvijv4"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bzr7qiglg29"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fit04y22jq57"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sot3jk1xtlc"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yx7yv94t65e"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utnnr4pq3ms"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s58u3iy017o"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puixqcbivw"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y1wj7m6xp8t3"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laq79j50bnr"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g2ses8yzuqa"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54gvo4hbnxvq"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d9tjkfxw1rl"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zajjd429wy"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bookmarkStart w:colFirst="0" w:colLast="0" w:name="_nvmgkmp7a5e4"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98n1ujsclan"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j198q97il"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psjwuywofpgt"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yvuqvkq9ckh"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h91icttjqk"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34ihinh339km"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ao5wr3osf6l"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71h5j797skl"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mks4n0pmi6av"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kapf9miat7j"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1g8fxedlh"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bookmarkStart w:colFirst="0" w:colLast="0" w:name="_xsljz8c77ntx"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g5mpcry7upm"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pxbxq1shcv"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bookmarkStart w:colFirst="0" w:colLast="0" w:name="_qn8kco3qaln6"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e5mmmlfkze9"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dgh823nlhvi"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bookmarkStart w:colFirst="0" w:colLast="0" w:name="_2rcdayul00r0"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rfrlkddn0p"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fqf5jxkol3"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bookmarkStart w:colFirst="0" w:colLast="0" w:name="_wiynab2l619v"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3kx9wdaomc2"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xlit1xdnuks"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bookmarkStart w:colFirst="0" w:colLast="0" w:name="_v7upp969mx25"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o4er8c9qtn"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590dgp4fad3"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bookmarkStart w:colFirst="0" w:colLast="0" w:name="_2342d5t0se9u"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bookmarkStart w:colFirst="0" w:colLast="0" w:name="_8kq2vojd8o13"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 example, in its investigation into a team of family members of two Reconnaissance General Bureau agents and a representative of the Korean United Development Bank whose assets were frozen by France in 2014, 36 the Panel established that one of the agents, Kim Su Gwa ng, had opened multiple bank accounts in Italian financial institutions in his own name, as well as those of his wife, mother and father (see annexes 11-14). Even though his employment in the country with a United Nations agency was terminated and his Italian Ministry of Foreign Affairs identity card rescinded on 17 January 2015, one of Kim’s bank accounts, held jointly with his wife, has remained open. Another of his accounts posted numerous transactions between 2011 and 2016, which Italy stated were mostly concerning Kim’s activities as a “private consumer”. Other accounts have been dormant. Kim also purchased property in the country which remains in his name. Further investigations on the case are ongoing. Another European country confirmed that diplomats of the Democratic People’s Republic of Korea established bank accounts in the names of family members. That Member State also informed the Panel that there is “no legal way to learn about accounts of former accredited diplomats or their family members”. These cases exemplify how illicit networks of the Democratic People’s Republic of Korea manipulate multiple bank accounts to heighten the difficulties of detecting their activities. A similar case involved KOMID officials for which the country’s Embassy in South Africa established an account in one of their names in a bank in neighbouring Namibi</w:t>
            </w: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The Panel is concerned that some designated entities, such as Tanchon Commercial Bank and the Korea Mining Development Trading Corporation, have continued to staff representative offices abroad.82 It has also noted the apparent ability of some designated entities, such as Korea Ryonbong General Corporation (and possibly its subsidiaries) to continue their participation in joint ventures.83 The measures adopted in resolutions 2087 (2013) and 2094 (2013), at a minimum, place transactions between designated entities and joint-venture business partners at risk. 136. The Panel’s investigations often find new or unrecognized names of the entities of the Democratic People’s Republic of Korea involved, and it is heavily dependent on assistance from Member States in linking these entities to those designated. The Panel’s research into recently designated entities revealed that the name Ryonha Machinery Joint Venture Corporation was last used in publications in the Democratic People’s Republic of Korea early in 2008. Thereafter, this company operates under the name Ryonha Machinery Corporation. “Ryonha” is rendered as “Ryonhwa” in some aliases. The company also markets products under the name Unsan. Additions to the list of aliases and identifiers used by Ryonha Machinery Joint Venture Corporation are provided in annex XXI. The Panel emphasizes that in the case of the Democratic People’s Republic of Korea, lists of aliases are not exhaustive, not least because of alternative ways to render Korean names into other languages.84</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bookmarkStart w:colFirst="0" w:colLast="0" w:name="_kf3t0pdr531p"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People’s Police Academy of Viet Nam reported in March 2013 that experts from the Democratic People’s Republic of Korea had been providing military-related training courses to the Vietnamese police since 2012 as part of a bilateral cooperation programme between the public security ministries of the two countries (see fig. 26).60 It was indicated that the experts had provided military training through live ammunition exercises using K50 revolvers and AK -47 derivative assault rifles</w:t>
            </w:r>
            <w:r w:rsidDel="00000000" w:rsidR="00000000" w:rsidRPr="00000000">
              <w:rPr>
                <w:rtl w:val="0"/>
              </w:rPr>
            </w:r>
          </w:p>
          <w:p w:rsidR="00000000" w:rsidDel="00000000" w:rsidP="00000000" w:rsidRDefault="00000000" w:rsidRPr="00000000" w14:paraId="000001A4">
            <w:pPr>
              <w:spacing w:after="0" w:before="0" w:line="240" w:lineRule="auto"/>
              <w:rPr/>
            </w:pP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In its continued investigation of the involvement of KOMID in Mansudae’s construction of a munitions factory in Namibia, the Panel confirmed that KOMID had provided key components to the Oamites munitions factory and that Mansudae had used labourers from the Democratic People’s Republic of Korea. Satellite imagery also shows that construction at the military base at Oamites continued until at least 2014 (see annex 12-1). Namibia admitted that KOMID and Mansudae were involved in the project, and that it had been started by Mansudae in 2010 with labour from the Democratic People’s Republic of Korea, until it was discontinued in April 2015.</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The pursuit by the Democratic People’s Republic of Korea of technical information is more difficult to detect and prevent than its efforts to acquire equipment. In 2010 and 2011 (and likely before and after), ethnic Korean specialists on automation technology living abroad collectively conducted technical assessments of various high-end computer numerically controlled machines on behalf of an entity related to the Democratic People’s Republic of Korea.51 Even though these experts likely exploited only openly available commercial information for technical insights, their activities may be in breach of resolutions, should it be determined that this information could contribute to prohibited programmes.</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k47my35s6w8y"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Since the adoption of these measures, there have been several incidents involving the inspection, the interdiction and the seizure of proscribed items. These inspection/interdiction cases include, inter alia, the ANL Australia, which was inspected in the port of Khor Fakkan, the MSC Rachele, which was inspected in the Port of Busan, the Westerhever, inspected in the Port of Durban, and an Ilyushin Il-76 cargo plane bearing the number AWG 732 at Don Mueang Airport in Bangkok.38 All four of these cases involved proscribed arms or related military equipment</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successful interdiction cases reported to the Committee to date indicate that the Democratic People’s Republic of Korea has taken advantage of many of these vulnerabilities by using intermediaries and shell companies, mislabelling and documentation fraud in its attempts to circumvent the Security Council measures. The Panel of Experts recommends that further steps be taken to address these shipping vulnerabilities</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During the reporting period, the Panel investigated two newly reported instances of seizure and inspection of prohibited items as well as previously reported incidents and other incidents of non-compliance that were brought to its attention. All these cases provide ample evidence that the Democratic People’s Republic of Korea continues to trade in prohibited items</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Multiple exchanges with the Panel notwithstanding, RTC was unable to provide export records. It did, however, inform the Panel that it had hand -carried the items by air from Taipei to Pyongyang through Beijing without declaring them to the customs authorities. This was despite the earlier sentencing of two RTC employees by the Taipei District Court for having exported strategic high -technology articles to the country through Beijing and Macao, China, in 2008. This included several air shipments that used similar concealment modalities. The Panel established that the transfer was a violation by the Democratic People ’s Republic of Korea of its obligations to suspend all ballistic missile -related activities and to abandon its ballistic missile programm</w:t>
            </w:r>
            <w:r w:rsidDel="00000000" w:rsidR="00000000" w:rsidRPr="00000000">
              <w:rPr>
                <w:rtl w:val="0"/>
              </w:rPr>
            </w:r>
          </w:p>
          <w:p w:rsidR="00000000" w:rsidDel="00000000" w:rsidP="00000000" w:rsidRDefault="00000000" w:rsidRPr="00000000" w14:paraId="000001CE">
            <w:pPr>
              <w:spacing w:after="0" w:before="0" w:line="240" w:lineRule="auto"/>
              <w:rPr/>
            </w:pP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RTC initially outlined to the Panel a complex circular payment scheme, involving another Taipei-based company, company A, and a company in the Democratic People’s Republic of Korea, Korean International Exhibition Corporation (KIEC), in which the three companies arranged to compensate one another ’s creditors so that no foreign transaction was required. Company A owed approximately the same amount to KIEC (for the participation of Taipei-based companies in a trade fair) that Chonbok owed to RTC. Company A transferred funds to RTC, while Chonbok paid KIEC the amount owed to RTC, in effect cancelling out the parties’ debts to one another (see fig. 35 and annex 108). RTC subsequently changed its explanation of the transaction by removing mention of company A, instead stating that Chonbok had transferred cash directly in Pyongyang, which RTC had then immediately turned over to KIEC for the organization of the participation of Taipei-based companies in the fair. Figure 35 Flow chart associated with 2010 transaction 185. RTC was unable to provide records for either of the two payment scenarios. Its managers were obliged by law to declare to the authorities the foreign currency revenue from Chonbok of €28,350. However, it would have been impossible for the regulatory authorities to detect any transaction. The Panel concludes that RTC evaded local regulations, whether by design or omission, and consequently assisted the Democratic People’s Republic of Korea in the evasion of sanctions.</w:t>
            </w:r>
            <w:r w:rsidDel="00000000" w:rsidR="00000000" w:rsidRPr="00000000">
              <w:rPr>
                <w:rtl w:val="0"/>
              </w:rPr>
            </w:r>
          </w:p>
          <w:p w:rsidR="00000000" w:rsidDel="00000000" w:rsidP="00000000" w:rsidRDefault="00000000" w:rsidRPr="00000000" w14:paraId="000001D5">
            <w:pPr>
              <w:spacing w:after="0" w:before="0" w:line="240" w:lineRule="auto"/>
              <w:rPr/>
            </w:pP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Analysis of the debris showed that most of the first stage is of indigenous manufacture, even though some components were foreign-made. The Panel examined the retrieved fuselage and identified a number of foreign-sourced components, which include sensors, pressure switches, wire cables and other electronic devices.15 Most appeared to be common commercial products. The fact that the Democratic People’s Republic of Korea acquires even mundane components abroad demonstrates certain limitations of its domestic industry and the foreign-trade dependency of its prohibited activities and programmes. In this respect, the Panel believes that all Member States should pay appropriate vigilance and take necessary steps in accordance with paragraph 22 of resolution 2094 (2013) regarding such items. The Panel will continue to investigate the nature and origin of the foreign-sourced componen</w:t>
            </w: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Panel’s research shows that the Democratic People’s Republic of Korea, in the past, illegally acquired computer numerically controlled machine tools and related equipment from companies based in Taiwan Province of China. This machinery and equipment were classified as strategic high-tech items, and their export to the Democratic People’s Republic of Korea was prohibited by law. In every instance, the Panel confirmed press reporting through court documents that it was able to obtain online. These records give details of these incidents: • Various items, including industrial computers, exported by Royal Team Corporation in 2006 and 200745 • One horizontal machining centre exported by Ching Hwee International Trading Company Limited in June 2006 to Ryonha Machinery Joint Venture Corporation, designated by resolution 2087 (2013)46 • Three computer numerically controlled machine tools exported by Ho Li Enterprises Limited in June 2010 (see para. 61 of S/2012/422)</w:t>
            </w: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Trade-Based Money Laundering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Panel investigations into incidents of possible violation of sanctions point to the use by the Democratic People’s Republic of Korea of trade-based money- laundering through front companies and agents to pay for illicit procurements and to transfer the proceeds of sales of weapons and items related to weapons of mass destruction. It uses company formation agents to establish firms offshore in locales where laws make it difficult or impossible to determine beneficial ownership. It may often change company secretaries and nominal directors and operate offices and conduct its banking under a similar name in a different country. Paragraph 11 of resolution 2094 (2013) refers to bulk cash, reflecting concerns that the Democratic People’s Republic of Korea is reportedly making increasing use of cash couriers to bypass transfers between financial institutions</w:t>
            </w:r>
            <w:r w:rsidDel="00000000" w:rsidR="00000000" w:rsidRPr="00000000">
              <w:rPr>
                <w:rtl w:val="0"/>
              </w:rPr>
            </w:r>
          </w:p>
          <w:p w:rsidR="00000000" w:rsidDel="00000000" w:rsidP="00000000" w:rsidRDefault="00000000" w:rsidRPr="00000000" w14:paraId="000001EA">
            <w:pPr>
              <w:spacing w:after="0" w:before="0" w:line="240" w:lineRule="auto"/>
              <w:rPr/>
            </w:pP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Since May 2011, several Member States have voluntarily provided to the Committee information on incidents of non-compliance unrelated to inspection, seizure and disposal as defined by paragraphs 11 to 14 of resolution 1874 (2009). No less than seven reports were provided by Japan, the United Kingdom and Germany. The majority of these reports relate to instances in which prohibited items had been successfully delivered to or by the Democratic People’s Republic of Korea.</w:t>
            </w: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Panel obtained additional information on a potential incident of non-compliance reported in paragraph 81 of its final report of 2011. The Panel confirmed that the Democratic People’s Republic of Korea imported two computer numerically controlled lathes and one milling lathe from a country in the region. The law enforcement authority of that country found out that a trading company, owned by a national of the Democratic People’s Republic of Korea, functioned as an intermediary in this transaction. This case was brought to court, where the company was fined and its owner was sentenced to six months in jail.</w:t>
            </w: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recently visited Italy and obtained documents on a number of cases previously reported by that country and discussed in the final report of 2011, namely (a) interception of a shipment by air of electronic equipment for a one-thousand person cinema hall; (b) interception of a similar shipment by air of high-end equipment suitable for reproducing sound and images in performance halls; (c) confiscation by port authorities of a shipment of liquor (cognac and whisky); and (d) blocking of an attempt to airfreight a shipment of high-quality (€150 per pair) United States-made tap-dancing shoes. 83. In both cases (a) and (b), the purchaser was Chong Song Company Ltd. of the Democratic People’s Republic of Korea, which did not disclose its contact information. Panel searches have found no listing for this company. The Security Council in May 2012 designated the Green Pine Associated Corporation of the Democratic People’s Republic of Korea, which frequently uses aliases, some of which include the name Chongsong. In both cases (c) and (d) the purchasers in the Democratic People’s Republic of Korea used the same small Italian company to procure and ship the commodities (which apparently are outside its line of business). The Italian company had a prior commercial relationship with the Democratic People’s Republic of Korea.</w:t>
            </w:r>
            <w:r w:rsidDel="00000000" w:rsidR="00000000" w:rsidRPr="00000000">
              <w:rPr>
                <w:rtl w:val="0"/>
              </w:rPr>
            </w:r>
          </w:p>
          <w:p w:rsidR="00000000" w:rsidDel="00000000" w:rsidP="00000000" w:rsidRDefault="00000000" w:rsidRPr="00000000" w14:paraId="000001FF">
            <w:pPr>
              <w:spacing w:after="0" w:before="0" w:line="240" w:lineRule="auto"/>
              <w:rPr/>
            </w:pP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bookmarkStart w:colFirst="0" w:colLast="0" w:name="_p8tfevfmc6si"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The Government of the Republic of Korea informed the Committee on 13 October 2009 that the relevant authorities of the Republic of Korea inspected at the port of Busan a container ship flying the Panama flag with the name of MSC Rachele, owned by Mediterranean Shipping Company, a Swiss firm, and found that four containers were filled with working protective garments that were deemed to have military utility for chemical protection. The Republic of Korea authorities further indicated that their investigation had revealed that the shipment of the four containers in question had originated in the port of Nampo, Democratic People’s Republic of Korea, and were shipped on or about 11 September 2009 to Dalian, China. In Dalian the containers were placed on board the MSC Rachele. The intended recipient of the goods was declared as the Environmental Study Centre in the Syrian Arab Republic. The Government of the Syrian Arab Republic disavowed the shipment. In December 2009, the Panel was given an information briefing from officials of the Republic of Korea and experts on the case and the nature of the goods. The Panel was also able to physically examine the goods in the port of Busan. Based on the information provided and expertise of the Panel, it concluded that these goods would primarily have military application in the protection against certain chemical agents</w:t>
            </w:r>
            <w:r w:rsidDel="00000000" w:rsidR="00000000" w:rsidRPr="00000000">
              <w:rPr>
                <w:rtl w:val="0"/>
              </w:rPr>
            </w:r>
          </w:p>
          <w:p w:rsidR="00000000" w:rsidDel="00000000" w:rsidP="00000000" w:rsidRDefault="00000000" w:rsidRPr="00000000" w14:paraId="00000206">
            <w:pPr>
              <w:spacing w:after="0" w:before="0" w:line="240" w:lineRule="auto"/>
              <w:rPr/>
            </w:pP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In February 2010, the Panel of Experts was apprised of the discovery and seizure of a shipment of spare parts destined to refurbish T-54/T-55 military tanks and other military goods located in the Republic of Congo. The shipment was interdicted by the South African Government in the Port of Durban on route to Pointe Noire, Republic of Congo.18 The cargo had its origin in the Democratic People’s Republic of Korea and was forwarded to Dalian, China, where it was loaded aboard the United Kingdom-flagged vessel CGM Musca, owned by the French company CMA CGM, on 20 October 2009. A large quantity of rice grains packed in sacks lined the containers. The shipper was subsequently identified as Machinery Exp. and Imp. Corp. in the Democratic People’s Republic of Korea. After leaving Dalian, China, the cargo was offloaded in Port Klang, Malaysia, and transferred to the Westerhever, a ship flying the Liberia flag chartered by Delmas Shipping, a subsidiary of CMA CGM. The shipping documents listed the contents of the containers only as “spare parts of bulldozer”.</w:t>
            </w: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Since the adoption of these measures, there have been several incidents involving the inspection, the interdiction and the seizure of proscribed items. These inspection/interdiction cases include, inter alia, the ANL Australia, which was inspected in the port of Khor Fakkan, the MSC Rachele, which was inspected in the Port of Busan, the Westerhever, inspected in the Port of Durban, and an Ilyushin Il-76 cargo plane bearing the number AWG 732 at Don Mueang Airport in Bangkok.38 All four of these cases involved proscribed arms or related military equipment</w:t>
            </w: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successful interdiction cases reported to the Committee to date indicate that the Democratic People’s Republic of Korea has taken advantage of many of these vulnerabilities by using intermediaries and shell companies, mislabelling and documentation fraud in its attempts to circumvent the Security Council measures. The Panel of Experts recommends that further steps be taken to address these shipping vulnerabilities</w:t>
            </w: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November 2010, S/2010/571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During the reporting period, the Panel investigated two newly reported instances of seizure and inspection of prohibited items as well as previously reported incidents and other incidents of non-compliance that were brought to its attention. All these cases provide ample evidence that the Democratic People’s Republic of Korea continues to trade in prohibited items</w:t>
            </w: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Panel has concluded its investigation into the ballistic missile-related shipment seized by the Republic of Korea in May 2012 (see figure V) and submitted its incident report to the Committee.26 It concluded that the shipment constituted a violation of paragraph 8 (b) of resolution 1718 (2006), prohibiting the Democratic People’s Republic of Korea from exporting items in the ballistic missile-related list (S/2012/235). Figure V Graphite cylinders seized by the Republic of Korea Source: Panel of Experts 52. The Panel determined that the real consignor was Dalian Liaosin Trading Company, Ltd (see table 1) and the consignee was Electric Parts Com. According to information provided by the Republic of Korea, both companies acted on behalf of Korea Tangun Trading Corporation, an entity designated by the Committee in July 200927 and involved in a previous missile-related shipment seized in October 2007 on its way to the Syrian Arab Republic.28 Dalian Liaosin Trading Company, Ltd advertises that it has maintained a close, long-standing business relationship with many entities in the Democratic People’s Republic of Korea.29 The company is also one of the four subsidiary companies of Liaosin Group</w:t>
            </w: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As previously reported by the Panel, Alex Tsai and his son, Yueh-Hsun Tsai, (also known as Gary Tsai) were indicted in May 2013 by the United States for, among other things, exporting or attempting to export between 2009 and 2010 a machine tool that could be used to produce weapons of mass destruction.38 The criminal complaints allege the machine tool was shipped from the United States to Taiwan Province of China.39 The Panel considers it highly likely that the Democratic People’s Republic of Korea was its ultimate destination, considering Alex Tsai’s past illicit procurement activities.</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Jurisdictional Arbitrage/Triangulation,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In June 2012, the Panel obtained information from a Member State about its seizure in March 2008 of two containers of rocket fuses shipped from the Democratic People’s Republic of Korea in violation of paragraph 8 (b) of resolution 1718 (2006).54 Because reporting on cargo inspection and seizure became a requirement only upon the adoption of resolution 1874 (2009), there was no obligation at the time to report to the Committee. 72. This shipment had originated from the Democratic People’s Republic of Korea and its declared ultimate destination was Bandar Abbas, Islamic Republic of Iran. As usual for containers originating from Nampo port, they were shipped to Dalian, China, where they were trans-shipped on a container ship operated by a major maritime carrier left unaware of their origin from the Democratic People’s Republic of Korea owing to changes in documentation. 73. The shipper and consignee were entities named New Hap Heng Investment and Trading Company Limited and Arshia Trading Company. According to the Member State, the former is affiliated with the Korea Mining Development Trading Corporation, designated by the Committee in April 2009 for its involvement in arms and ballistic missile-related transfers. The latter is affiliated with the Shahid Bagheri Industries Group, designated by the Security Council under resolution 1737 (2006) for its involvement in the ballistic missile programmes of the Islamic Republic of Iran. 74. This shipment, declared as “generator parts”, contained 5,000 point detonating fuses for unguided rockets and related materiel, such as setting devices and cables to connect the firing mechanism (see figure XVI). These fuses are identical to fuses found in the arms shipment seized in Bangkok in December 2009 (see paras. 75-79). It is noteworthy that, in both instances, some of their markings had been smashed (see figure XVII), possibly to prevent the identification of the produ</w:t>
            </w: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Since May 2011, several Member States have voluntarily provided to the Committee information on incidents of non-compliance unrelated to inspection, seizure and disposal as defined by paragraphs 11 to 14 of resolution 1874 (2009). No less than seven reports were provided by Japan, the United Kingdom and Germany. The majority of these reports relate to instances in which prohibited items had been successfully delivered to or by the Democratic People’s Republic of Korea.</w:t>
            </w: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recently visited Italy and obtained documents on a number of cases previously reported by that country and discussed in the final report of 2011, namely (a) interception of a shipment by air of electronic equipment for a one-thousand person cinema hall; (b) interception of a similar shipment by air of high-end equipment suitable for reproducing sound and images in performance halls; (c) confiscation by port authorities of a shipment of liquor (cognac and whisky); and (d) blocking of an attempt to airfreight a shipment of high-quality (€150 per pair) United States-made tap-dancing shoes. 83. In both cases (a) and (b), the purchaser was Chong Song Company Ltd. of the Democratic People’s Republic of Korea, which did not disclose its contact information. Panel searches have found no listing for this company. The Security Council in May 2012 designated the Green Pine Associated Corporation of the Democratic People’s Republic of Korea, which frequently uses aliases, some of which include the name Chongsong. In both cases (c) and (d) the purchasers in the Democratic People’s Republic of Korea used the same small Italian company to procure and ship the commodities (which apparently are outside its line of business). The Italian company had a prior commercial relationship with the Democratic People’s Republic of Korea.</w:t>
            </w: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2012, S/2012/422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before="240" w:lineRule="auto"/>
              <w:rPr>
                <w:rFonts w:ascii="Times New Roman" w:cs="Times New Roman" w:eastAsia="Times New Roman" w:hAnsi="Times New Roman"/>
                <w:sz w:val="20"/>
                <w:szCs w:val="20"/>
              </w:rPr>
            </w:pPr>
            <w:bookmarkStart w:colFirst="0" w:colLast="0" w:name="_3g5z0a4fzxa9"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ntil9fswgh"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bqwngsl3q8"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rPr>
                <w:rFonts w:ascii="Times New Roman" w:cs="Times New Roman" w:eastAsia="Times New Roman" w:hAnsi="Times New Roman"/>
                <w:sz w:val="20"/>
                <w:szCs w:val="20"/>
              </w:rPr>
            </w:pPr>
            <w:bookmarkStart w:colFirst="0" w:colLast="0" w:name="_ma9bo89sjj9c"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td7cf4uxx0"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f3n0lvz4pdb"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before="240" w:lineRule="auto"/>
              <w:rPr>
                <w:rFonts w:ascii="Times New Roman" w:cs="Times New Roman" w:eastAsia="Times New Roman" w:hAnsi="Times New Roman"/>
                <w:sz w:val="20"/>
                <w:szCs w:val="20"/>
              </w:rPr>
            </w:pPr>
            <w:bookmarkStart w:colFirst="0" w:colLast="0" w:name="_uk5shn94mybf"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eupnyfy0btq"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yqry16mp35"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before="240" w:lineRule="auto"/>
              <w:rPr>
                <w:rFonts w:ascii="Times New Roman" w:cs="Times New Roman" w:eastAsia="Times New Roman" w:hAnsi="Times New Roman"/>
                <w:sz w:val="20"/>
                <w:szCs w:val="20"/>
              </w:rPr>
            </w:pPr>
            <w:bookmarkStart w:colFirst="0" w:colLast="0" w:name="_i15h823zp0iv"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uvymjte027m"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rq1kpso6r36"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before="240" w:lineRule="auto"/>
              <w:rPr>
                <w:rFonts w:ascii="Times New Roman" w:cs="Times New Roman" w:eastAsia="Times New Roman" w:hAnsi="Times New Roman"/>
                <w:sz w:val="20"/>
                <w:szCs w:val="20"/>
              </w:rPr>
            </w:pPr>
            <w:bookmarkStart w:colFirst="0" w:colLast="0" w:name="_af2w3pncjzd"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te0rktqg94"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q04mo6uzip"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before="240" w:lineRule="auto"/>
              <w:rPr>
                <w:rFonts w:ascii="Times New Roman" w:cs="Times New Roman" w:eastAsia="Times New Roman" w:hAnsi="Times New Roman"/>
                <w:sz w:val="20"/>
                <w:szCs w:val="20"/>
              </w:rPr>
            </w:pPr>
            <w:bookmarkStart w:colFirst="0" w:colLast="0" w:name="_6qhrgah6ind3"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ds19d3iepco"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vqsnlngdwwx"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before="240" w:lineRule="auto"/>
              <w:rPr>
                <w:rFonts w:ascii="Times New Roman" w:cs="Times New Roman" w:eastAsia="Times New Roman" w:hAnsi="Times New Roman"/>
                <w:sz w:val="20"/>
                <w:szCs w:val="20"/>
              </w:rPr>
            </w:pPr>
            <w:bookmarkStart w:colFirst="0" w:colLast="0" w:name="_zbiw6tzgdswz" w:id="129"/>
            <w:bookmarkEnd w:id="129"/>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before="240" w:lineRule="auto"/>
              <w:rPr>
                <w:rFonts w:ascii="Times New Roman" w:cs="Times New Roman" w:eastAsia="Times New Roman" w:hAnsi="Times New Roman"/>
                <w:sz w:val="20"/>
                <w:szCs w:val="20"/>
              </w:rPr>
            </w:pPr>
            <w:bookmarkStart w:colFirst="0" w:colLast="0" w:name="_g1rtegxnyud0"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aenxp777xu"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bxs1snihva"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before="240" w:lineRule="auto"/>
              <w:rPr>
                <w:rFonts w:ascii="Times New Roman" w:cs="Times New Roman" w:eastAsia="Times New Roman" w:hAnsi="Times New Roman"/>
                <w:sz w:val="20"/>
                <w:szCs w:val="20"/>
              </w:rPr>
            </w:pPr>
            <w:bookmarkStart w:colFirst="0" w:colLast="0" w:name="_juhvx6yhlmaf"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kzfvb25ky5"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op49ysieqm"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before="240" w:lineRule="auto"/>
              <w:rPr>
                <w:rFonts w:ascii="Times New Roman" w:cs="Times New Roman" w:eastAsia="Times New Roman" w:hAnsi="Times New Roman"/>
                <w:sz w:val="20"/>
                <w:szCs w:val="20"/>
              </w:rPr>
            </w:pPr>
            <w:bookmarkStart w:colFirst="0" w:colLast="0" w:name="_3rhgvjtakyby"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wu5d4hyd40a"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bdik7ldbv"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before="240" w:lineRule="auto"/>
              <w:rPr>
                <w:rFonts w:ascii="Times New Roman" w:cs="Times New Roman" w:eastAsia="Times New Roman" w:hAnsi="Times New Roman"/>
                <w:sz w:val="20"/>
                <w:szCs w:val="20"/>
              </w:rPr>
            </w:pPr>
            <w:bookmarkStart w:colFirst="0" w:colLast="0" w:name="_rcn16jududf6"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3hadd7z3ql"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2atoaedigo"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240" w:lineRule="auto"/>
              <w:rPr>
                <w:rFonts w:ascii="Times New Roman" w:cs="Times New Roman" w:eastAsia="Times New Roman" w:hAnsi="Times New Roman"/>
                <w:sz w:val="20"/>
                <w:szCs w:val="20"/>
              </w:rPr>
            </w:pPr>
            <w:bookmarkStart w:colFirst="0" w:colLast="0" w:name="_7e6ncutfehgl"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de9wg1dkurd"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eoki8ht88k"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before="240" w:lineRule="auto"/>
              <w:rPr>
                <w:rFonts w:ascii="Times New Roman" w:cs="Times New Roman" w:eastAsia="Times New Roman" w:hAnsi="Times New Roman"/>
                <w:sz w:val="20"/>
                <w:szCs w:val="20"/>
              </w:rPr>
            </w:pPr>
            <w:bookmarkStart w:colFirst="0" w:colLast="0" w:name="_95t8wpwjno0v" w:id="145"/>
            <w:bookmarkEnd w:id="145"/>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The use of foreign passports by nationals of the Democratic People’s Republic of Korea who engage in illicit or suspicious activities also merits attention. The Panel confirmed that two individuals from the Democratic People’s Republic of Korea involved in an incident under investigation obtained passports issued by Kiribati81 and later changed to ones issued by Seychelles.</w:t>
            </w:r>
            <w:r w:rsidDel="00000000" w:rsidR="00000000" w:rsidRPr="00000000">
              <w:rPr>
                <w:rtl w:val="0"/>
              </w:rPr>
            </w:r>
          </w:p>
          <w:p w:rsidR="00000000" w:rsidDel="00000000" w:rsidP="00000000" w:rsidRDefault="00000000" w:rsidRPr="00000000" w14:paraId="00000283">
            <w:pPr>
              <w:spacing w:after="0" w:before="0" w:line="240" w:lineRule="auto"/>
              <w:rPr/>
            </w:pP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2013, S/2013/337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m5gvlzuwj4" w:id="146"/>
            <w:bookmarkEnd w:id="14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25299yjwm2"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before="240" w:lineRule="auto"/>
              <w:rPr>
                <w:rFonts w:ascii="Times New Roman" w:cs="Times New Roman" w:eastAsia="Times New Roman" w:hAnsi="Times New Roman"/>
                <w:sz w:val="20"/>
                <w:szCs w:val="20"/>
              </w:rPr>
            </w:pPr>
            <w:bookmarkStart w:colFirst="0" w:colLast="0" w:name="_w8g20lqwdjiv" w:id="148"/>
            <w:bookmarkEnd w:id="148"/>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before="240" w:lineRule="auto"/>
              <w:rPr>
                <w:rFonts w:ascii="Times New Roman" w:cs="Times New Roman" w:eastAsia="Times New Roman" w:hAnsi="Times New Roman"/>
                <w:sz w:val="20"/>
                <w:szCs w:val="20"/>
              </w:rPr>
            </w:pPr>
            <w:bookmarkStart w:colFirst="0" w:colLast="0" w:name="_poc1uaw8pn6z" w:id="149"/>
            <w:bookmarkEnd w:id="14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rhjokmb0g50"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z9mgvwh5nql"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before="240" w:lineRule="auto"/>
              <w:rPr>
                <w:rFonts w:ascii="Times New Roman" w:cs="Times New Roman" w:eastAsia="Times New Roman" w:hAnsi="Times New Roman"/>
                <w:sz w:val="20"/>
                <w:szCs w:val="20"/>
              </w:rPr>
            </w:pPr>
            <w:bookmarkStart w:colFirst="0" w:colLast="0" w:name="_nxhuik2bckae" w:id="152"/>
            <w:bookmarkEnd w:id="15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q1hg3dgahpx"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56g5zcvw7tc"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before="240" w:lineRule="auto"/>
              <w:rPr>
                <w:rFonts w:ascii="Times New Roman" w:cs="Times New Roman" w:eastAsia="Times New Roman" w:hAnsi="Times New Roman"/>
                <w:sz w:val="20"/>
                <w:szCs w:val="20"/>
              </w:rPr>
            </w:pPr>
            <w:bookmarkStart w:colFirst="0" w:colLast="0" w:name="_cdm2jrm9xbhk"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aunblqheq7x"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j33wx6j1buv"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before="240" w:lineRule="auto"/>
              <w:rPr>
                <w:rFonts w:ascii="Times New Roman" w:cs="Times New Roman" w:eastAsia="Times New Roman" w:hAnsi="Times New Roman"/>
                <w:sz w:val="20"/>
                <w:szCs w:val="20"/>
              </w:rPr>
            </w:pPr>
            <w:bookmarkStart w:colFirst="0" w:colLast="0" w:name="_eruv176bbpe1"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msi6no4un22"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te9d2uryh5"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before="240" w:lineRule="auto"/>
              <w:rPr>
                <w:rFonts w:ascii="Times New Roman" w:cs="Times New Roman" w:eastAsia="Times New Roman" w:hAnsi="Times New Roman"/>
                <w:sz w:val="20"/>
                <w:szCs w:val="20"/>
              </w:rPr>
            </w:pPr>
            <w:bookmarkStart w:colFirst="0" w:colLast="0" w:name="_pc8ef4bqer0c"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3srxyi7argv"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sm87ac44oo3"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before="240" w:lineRule="auto"/>
              <w:rPr>
                <w:rFonts w:ascii="Times New Roman" w:cs="Times New Roman" w:eastAsia="Times New Roman" w:hAnsi="Times New Roman"/>
                <w:sz w:val="20"/>
                <w:szCs w:val="20"/>
              </w:rPr>
            </w:pPr>
            <w:bookmarkStart w:colFirst="0" w:colLast="0" w:name="_sq3ltfpg3i4p"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4t757jo29o1"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8y0vbl5kn3"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before="240" w:lineRule="auto"/>
              <w:rPr>
                <w:rFonts w:ascii="Times New Roman" w:cs="Times New Roman" w:eastAsia="Times New Roman" w:hAnsi="Times New Roman"/>
                <w:sz w:val="20"/>
                <w:szCs w:val="20"/>
              </w:rPr>
            </w:pPr>
            <w:bookmarkStart w:colFirst="0" w:colLast="0" w:name="_splq9zchn0us"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5ie9o9eol0g"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xcadvgm7p90"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before="240" w:lineRule="auto"/>
              <w:rPr>
                <w:rFonts w:ascii="Times New Roman" w:cs="Times New Roman" w:eastAsia="Times New Roman" w:hAnsi="Times New Roman"/>
                <w:sz w:val="20"/>
                <w:szCs w:val="20"/>
              </w:rPr>
            </w:pPr>
            <w:bookmarkStart w:colFirst="0" w:colLast="0" w:name="_tdike1j6jvxa"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n3g79ulba8"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ruix8iovjc" w:id="172"/>
            <w:bookmarkEnd w:id="172"/>
            <w:r w:rsidDel="00000000" w:rsidR="00000000" w:rsidRPr="00000000">
              <w:rPr>
                <w:rtl w:val="0"/>
              </w:rPr>
            </w:r>
          </w:p>
        </w:tc>
      </w:tr>
    </w:tbl>
    <w:p w:rsidR="00000000" w:rsidDel="00000000" w:rsidP="00000000" w:rsidRDefault="00000000" w:rsidRPr="00000000" w14:paraId="000002B2">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