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odcktl6mdiib" w:id="0"/>
      <w:bookmarkEnd w:id="0"/>
      <w:r w:rsidDel="00000000" w:rsidR="00000000" w:rsidRPr="00000000">
        <w:rPr>
          <w:rFonts w:ascii="Times New Roman" w:cs="Times New Roman" w:eastAsia="Times New Roman" w:hAnsi="Times New Roman"/>
          <w:sz w:val="20"/>
          <w:szCs w:val="20"/>
          <w:rtl w:val="0"/>
        </w:rPr>
        <w:t xml:space="preserve">Unique ID: </w:t>
        <w:tab/>
        <w:t xml:space="preserve">4.3</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wvwz0d188pcj"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DPRK</w:t>
        <w:tab/>
      </w:r>
      <w:r w:rsidDel="00000000" w:rsidR="00000000" w:rsidRPr="00000000">
        <w:rPr>
          <w:rFonts w:ascii="Times New Roman" w:cs="Times New Roman" w:eastAsia="Times New Roman" w:hAnsi="Times New Roman"/>
          <w:sz w:val="20"/>
          <w:szCs w:val="20"/>
          <w:rtl w:val="0"/>
        </w:rPr>
        <w:tab/>
        <w:t xml:space="preserve">Episode 3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9az30of6hh0c"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9hg1kv1zfxv0"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ld1irc6xm6xu"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DPRK</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b5mvjzpnjlcj"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07/03/2013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02/03/2016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63hc5hd8dcef"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False Documentation,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69. In July 2013, Panamanian authorities stopped and inspected the Democratic People’s Republic of Korea-owned and -flagged general cargo vessel Chong Chon Gang (see figure X) on the Atlantic side of the Panama Canal. Concealed under more than 200,000 bags of sugar, they found items believed to be arms and related materiel. Figure X Chong Chon Gang Source: Panel of Experts. 70. The Panel concluded in its incident report submitted to the Committee that both the shipment itself and the transaction between Cuba and the Democratic People’s Republic of Korea were sanctions violations. The case is summarized below. Aspects of the case relevant to the detailed concealment techniques employed are contained in paragraph 124 of the present report, and those relevant to the financial transactions are contained in paragraph 179. In addition, details on the cargo found onboard are contained in annexes VII and VIII and documentation relating to the incident is contained in annexes IX to XXVII, and XXXV. The Panel S/2014/147 27/12714-23227 also submits a confidential annex relating to this incident for the attention of the Security Council and the Committee (annex VI)</w:t>
            </w:r>
            <w:r w:rsidDel="00000000" w:rsidR="00000000" w:rsidRPr="00000000">
              <w:rPr>
                <w:rtl w:val="0"/>
              </w:rPr>
            </w:r>
          </w:p>
          <w:p w:rsidR="00000000" w:rsidDel="00000000" w:rsidP="00000000" w:rsidRDefault="00000000" w:rsidRPr="00000000" w14:paraId="00000026">
            <w:pPr>
              <w:spacing w:after="0" w:before="0" w:line="240" w:lineRule="auto"/>
              <w:rPr/>
            </w:pPr>
            <w:r w:rsidDel="00000000" w:rsidR="00000000" w:rsidRPr="00000000">
              <w:rPr>
                <w:rtl w:val="0"/>
              </w:rPr>
            </w:r>
          </w:p>
          <w:p w:rsidR="00000000" w:rsidDel="00000000" w:rsidP="00000000" w:rsidRDefault="00000000" w:rsidRPr="00000000" w14:paraId="00000027">
            <w:pPr>
              <w:spacing w:after="0" w:before="0" w:line="240" w:lineRule="auto"/>
              <w:rPr/>
            </w:pPr>
            <w:r w:rsidDel="00000000" w:rsidR="00000000" w:rsidRPr="00000000">
              <w:rPr>
                <w:rFonts w:ascii="Times New Roman" w:cs="Times New Roman" w:eastAsia="Times New Roman" w:hAnsi="Times New Roman"/>
                <w:sz w:val="20"/>
                <w:szCs w:val="20"/>
                <w:rtl w:val="0"/>
              </w:rPr>
              <w:t xml:space="preserve">6 March 2014, S/2014/147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Dual-Use Goods,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62. In December 2015, a Member State reported to the Committee its decision to dispose of a shipment of cargo from September 2010 following its inspection s and seizure in May 2014 in accordance with the resolutions. The vessel was travelling from Dalian, China, to Ladhiqiyah (Latakia), Syrian Arab Republic. 63. The Panel’s investigation and on-site inspection confirmed that the cargo was owned and controlled by entities and individuals working for Leader (Hong Kong) International and Korea Kumryong Trading Corporation, both designated in January 2013 for their connections to Korea Mining Development Trading Corporation (KOMID), designated in April 2009 as a main exporter of goods and equipment relating to ballistic missiles and conventional weapons. KOMID used the alias of Kumryong for procurement activities, while Leader facilitated shipments on behalf of KOMID. The shipping documents showed that the cargo was arranged by Leader on behalf of Kumryong (see annex 29). The consignment contained various commercially available items, including some that could be used for military purposes. 64. Shipping documents list the consignee as Mechanical Systems, Syrian Arab Republic, which has the same telephone/fax number as Handasieh General Organization Engineering Industries,42 a military-related entity responsible for a shipment of ballistic missile-related items in October 2007 (see annex 29).43 Handasieh has been sanctioned by the European Union as a front company for the Syrian Scientific Studies and Research Centre. The United States of America previously reported on an attempt by Handasieh in 2010 to acquire dual -use items for the Centre’s ballistic missile project.44</w:t>
            </w:r>
            <w:r w:rsidDel="00000000" w:rsidR="00000000" w:rsidRPr="00000000">
              <w:rPr>
                <w:rtl w:val="0"/>
              </w:rPr>
            </w:r>
          </w:p>
          <w:p w:rsidR="00000000" w:rsidDel="00000000" w:rsidP="00000000" w:rsidRDefault="00000000" w:rsidRPr="00000000" w14:paraId="0000002D">
            <w:pPr>
              <w:spacing w:after="0" w:before="0" w:line="240" w:lineRule="auto"/>
              <w:rPr/>
            </w:pPr>
            <w:r w:rsidDel="00000000" w:rsidR="00000000" w:rsidRPr="00000000">
              <w:rPr>
                <w:rtl w:val="0"/>
              </w:rPr>
            </w:r>
          </w:p>
          <w:p w:rsidR="00000000" w:rsidDel="00000000" w:rsidP="00000000" w:rsidRDefault="00000000" w:rsidRPr="00000000" w14:paraId="0000002E">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February 2016, S/2016/157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105. The Panel confirmed that, as at August 2015, workers from the Democratic People’s Republic of Korea were undertaking construction activities at another military base in Suider Hof (see fig. 23). At the time of writing, Namibia had not replied regarding the purpose of the facility under construction. 106. The construction of any munitions factory or related military facilities is considered to be services or assistance relating to the provision, ma nufacture or maintenance of arms and related materiel and therefore prohibited under the resolutions</w:t>
            </w:r>
            <w:r w:rsidDel="00000000" w:rsidR="00000000" w:rsidRPr="00000000">
              <w:rPr>
                <w:rtl w:val="0"/>
              </w:rPr>
            </w:r>
          </w:p>
          <w:p w:rsidR="00000000" w:rsidDel="00000000" w:rsidP="00000000" w:rsidRDefault="00000000" w:rsidRPr="00000000" w14:paraId="00000034">
            <w:pPr>
              <w:spacing w:after="0" w:before="0" w:line="240" w:lineRule="auto"/>
              <w:rPr/>
            </w:pPr>
            <w:r w:rsidDel="00000000" w:rsidR="00000000" w:rsidRPr="00000000">
              <w:rPr>
                <w:rtl w:val="0"/>
              </w:rPr>
            </w:r>
          </w:p>
          <w:p w:rsidR="00000000" w:rsidDel="00000000" w:rsidP="00000000" w:rsidRDefault="00000000" w:rsidRPr="00000000" w14:paraId="00000035">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February 2016, S/2016/157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before="240" w:lineRule="auto"/>
              <w:rPr>
                <w:rFonts w:ascii="Times New Roman" w:cs="Times New Roman" w:eastAsia="Times New Roman" w:hAnsi="Times New Roman"/>
                <w:sz w:val="20"/>
                <w:szCs w:val="20"/>
              </w:rPr>
            </w:pPr>
            <w:bookmarkStart w:colFirst="0" w:colLast="0" w:name="_6uc6rarhnv13" w:id="7"/>
            <w:bookmarkEnd w:id="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before="240" w:lineRule="auto"/>
              <w:rPr>
                <w:rFonts w:ascii="Times New Roman" w:cs="Times New Roman" w:eastAsia="Times New Roman" w:hAnsi="Times New Roman"/>
                <w:sz w:val="20"/>
                <w:szCs w:val="20"/>
              </w:rPr>
            </w:pPr>
            <w:bookmarkStart w:colFirst="0" w:colLast="0" w:name="_782r0g4v9tzm"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78. Following its investigation, the Panel confirmed the contents of the concealed consignment found onboard the Chong Chon Gang were arms and related materiel en route from Cuba to the Democratic People’s Republic of Korea and considered that: • The shipment was in violation of paragraphs 8 (a) (i) of resolution 1718 (2006) as modified by paragraph 10 of resolution 1874 (2009) prohibiting the direct or indirect supply, sale or transfer to the Democratic People’s Republic of Korea of all arms and related materiel.</w:t>
            </w:r>
            <w:r w:rsidDel="00000000" w:rsidR="00000000" w:rsidRPr="00000000">
              <w:rPr>
                <w:rtl w:val="0"/>
              </w:rPr>
            </w:r>
          </w:p>
          <w:p w:rsidR="00000000" w:rsidDel="00000000" w:rsidP="00000000" w:rsidRDefault="00000000" w:rsidRPr="00000000" w14:paraId="00000040">
            <w:pPr>
              <w:spacing w:after="0" w:before="0" w:line="240" w:lineRule="auto"/>
              <w:rPr/>
            </w:pP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Fonts w:ascii="Times New Roman" w:cs="Times New Roman" w:eastAsia="Times New Roman" w:hAnsi="Times New Roman"/>
                <w:sz w:val="20"/>
                <w:szCs w:val="20"/>
                <w:rtl w:val="0"/>
              </w:rPr>
              <w:t xml:space="preserve">6 March 2014, S/2014/147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92. The Panel investigated a case involving a national of the Democratic People ’s Republic of Korea, Kim Song Il (born on 23 September 1973), who procured and attempted to transfer arms and related materiel. In July 2015, he was arrested in the United States after purchasing six military-grade night-vision goggles and attempting to export them to China in violation of United States laws.53 He has pleaded guilty as charged. An individual with the same name and country of residence and utilizing Cambodian nationality has been registered in the company registry in Hong Kong as the Director of Greenpine International Co Ltd and Rich Lead Trading</w:t>
            </w:r>
            <w:r w:rsidDel="00000000" w:rsidR="00000000" w:rsidRPr="00000000">
              <w:rPr>
                <w:rtl w:val="0"/>
              </w:rPr>
            </w:r>
          </w:p>
          <w:p w:rsidR="00000000" w:rsidDel="00000000" w:rsidP="00000000" w:rsidRDefault="00000000" w:rsidRPr="00000000" w14:paraId="00000047">
            <w:pPr>
              <w:spacing w:after="0" w:before="0" w:line="240" w:lineRule="auto"/>
              <w:rPr/>
            </w:pP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February 2016, S/2016/157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107. The Democratic People’s Republic of Korea acquired and adapted commercial radar antennas for its naval vessels, three of which were seen during the test -firing of an anti-ship missile publicized on 7 February 2015 (see fig. 24).57 According to the Japanese manufacturer, there are no records of sale to the country after 12 June 2009. The Panel notes that subsystems such as displays, compasses and ballistic input sensors can be easily integrated through plug -in interfaces. The systems displayed aboard the missile boats are off-the-shelf products widely used in the global fishing and leisure craft markets and are untraceable without records of serial numbers. Given this violation of the arms embargo, the Panel recommends that Member States be vigilant with regard to exports of maritime electronics (radars, sonars, compasses and the like) (see recommendation 10 (c))</w:t>
            </w:r>
            <w:r w:rsidDel="00000000" w:rsidR="00000000" w:rsidRPr="00000000">
              <w:rPr>
                <w:rtl w:val="0"/>
              </w:rPr>
            </w:r>
          </w:p>
          <w:p w:rsidR="00000000" w:rsidDel="00000000" w:rsidP="00000000" w:rsidRDefault="00000000" w:rsidRPr="00000000" w14:paraId="0000004E">
            <w:pPr>
              <w:spacing w:after="0" w:before="0" w:line="240" w:lineRule="auto"/>
              <w:rPr/>
            </w:pPr>
            <w:r w:rsidDel="00000000" w:rsidR="00000000" w:rsidRPr="00000000">
              <w:rPr>
                <w:rtl w:val="0"/>
              </w:rPr>
            </w:r>
          </w:p>
          <w:p w:rsidR="00000000" w:rsidDel="00000000" w:rsidP="00000000" w:rsidRDefault="00000000" w:rsidRPr="00000000" w14:paraId="0000004F">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February 2016, S/2016/157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109. Using the United Nations Commodity Trade Statistics Database, the Panel confirmed instances of non-compliance with the obligation to submit a prior notification for the export of small arms and light weapons covered by chapter 93 of the Harmonized Commodity Description and Coding System codes. Regardless of their application, these items constitute small arms and light weapons as long as they meet the definition of “small arms and light weapons” given in the International Small Arms Control Standards of the United Nations Coordin ating Action on Small Arms mechanism of June 2015 (see annex 72). 5</w:t>
            </w:r>
            <w:r w:rsidDel="00000000" w:rsidR="00000000" w:rsidRPr="00000000">
              <w:rPr>
                <w:rtl w:val="0"/>
              </w:rPr>
            </w:r>
          </w:p>
          <w:p w:rsidR="00000000" w:rsidDel="00000000" w:rsidP="00000000" w:rsidRDefault="00000000" w:rsidRPr="00000000" w14:paraId="00000055">
            <w:pPr>
              <w:spacing w:after="0" w:before="0" w:line="240" w:lineRule="auto"/>
              <w:rPr/>
            </w:pPr>
            <w:r w:rsidDel="00000000" w:rsidR="00000000" w:rsidRPr="00000000">
              <w:rPr>
                <w:rtl w:val="0"/>
              </w:rPr>
            </w:r>
          </w:p>
          <w:p w:rsidR="00000000" w:rsidDel="00000000" w:rsidP="00000000" w:rsidRDefault="00000000" w:rsidRPr="00000000" w14:paraId="00000056">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February 2016, S/2016/157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before="240" w:lineRule="auto"/>
              <w:rPr>
                <w:rFonts w:ascii="Times New Roman" w:cs="Times New Roman" w:eastAsia="Times New Roman" w:hAnsi="Times New Roman"/>
                <w:sz w:val="20"/>
                <w:szCs w:val="20"/>
              </w:rPr>
            </w:pPr>
            <w:bookmarkStart w:colFirst="0" w:colLast="0" w:name="_t8uniljnqosx"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0upuho5thif" w:id="10"/>
            <w:bookmarkEnd w:id="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before="240" w:lineRule="auto"/>
              <w:rPr>
                <w:rFonts w:ascii="Times New Roman" w:cs="Times New Roman" w:eastAsia="Times New Roman" w:hAnsi="Times New Roman"/>
                <w:sz w:val="20"/>
                <w:szCs w:val="20"/>
              </w:rPr>
            </w:pPr>
            <w:bookmarkStart w:colFirst="0" w:colLast="0" w:name="_cze8bwgeymv5" w:id="11"/>
            <w:bookmarkEnd w:id="1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vfxei3wjd0r" w:id="12"/>
            <w:bookmarkEnd w:id="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58lmzk79yeg" w:id="13"/>
            <w:bookmarkEnd w:id="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before="240" w:lineRule="auto"/>
              <w:rPr>
                <w:rFonts w:ascii="Times New Roman" w:cs="Times New Roman" w:eastAsia="Times New Roman" w:hAnsi="Times New Roman"/>
                <w:sz w:val="20"/>
                <w:szCs w:val="20"/>
              </w:rPr>
            </w:pPr>
            <w:bookmarkStart w:colFirst="0" w:colLast="0" w:name="_85kp0clj94tu" w:id="14"/>
            <w:bookmarkEnd w:id="1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123. The Panel investigated two reported gold shipments in 2013 from Israel to the Democratic People’s Republic of Korea. Israel informed the Panel that the two exports amounted to 7 kg, worth $346,726. It also reported that on 9 December 2015 its parliament had approved an order for the control of illicit exports to the Democratic People’s Republic of Korea, thereby applying the resolutions regarding the export of luxury goods and listing gold as a prohibited item.</w:t>
            </w:r>
            <w:r w:rsidDel="00000000" w:rsidR="00000000" w:rsidRPr="00000000">
              <w:rPr>
                <w:rtl w:val="0"/>
              </w:rPr>
            </w:r>
          </w:p>
          <w:p w:rsidR="00000000" w:rsidDel="00000000" w:rsidP="00000000" w:rsidRDefault="00000000" w:rsidRPr="00000000" w14:paraId="00000066">
            <w:pPr>
              <w:spacing w:after="0" w:before="0" w:line="240" w:lineRule="auto"/>
              <w:rPr/>
            </w:pPr>
            <w:r w:rsidDel="00000000" w:rsidR="00000000" w:rsidRPr="00000000">
              <w:rPr>
                <w:rtl w:val="0"/>
              </w:rPr>
            </w:r>
          </w:p>
          <w:p w:rsidR="00000000" w:rsidDel="00000000" w:rsidP="00000000" w:rsidRDefault="00000000" w:rsidRPr="00000000" w14:paraId="00000067">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February 2016, S/2016/157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125. With regard to jewelry sold in Brazil to non-resident nationals of the Democratic People’s Republic of Korea in 2013 and 2014, Brazil stated that it had most likely been sold in airport duty-free stores</w:t>
            </w:r>
            <w:r w:rsidDel="00000000" w:rsidR="00000000" w:rsidRPr="00000000">
              <w:rPr>
                <w:rtl w:val="0"/>
              </w:rPr>
            </w:r>
          </w:p>
          <w:p w:rsidR="00000000" w:rsidDel="00000000" w:rsidP="00000000" w:rsidRDefault="00000000" w:rsidRPr="00000000" w14:paraId="0000006D">
            <w:pPr>
              <w:spacing w:after="0" w:before="0" w:line="240" w:lineRule="auto"/>
              <w:rPr/>
            </w:pPr>
            <w:r w:rsidDel="00000000" w:rsidR="00000000" w:rsidRPr="00000000">
              <w:rPr>
                <w:rtl w:val="0"/>
              </w:rPr>
            </w:r>
          </w:p>
          <w:p w:rsidR="00000000" w:rsidDel="00000000" w:rsidP="00000000" w:rsidRDefault="00000000" w:rsidRPr="00000000" w14:paraId="0000006E">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February 2016, S/2016/157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103. Despite the lack of information from Dennis Rodman, the Panel was able to confirm some of the gifts he presented.64 The Irish company, Paddy Power, which accompanied Mr. Rodman on the December 2013 trip, valued the gifts at around $3,000.65 The United States informed the Panel that appropriate measures were taken in response. In addition, it said that it lacked sufficient information at that time to determine whether there was a violation of the luxury goods embargo but that some of the items were “likely to be considered luxury goods per the list of ‘Examples of Luxury Goods’ set forth in Supplement No. 1 to part 746 of the Export Administration Regulations of the United States Department of Commerce (15 CFR part 746, Supplement No. 1 (2013)).” Ireland informed the Panel that the total value of the goods was low and that it constituted a “once-off” arrangement and could not be considered commercial trade. Paddy Power explained that it was unaware that its activities could violate sanctions. Ireland decided not to pursue the case. 104. The Security Council’s luxury goods ban does not distinguish between commercial and non-commercial transfers. None of the parties involved intended to evade or violate the luxury goods ban. This case illustrates the potential risk of travellers inadvertently violating the luxury goods embargo should they take gifts or other items into the Democratic People’s Republic of Korea.</w:t>
            </w:r>
            <w:r w:rsidDel="00000000" w:rsidR="00000000" w:rsidRPr="00000000">
              <w:rPr>
                <w:rtl w:val="0"/>
              </w:rPr>
            </w:r>
          </w:p>
          <w:p w:rsidR="00000000" w:rsidDel="00000000" w:rsidP="00000000" w:rsidRDefault="00000000" w:rsidRPr="00000000" w14:paraId="00000074">
            <w:pPr>
              <w:spacing w:after="0" w:before="0" w:line="240" w:lineRule="auto"/>
              <w:rPr/>
            </w:pPr>
            <w:r w:rsidDel="00000000" w:rsidR="00000000" w:rsidRPr="00000000">
              <w:rPr>
                <w:rtl w:val="0"/>
              </w:rPr>
            </w:r>
          </w:p>
          <w:p w:rsidR="00000000" w:rsidDel="00000000" w:rsidP="00000000" w:rsidRDefault="00000000" w:rsidRPr="00000000" w14:paraId="00000075">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146. The Panel investigated the operation in Pyongyang of the Bugsae Shop, linked to the Singapore-based OCN (Singapore) Pte Ltd (figure XXIV) (see paras. 178–188). Media reports reveal imported luxury goods produced in the European Union and Japan and distributed by another Singapore-based company, T Specialist International (Singapore) Pte Ltd. The Panel notes that in accordance with the export and import regulations of Singapore, a wide range of luxury goods, including wines and spirits, are prohibited to be exported to the Democratic People’s Republic of Korea.129</w:t>
            </w:r>
            <w:r w:rsidDel="00000000" w:rsidR="00000000" w:rsidRPr="00000000">
              <w:rPr>
                <w:rtl w:val="0"/>
              </w:rPr>
            </w:r>
          </w:p>
          <w:p w:rsidR="00000000" w:rsidDel="00000000" w:rsidP="00000000" w:rsidRDefault="00000000" w:rsidRPr="00000000" w14:paraId="0000007B">
            <w:pPr>
              <w:spacing w:after="0" w:before="0" w:line="240" w:lineRule="auto"/>
              <w:rPr/>
            </w:pPr>
            <w:r w:rsidDel="00000000" w:rsidR="00000000" w:rsidRPr="00000000">
              <w:rPr>
                <w:rtl w:val="0"/>
              </w:rPr>
            </w:r>
          </w:p>
          <w:p w:rsidR="00000000" w:rsidDel="00000000" w:rsidP="00000000" w:rsidRDefault="00000000" w:rsidRPr="00000000" w14:paraId="0000007C">
            <w:pPr>
              <w:spacing w:after="0" w:before="0" w:line="240" w:lineRule="auto"/>
              <w:rPr/>
            </w:pPr>
            <w:r w:rsidDel="00000000" w:rsidR="00000000" w:rsidRPr="00000000">
              <w:rPr>
                <w:rFonts w:ascii="Times New Roman" w:cs="Times New Roman" w:eastAsia="Times New Roman" w:hAnsi="Times New Roman"/>
                <w:sz w:val="20"/>
                <w:szCs w:val="20"/>
                <w:rtl w:val="0"/>
              </w:rPr>
              <w:t xml:space="preserve">5 March 2018, S/2018/171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before="240" w:lineRule="auto"/>
              <w:rPr>
                <w:rFonts w:ascii="Times New Roman" w:cs="Times New Roman" w:eastAsia="Times New Roman" w:hAnsi="Times New Roman"/>
                <w:sz w:val="20"/>
                <w:szCs w:val="20"/>
              </w:rPr>
            </w:pPr>
            <w:bookmarkStart w:colFirst="0" w:colLast="0" w:name="_akedv42utyos" w:id="15"/>
            <w:bookmarkEnd w:id="1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h1zivs92xiu" w:id="16"/>
            <w:bookmarkEnd w:id="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g8pgakbdic8" w:id="17"/>
            <w:bookmarkEnd w:id="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before="240" w:lineRule="auto"/>
              <w:rPr>
                <w:rFonts w:ascii="Times New Roman" w:cs="Times New Roman" w:eastAsia="Times New Roman" w:hAnsi="Times New Roman"/>
                <w:sz w:val="20"/>
                <w:szCs w:val="20"/>
              </w:rPr>
            </w:pPr>
            <w:bookmarkStart w:colFirst="0" w:colLast="0" w:name="_rwnnucd9semz" w:id="18"/>
            <w:bookmarkEnd w:id="1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p4t8kk56g68" w:id="19"/>
            <w:bookmarkEnd w:id="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yu62z1tzc9b" w:id="20"/>
            <w:bookmarkEnd w:id="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before="240" w:lineRule="auto"/>
              <w:rPr>
                <w:rFonts w:ascii="Times New Roman" w:cs="Times New Roman" w:eastAsia="Times New Roman" w:hAnsi="Times New Roman"/>
                <w:sz w:val="20"/>
                <w:szCs w:val="20"/>
              </w:rPr>
            </w:pPr>
            <w:bookmarkStart w:colFirst="0" w:colLast="0" w:name="_ooljkroh0en0" w:id="21"/>
            <w:bookmarkEnd w:id="2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mqntktwm62l" w:id="22"/>
            <w:bookmarkEnd w:id="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8ncd786wqeg" w:id="23"/>
            <w:bookmarkEnd w:id="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before="240" w:lineRule="auto"/>
              <w:rPr>
                <w:rFonts w:ascii="Times New Roman" w:cs="Times New Roman" w:eastAsia="Times New Roman" w:hAnsi="Times New Roman"/>
                <w:sz w:val="20"/>
                <w:szCs w:val="20"/>
              </w:rPr>
            </w:pPr>
            <w:bookmarkStart w:colFirst="0" w:colLast="0" w:name="_pjsw1t7jsfq5" w:id="24"/>
            <w:bookmarkEnd w:id="2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57ou55ervb6" w:id="25"/>
            <w:bookmarkEnd w:id="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vxiws80umsj" w:id="26"/>
            <w:bookmarkEnd w:id="26"/>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before="240" w:lineRule="auto"/>
              <w:rPr>
                <w:rFonts w:ascii="Times New Roman" w:cs="Times New Roman" w:eastAsia="Times New Roman" w:hAnsi="Times New Roman"/>
                <w:sz w:val="20"/>
                <w:szCs w:val="20"/>
              </w:rPr>
            </w:pPr>
            <w:bookmarkStart w:colFirst="0" w:colLast="0" w:name="_er8659r7fty0" w:id="27"/>
            <w:bookmarkEnd w:id="2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8uso9qhuyv" w:id="28"/>
            <w:bookmarkEnd w:id="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qlugx88wxqh" w:id="29"/>
            <w:bookmarkEnd w:id="29"/>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before="240" w:lineRule="auto"/>
              <w:rPr>
                <w:rFonts w:ascii="Times New Roman" w:cs="Times New Roman" w:eastAsia="Times New Roman" w:hAnsi="Times New Roman"/>
                <w:sz w:val="20"/>
                <w:szCs w:val="20"/>
              </w:rPr>
            </w:pPr>
            <w:bookmarkStart w:colFirst="0" w:colLast="0" w:name="_yupkrnaw5gic" w:id="30"/>
            <w:bookmarkEnd w:id="3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ionbax7408" w:id="31"/>
            <w:bookmarkEnd w:id="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ktulj5tq3un" w:id="32"/>
            <w:bookmarkEnd w:id="3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before="240" w:lineRule="auto"/>
              <w:rPr>
                <w:rFonts w:ascii="Times New Roman" w:cs="Times New Roman" w:eastAsia="Times New Roman" w:hAnsi="Times New Roman"/>
                <w:sz w:val="20"/>
                <w:szCs w:val="20"/>
              </w:rPr>
            </w:pPr>
            <w:bookmarkStart w:colFirst="0" w:colLast="0" w:name="_doseqdohc1x6" w:id="33"/>
            <w:bookmarkEnd w:id="3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erxcqamkbo" w:id="34"/>
            <w:bookmarkEnd w:id="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zj381e3zeph" w:id="35"/>
            <w:bookmarkEnd w:id="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before="240" w:lineRule="auto"/>
              <w:rPr>
                <w:rFonts w:ascii="Times New Roman" w:cs="Times New Roman" w:eastAsia="Times New Roman" w:hAnsi="Times New Roman"/>
                <w:sz w:val="20"/>
                <w:szCs w:val="20"/>
              </w:rPr>
            </w:pPr>
            <w:bookmarkStart w:colFirst="0" w:colLast="0" w:name="_eo14bieri8lf" w:id="36"/>
            <w:bookmarkEnd w:id="3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qszdc3at2me" w:id="37"/>
            <w:bookmarkEnd w:id="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82e3xv643jn" w:id="38"/>
            <w:bookmarkEnd w:id="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before="240" w:lineRule="auto"/>
              <w:rPr>
                <w:rFonts w:ascii="Times New Roman" w:cs="Times New Roman" w:eastAsia="Times New Roman" w:hAnsi="Times New Roman"/>
                <w:sz w:val="20"/>
                <w:szCs w:val="20"/>
              </w:rPr>
            </w:pPr>
            <w:bookmarkStart w:colFirst="0" w:colLast="0" w:name="_24acmgtoa4fd" w:id="39"/>
            <w:bookmarkEnd w:id="3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1mb84zag5c5" w:id="40"/>
            <w:bookmarkEnd w:id="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jz46dtn82ql" w:id="41"/>
            <w:bookmarkEnd w:id="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before="240" w:lineRule="auto"/>
              <w:rPr>
                <w:rFonts w:ascii="Times New Roman" w:cs="Times New Roman" w:eastAsia="Times New Roman" w:hAnsi="Times New Roman"/>
                <w:sz w:val="20"/>
                <w:szCs w:val="20"/>
              </w:rPr>
            </w:pPr>
            <w:bookmarkStart w:colFirst="0" w:colLast="0" w:name="_sbak3xqcjwbz" w:id="42"/>
            <w:bookmarkEnd w:id="4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76slptlkul" w:id="43"/>
            <w:bookmarkEnd w:id="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yagf786agwp" w:id="44"/>
            <w:bookmarkEnd w:id="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before="240" w:lineRule="auto"/>
              <w:rPr>
                <w:rFonts w:ascii="Times New Roman" w:cs="Times New Roman" w:eastAsia="Times New Roman" w:hAnsi="Times New Roman"/>
                <w:sz w:val="20"/>
                <w:szCs w:val="20"/>
              </w:rPr>
            </w:pPr>
            <w:bookmarkStart w:colFirst="0" w:colLast="0" w:name="_w43lcq5m72dz" w:id="45"/>
            <w:bookmarkEnd w:id="4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p8kw4qyc6uc" w:id="46"/>
            <w:bookmarkEnd w:id="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3fnnpsf9xx1" w:id="47"/>
            <w:bookmarkEnd w:id="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before="240" w:lineRule="auto"/>
              <w:rPr>
                <w:rFonts w:ascii="Times New Roman" w:cs="Times New Roman" w:eastAsia="Times New Roman" w:hAnsi="Times New Roman"/>
                <w:sz w:val="20"/>
                <w:szCs w:val="20"/>
              </w:rPr>
            </w:pPr>
            <w:bookmarkStart w:colFirst="0" w:colLast="0" w:name="_fomcn9p0ni5h" w:id="48"/>
            <w:bookmarkEnd w:id="4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a0ufk99bdvf" w:id="49"/>
            <w:bookmarkEnd w:id="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nssx6n4zwk" w:id="50"/>
            <w:bookmarkEnd w:id="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before="240" w:lineRule="auto"/>
              <w:rPr>
                <w:rFonts w:ascii="Times New Roman" w:cs="Times New Roman" w:eastAsia="Times New Roman" w:hAnsi="Times New Roman"/>
                <w:sz w:val="20"/>
                <w:szCs w:val="20"/>
              </w:rPr>
            </w:pPr>
            <w:bookmarkStart w:colFirst="0" w:colLast="0" w:name="_vdg7y05eg9ex" w:id="51"/>
            <w:bookmarkEnd w:id="5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9gjuoriy0m" w:id="52"/>
            <w:bookmarkEnd w:id="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ml65jj7loro" w:id="53"/>
            <w:bookmarkEnd w:id="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before="240" w:lineRule="auto"/>
              <w:rPr>
                <w:rFonts w:ascii="Times New Roman" w:cs="Times New Roman" w:eastAsia="Times New Roman" w:hAnsi="Times New Roman"/>
                <w:sz w:val="20"/>
                <w:szCs w:val="20"/>
              </w:rPr>
            </w:pPr>
            <w:bookmarkStart w:colFirst="0" w:colLast="0" w:name="_uslhb5utz5fv" w:id="54"/>
            <w:bookmarkEnd w:id="5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nc70tccpop7" w:id="55"/>
            <w:bookmarkEnd w:id="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eu3204juy9" w:id="56"/>
            <w:bookmarkEnd w:id="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before="240" w:lineRule="auto"/>
              <w:rPr>
                <w:rFonts w:ascii="Times New Roman" w:cs="Times New Roman" w:eastAsia="Times New Roman" w:hAnsi="Times New Roman"/>
                <w:sz w:val="20"/>
                <w:szCs w:val="20"/>
              </w:rPr>
            </w:pPr>
            <w:bookmarkStart w:colFirst="0" w:colLast="0" w:name="_xpc6avhrcayz" w:id="57"/>
            <w:bookmarkEnd w:id="5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nes7z6kc3t6" w:id="58"/>
            <w:bookmarkEnd w:id="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wdobhqs8vaa" w:id="59"/>
            <w:bookmarkEnd w:id="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before="240" w:lineRule="auto"/>
              <w:rPr>
                <w:rFonts w:ascii="Times New Roman" w:cs="Times New Roman" w:eastAsia="Times New Roman" w:hAnsi="Times New Roman"/>
                <w:sz w:val="20"/>
                <w:szCs w:val="20"/>
              </w:rPr>
            </w:pPr>
            <w:bookmarkStart w:colFirst="0" w:colLast="0" w:name="_41neeomv0z12" w:id="60"/>
            <w:bookmarkEnd w:id="60"/>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before="240" w:lineRule="auto"/>
              <w:rPr>
                <w:rFonts w:ascii="Times New Roman" w:cs="Times New Roman" w:eastAsia="Times New Roman" w:hAnsi="Times New Roman"/>
                <w:sz w:val="20"/>
                <w:szCs w:val="20"/>
              </w:rPr>
            </w:pPr>
            <w:bookmarkStart w:colFirst="0" w:colLast="0" w:name="_rqwxecu08opd" w:id="61"/>
            <w:bookmarkEnd w:id="6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lu5bu52kcs3" w:id="62"/>
            <w:bookmarkEnd w:id="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uwa1dnmjo6" w:id="63"/>
            <w:bookmarkEnd w:id="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before="240" w:lineRule="auto"/>
              <w:rPr>
                <w:rFonts w:ascii="Times New Roman" w:cs="Times New Roman" w:eastAsia="Times New Roman" w:hAnsi="Times New Roman"/>
                <w:sz w:val="20"/>
                <w:szCs w:val="20"/>
              </w:rPr>
            </w:pPr>
            <w:bookmarkStart w:colFirst="0" w:colLast="0" w:name="_kkm6ylegip1t" w:id="64"/>
            <w:bookmarkEnd w:id="6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a4lycgd0wbf" w:id="65"/>
            <w:bookmarkEnd w:id="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b7aptyzajdy" w:id="66"/>
            <w:bookmarkEnd w:id="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before="240" w:lineRule="auto"/>
              <w:rPr>
                <w:rFonts w:ascii="Times New Roman" w:cs="Times New Roman" w:eastAsia="Times New Roman" w:hAnsi="Times New Roman"/>
                <w:sz w:val="20"/>
                <w:szCs w:val="20"/>
              </w:rPr>
            </w:pPr>
            <w:bookmarkStart w:colFirst="0" w:colLast="0" w:name="_stts8brx05gp" w:id="67"/>
            <w:bookmarkEnd w:id="6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w8gfu18c8kp" w:id="68"/>
            <w:bookmarkEnd w:id="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dfxpvoy74v5" w:id="69"/>
            <w:bookmarkEnd w:id="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before="240" w:lineRule="auto"/>
              <w:rPr>
                <w:rFonts w:ascii="Times New Roman" w:cs="Times New Roman" w:eastAsia="Times New Roman" w:hAnsi="Times New Roman"/>
                <w:sz w:val="20"/>
                <w:szCs w:val="20"/>
              </w:rPr>
            </w:pPr>
            <w:bookmarkStart w:colFirst="0" w:colLast="0" w:name="_n3sg4zlllfv5" w:id="70"/>
            <w:bookmarkEnd w:id="7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p1s5sz60loa" w:id="71"/>
            <w:bookmarkEnd w:id="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5713p8ec75j" w:id="72"/>
            <w:bookmarkEnd w:id="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before="240" w:lineRule="auto"/>
              <w:rPr>
                <w:rFonts w:ascii="Times New Roman" w:cs="Times New Roman" w:eastAsia="Times New Roman" w:hAnsi="Times New Roman"/>
                <w:sz w:val="20"/>
                <w:szCs w:val="20"/>
              </w:rPr>
            </w:pPr>
            <w:bookmarkStart w:colFirst="0" w:colLast="0" w:name="_gdxxrgdtms4q" w:id="73"/>
            <w:bookmarkEnd w:id="7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9m70kqcez3v" w:id="74"/>
            <w:bookmarkEnd w:id="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6zmzc7rktz4" w:id="75"/>
            <w:bookmarkEnd w:id="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before="240" w:lineRule="auto"/>
              <w:rPr>
                <w:rFonts w:ascii="Times New Roman" w:cs="Times New Roman" w:eastAsia="Times New Roman" w:hAnsi="Times New Roman"/>
                <w:sz w:val="20"/>
                <w:szCs w:val="20"/>
              </w:rPr>
            </w:pPr>
            <w:bookmarkStart w:colFirst="0" w:colLast="0" w:name="_xqwh2kck7p0o" w:id="76"/>
            <w:bookmarkEnd w:id="7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3hdu58bfp7o" w:id="77"/>
            <w:bookmarkEnd w:id="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z8xbcm6zd9n" w:id="78"/>
            <w:bookmarkEnd w:id="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before="240" w:lineRule="auto"/>
              <w:rPr>
                <w:rFonts w:ascii="Times New Roman" w:cs="Times New Roman" w:eastAsia="Times New Roman" w:hAnsi="Times New Roman"/>
                <w:sz w:val="20"/>
                <w:szCs w:val="20"/>
              </w:rPr>
            </w:pPr>
            <w:bookmarkStart w:colFirst="0" w:colLast="0" w:name="_4o9hxqgs2rkt" w:id="79"/>
            <w:bookmarkEnd w:id="7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1cb6aywkmk" w:id="80"/>
            <w:bookmarkEnd w:id="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k6jzk5dw1h4" w:id="81"/>
            <w:bookmarkEnd w:id="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before="240" w:lineRule="auto"/>
              <w:rPr>
                <w:rFonts w:ascii="Times New Roman" w:cs="Times New Roman" w:eastAsia="Times New Roman" w:hAnsi="Times New Roman"/>
                <w:sz w:val="20"/>
                <w:szCs w:val="20"/>
              </w:rPr>
            </w:pPr>
            <w:bookmarkStart w:colFirst="0" w:colLast="0" w:name="_k42kewmwpc6b" w:id="82"/>
            <w:bookmarkEnd w:id="8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zmu6qpg6rfw" w:id="83"/>
            <w:bookmarkEnd w:id="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hm9c1x6l7py" w:id="84"/>
            <w:bookmarkEnd w:id="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before="240" w:lineRule="auto"/>
              <w:rPr>
                <w:rFonts w:ascii="Times New Roman" w:cs="Times New Roman" w:eastAsia="Times New Roman" w:hAnsi="Times New Roman"/>
                <w:sz w:val="20"/>
                <w:szCs w:val="20"/>
              </w:rPr>
            </w:pPr>
            <w:bookmarkStart w:colFirst="0" w:colLast="0" w:name="_hiaa2ec8t8p5" w:id="85"/>
            <w:bookmarkEnd w:id="8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e8e9zf0nsfv" w:id="86"/>
            <w:bookmarkEnd w:id="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a4b7s275okq" w:id="87"/>
            <w:bookmarkEnd w:id="8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before="240" w:lineRule="auto"/>
              <w:rPr>
                <w:rFonts w:ascii="Times New Roman" w:cs="Times New Roman" w:eastAsia="Times New Roman" w:hAnsi="Times New Roman"/>
                <w:sz w:val="20"/>
                <w:szCs w:val="20"/>
              </w:rPr>
            </w:pPr>
            <w:bookmarkStart w:colFirst="0" w:colLast="0" w:name="_d8h4qxhyvdza" w:id="88"/>
            <w:bookmarkEnd w:id="8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g5lwzkfendr" w:id="89"/>
            <w:bookmarkEnd w:id="8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o6h9urbw7dm" w:id="90"/>
            <w:bookmarkEnd w:id="9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before="240" w:lineRule="auto"/>
              <w:rPr>
                <w:rFonts w:ascii="Times New Roman" w:cs="Times New Roman" w:eastAsia="Times New Roman" w:hAnsi="Times New Roman"/>
                <w:sz w:val="20"/>
                <w:szCs w:val="20"/>
              </w:rPr>
            </w:pPr>
            <w:bookmarkStart w:colFirst="0" w:colLast="0" w:name="_amvq8rjbomnd" w:id="91"/>
            <w:bookmarkEnd w:id="91"/>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ea6qx9929kd" w:id="92"/>
            <w:bookmarkEnd w:id="9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okg08getedz" w:id="93"/>
            <w:bookmarkEnd w:id="9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before="240" w:lineRule="auto"/>
              <w:rPr>
                <w:rFonts w:ascii="Times New Roman" w:cs="Times New Roman" w:eastAsia="Times New Roman" w:hAnsi="Times New Roman"/>
                <w:sz w:val="20"/>
                <w:szCs w:val="20"/>
              </w:rPr>
            </w:pPr>
            <w:bookmarkStart w:colFirst="0" w:colLast="0" w:name="_fr81k7fzrm2v" w:id="94"/>
            <w:bookmarkEnd w:id="9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30t3lorriv0" w:id="95"/>
            <w:bookmarkEnd w:id="9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9teq1g9eig8" w:id="96"/>
            <w:bookmarkEnd w:id="9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before="240" w:lineRule="auto"/>
              <w:rPr>
                <w:rFonts w:ascii="Times New Roman" w:cs="Times New Roman" w:eastAsia="Times New Roman" w:hAnsi="Times New Roman"/>
                <w:sz w:val="20"/>
                <w:szCs w:val="20"/>
              </w:rPr>
            </w:pPr>
            <w:bookmarkStart w:colFirst="0" w:colLast="0" w:name="_e0pk1osmk5bv" w:id="97"/>
            <w:bookmarkEnd w:id="9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8aypp9v6i4j" w:id="98"/>
            <w:bookmarkEnd w:id="9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aunn7exx6cm" w:id="99"/>
            <w:bookmarkEnd w:id="9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before="240" w:lineRule="auto"/>
              <w:rPr>
                <w:rFonts w:ascii="Times New Roman" w:cs="Times New Roman" w:eastAsia="Times New Roman" w:hAnsi="Times New Roman"/>
                <w:sz w:val="20"/>
                <w:szCs w:val="20"/>
              </w:rPr>
            </w:pPr>
            <w:bookmarkStart w:colFirst="0" w:colLast="0" w:name="_b1wifqkqpiz6" w:id="100"/>
            <w:bookmarkEnd w:id="10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xe6lf8t13h5" w:id="101"/>
            <w:bookmarkEnd w:id="10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n619tc6te5a" w:id="102"/>
            <w:bookmarkEnd w:id="10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before="240" w:lineRule="auto"/>
              <w:rPr>
                <w:rFonts w:ascii="Times New Roman" w:cs="Times New Roman" w:eastAsia="Times New Roman" w:hAnsi="Times New Roman"/>
                <w:sz w:val="20"/>
                <w:szCs w:val="20"/>
              </w:rPr>
            </w:pPr>
            <w:bookmarkStart w:colFirst="0" w:colLast="0" w:name="_x0fdebefhnvh" w:id="103"/>
            <w:bookmarkEnd w:id="10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137. Chinpo Shipping Company (Private) Limited was prosecuted in Singapore for transactions on behalf of OMM in the Chong Chon Gang incident of July 2013 (see S/2015/131, para. 149). On 14 December 2015, it was found guilty by the Singapore District Court on the grounds of having transferred $72,016.76 on 8 July 2013. The case exposed the extensive connections of Chinpo to OMM and the key role played by OMM Singapore in giving instructions to Chinpo to pay for the transit of the illicit shipment. 138. Court documents make clear that Chinpo regarded OMM as part of the Government of the Democratic People’s Republic of Korea.66 Similarly, the legal proceedings in Panama showed that all the OMM-controlled crew members of the Chong Chon Gang (detained in Panama following the incident) had been paid by the Government.67 139. Based on its long-term business relationships, Chinpo served as agent of OMM for “all purposes” and even regarded OMM as its “owner”.68 Chinpo undertook significant financial transactions on behalf of OMM and, in managing OMM funds, categorized them into “operation”, “ship purchase” and “crew wage”, showing the lines of business of OMM. 140. The Managing Director of Chinpo, Tan Cheng Hoe, acknowledged that Chinpo had made the remittance on 8 July 2013 at the instruction of OMM Singapore. 68 Before the remittance, OMM Singapore had also instructed Chinpo to falsely declare that the freight funds received for the Chong Chon Gang were for another vessel, the South Hill 2 (see annex 89, fig. 5, for the Panel’s findings about this vessel). The prosecutor concluded that it was “evident that the OMM representatives in Singapore at that time, either Kim Yuil and/or Cho e Chol Ho, were aware of this pending illicit shipment, in sending this email”. 141. The OMM Singapore representative, Kim Yu Il, told the prosecutor that the Ministry of Land and Marine Transport was his head office, which had appointed him as OMM overseas representative, and that he reported directly to it, copying OMM only when necessary.69 His statements are consistent with information provided by three Member States that OMM was controlled by, or “part of the structure of”, the Ministry (see S/2014/147, annex XXXV). The Panel concludes that the Ministry controlled OMM, including OMM Singapore, which played a key role in the shipment of July 2013 in violation of resolutions 1718 (2006) and 1874 (2009). 2. OMM transfers and acquisition of vessels in December 2014 142. The Panel confirmed that Mirae Shipping (H.K.) Co. Limited 70 and the Shenzhen office of Korea Mirae Shipping Co Ltd (“Mirae”) acted on behalf of OMM, both before and after its designation in July 2014. Mirae HK was effectively a subsidiary of OMM (see fig. 30). Key activities of the network were undertaken by the representative of Mirae in Shenzhen, “Mr. Lee”, and the Director of Mirae HK, Mr. Hiroshi Kasatsugu (also known as Kim Bak), a Japanese national. The office of Mirae in Shenzhen was controlled by nationals of the Democratic People ’s Republic of Korea who had “a quite close connection” to OMM (see annex 87). Figure 30 OMM network chart 143. Around the time of the designation, in July 2014, Mirae operated several foreign-flagged vessels as charter parties. However, it failed to make its payments, given that it was experiencing financial difficulties. The vessels’ owner companies and mortgagees (“the claimants”) requested maritime courts in Wuhan and Qingdao, China, in August and September 2014, respectively, to arrest and detain several vessels, including the Great Hope and the Benevolence 2.71 144. In response, the Harbour Superintendence Authority of the Democratic People’s Republic of Korea arrested and detained the claimants’ vessels in the country’s ports on the pretext of “tax evasion” (see annex 87). Another vessel owned by the claimants was already being detained by the country owing to a prior dispute between the charterer and the Korean Ocean Shipping Agency. 145. Subsequently, the Ministry of Land and Marine Transport intervened on behalf of OMM. The Ministry/OMM then led the negotiation by framing the disputes as a single package deal. The negotiations resulted in a set of complex arrangements aimed at achieving the simultaneous releases of multiple vessels among the various parties. The Panel notes the clear influence exerted by the Ministry/OMM over the Harbour Superintendence Authority and the country’s other shipping companies. 146. The negotiations were settled in December 2014 with the release by the Democratic People’s Republic of Korea of the claimants’ vessels in exchange for the claimants’ release from China of the Mirae-operated vessels (see annex 87).72 The settlement’s terms significantly favoured OMM. Mirae was released from outstanding debts. The claimants were forced by the Ministry/OMM to abandon another vessel, which was then transferred to Korea Tong Hung Shipping and Trading (the vessel’s operator) at no cost. 147. In the negotiations, the Ministry/OMM was represented by a se nior official of the Ministry who served at OMM Singapore until January 2014, Kim Yu Il (see paras. 139-140, fig. 31 and annex 87). Figure 31 Signature and details of Kim Yu Il, representing OMM, and his passport 148. The following companies were nominated to assume ownership of the Mirae- operated vessels, in accordance with the settlement 73 (see annex 87): (a) Hua Heng Shipping Limited was to assume ownership of the Great Hope; (b) Petrel Shipping Company Limited was to assume ownership of the Benevolence 2. 149. The Director and shareholder of Hua Heng and Petrel was Li Anshan, who had a close business relationship with Mr. Kasatsugu (see annex 88). Mr. Li denied having had any relationship or connection with OMM (see annex 87). 150. The Panel therefore concludes (see recommendation 7 and confidential annex 109): (a) That OMM and the Ministry of Land and Marine Transport, in particular the Ministry’s senior official, Mr. Kim Yu Il, coerced the claimants to transfer to the Democratic People’s Republic of Korea at least two vessels (Benevolence 2 and Great Hope) operated by Mirae (acting on behalf of OMM), which constitutes evasion of the sanctions imposed under paragraph 8 (d) of resolution 1718 (2006) and paragraphs 8 and 11 of resolution 2094 (2013). The Ministry acted on behalf of OMM and assisted in its evasion of sanctions;74 (b) That Mirae acted on behalf of OMM as late as December 2014 and assisted it in evading sanctions through cross-border transfers of the vessels in December 2014 while serving as owner of the Great Hope, which was actually controlled by OMM; (c) That Hua Heng and Petrel were nominated by Mirae or OMM as the new owners of the Benevolence 2 and the Great Hope, consequently assisting OMM/Mirae in evading sanctions;75 (d) That OMM evaded sanctions through its coercive acquisition of another vessel from the claimants on behalf of Tong Hung</w:t>
            </w:r>
            <w:r w:rsidDel="00000000" w:rsidR="00000000" w:rsidRPr="00000000">
              <w:rPr>
                <w:rtl w:val="0"/>
              </w:rPr>
            </w:r>
          </w:p>
          <w:p w:rsidR="00000000" w:rsidDel="00000000" w:rsidP="00000000" w:rsidRDefault="00000000" w:rsidRPr="00000000" w14:paraId="00000113">
            <w:pPr>
              <w:spacing w:after="0" w:before="0" w:line="240" w:lineRule="auto"/>
              <w:rPr/>
            </w:pPr>
            <w:r w:rsidDel="00000000" w:rsidR="00000000" w:rsidRPr="00000000">
              <w:rPr>
                <w:rtl w:val="0"/>
              </w:rPr>
            </w:r>
          </w:p>
          <w:p w:rsidR="00000000" w:rsidDel="00000000" w:rsidP="00000000" w:rsidRDefault="00000000" w:rsidRPr="00000000" w14:paraId="00000114">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February 2016, S/2016/157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Hiding Beneficial Ownership, Establishing Foreign Affiliates, Use of Enablers (i.e. lawyers, accountants, etc)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179. The financial sanctions notwithstanding, the Democratic People ’s Republic of Korea continues to gain access to and exploit the global international financial system (including banking and insurance) through reliance on aliases, agents, foreign individuals in multiple jurisdictions, and a long-standing network of front companies and embassy personnel, all of which support illicit activities through banking, bulk cash and trade</w:t>
            </w:r>
            <w:r w:rsidDel="00000000" w:rsidR="00000000" w:rsidRPr="00000000">
              <w:rPr>
                <w:rtl w:val="0"/>
              </w:rPr>
            </w:r>
          </w:p>
          <w:p w:rsidR="00000000" w:rsidDel="00000000" w:rsidP="00000000" w:rsidRDefault="00000000" w:rsidRPr="00000000" w14:paraId="0000011A">
            <w:pPr>
              <w:spacing w:after="0" w:before="0" w:line="240" w:lineRule="auto"/>
              <w:rPr/>
            </w:pPr>
            <w:r w:rsidDel="00000000" w:rsidR="00000000" w:rsidRPr="00000000">
              <w:rPr>
                <w:rtl w:val="0"/>
              </w:rPr>
            </w:r>
          </w:p>
          <w:p w:rsidR="00000000" w:rsidDel="00000000" w:rsidP="00000000" w:rsidRDefault="00000000" w:rsidRPr="00000000" w14:paraId="0000011B">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February 2016, S/2016/157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before="240" w:lineRule="auto"/>
              <w:rPr>
                <w:rFonts w:ascii="Times New Roman" w:cs="Times New Roman" w:eastAsia="Times New Roman" w:hAnsi="Times New Roman"/>
                <w:sz w:val="20"/>
                <w:szCs w:val="20"/>
              </w:rPr>
            </w:pPr>
            <w:bookmarkStart w:colFirst="0" w:colLast="0" w:name="_y59eisqgi1dc" w:id="104"/>
            <w:bookmarkEnd w:id="104"/>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before="240" w:lineRule="auto"/>
              <w:rPr>
                <w:rFonts w:ascii="Times New Roman" w:cs="Times New Roman" w:eastAsia="Times New Roman" w:hAnsi="Times New Roman"/>
                <w:sz w:val="20"/>
                <w:szCs w:val="20"/>
              </w:rPr>
            </w:pPr>
            <w:bookmarkStart w:colFirst="0" w:colLast="0" w:name="_bpgdw0lf43gb" w:id="105"/>
            <w:bookmarkEnd w:id="10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240" w:line="240" w:lineRule="auto"/>
              <w:rPr/>
            </w:pPr>
            <w:r w:rsidDel="00000000" w:rsidR="00000000" w:rsidRPr="00000000">
              <w:rPr>
                <w:rFonts w:ascii="Gungsuh" w:cs="Gungsuh" w:eastAsia="Gungsuh" w:hAnsi="Gungsuh"/>
                <w:sz w:val="20"/>
                <w:szCs w:val="20"/>
                <w:rtl w:val="0"/>
              </w:rPr>
              <w:t xml:space="preserve">148. Ryonha attempted to participate in a trade fair held in Dandong, China, in October 2013.102 According to information obtained by the Panel, the company registered for the fair using the name “朝 朝朝朝 朝朝朝鲜鲜 鲜 ”, which phonetically translated into English equates to “Korea Ryonhap [or Lian’he] Machinery Trading Company” (see annex XXXII). However, once in the fair, its banner used one of its known aliases, Korea Ryonha Machinery Corporation in English, Chinese “朝 朝朝朝朝朝鲜鲜 ” and Korean “조선련하기계회사” (see figure XXVIII). Reportedly, its banner and display disappeared on the fair’s second day.</w:t>
            </w:r>
            <w:r w:rsidDel="00000000" w:rsidR="00000000" w:rsidRPr="00000000">
              <w:rPr>
                <w:rtl w:val="0"/>
              </w:rPr>
            </w:r>
          </w:p>
          <w:p w:rsidR="00000000" w:rsidDel="00000000" w:rsidP="00000000" w:rsidRDefault="00000000" w:rsidRPr="00000000" w14:paraId="00000121">
            <w:pPr>
              <w:spacing w:after="0" w:before="0" w:line="240" w:lineRule="auto"/>
              <w:rPr/>
            </w:pPr>
            <w:r w:rsidDel="00000000" w:rsidR="00000000" w:rsidRPr="00000000">
              <w:rPr>
                <w:rtl w:val="0"/>
              </w:rPr>
            </w:r>
          </w:p>
          <w:p w:rsidR="00000000" w:rsidDel="00000000" w:rsidP="00000000" w:rsidRDefault="00000000" w:rsidRPr="00000000" w14:paraId="00000122">
            <w:pPr>
              <w:spacing w:after="0" w:before="0" w:line="240" w:lineRule="auto"/>
              <w:rPr/>
            </w:pPr>
            <w:r w:rsidDel="00000000" w:rsidR="00000000" w:rsidRPr="00000000">
              <w:rPr>
                <w:rFonts w:ascii="Times New Roman" w:cs="Times New Roman" w:eastAsia="Times New Roman" w:hAnsi="Times New Roman"/>
                <w:sz w:val="20"/>
                <w:szCs w:val="20"/>
                <w:rtl w:val="0"/>
              </w:rPr>
              <w:t xml:space="preserve">6 March 2014, S/2014/147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Family Members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For example, in its investigation into a team of family members of two Reconnaissance General Bureau agents and a representative of the Korean United Development Bank whose assets were frozen by France in 2014, 36 the Panel established that one of the agents, Kim Su Gwa ng, had opened multiple bank accounts in Italian financial institutions in his own name, as well as those of his wife, mother and father (see annexes 11-14). Even though his employment in the country with a United Nations agency was terminated and his Italian Ministry of Foreign Affairs identity card rescinded on 17 January 2015, one of Kim’s bank accounts, held jointly with his wife, has remained open. Another of his accounts posted numerous transactions between 2011 and 2016, which Italy stated were mostly concerning Kim’s activities as a “private consumer”. Other accounts have been dormant. Kim also purchased property in the country which remains in his name. Further investigations on the case are ongoing. Another European country confirmed that diplomats of the Democratic People’s Republic of Korea established bank accounts in the names of family members. That Member State also informed the Panel that there is “no legal way to learn about accounts of former accredited diplomats or their family members”. These cases exemplify how illicit networks of the Democratic People’s Republic of Korea manipulate multiple bank accounts to heighten the difficulties of detecting their activities. A similar case involved KOMID officials for which the country’s Embassy in South Africa established an account in one of their names in a bank in neighbouring Namibi</w:t>
            </w:r>
            <w:r w:rsidDel="00000000" w:rsidR="00000000" w:rsidRPr="00000000">
              <w:rPr>
                <w:rtl w:val="0"/>
              </w:rPr>
            </w:r>
          </w:p>
          <w:p w:rsidR="00000000" w:rsidDel="00000000" w:rsidP="00000000" w:rsidRDefault="00000000" w:rsidRPr="00000000" w14:paraId="00000128">
            <w:pPr>
              <w:spacing w:after="0" w:before="0" w:line="240" w:lineRule="auto"/>
              <w:rPr/>
            </w:pPr>
            <w:r w:rsidDel="00000000" w:rsidR="00000000" w:rsidRPr="00000000">
              <w:rPr>
                <w:rtl w:val="0"/>
              </w:rPr>
            </w:r>
          </w:p>
          <w:p w:rsidR="00000000" w:rsidDel="00000000" w:rsidP="00000000" w:rsidRDefault="00000000" w:rsidRPr="00000000" w14:paraId="00000129">
            <w:pPr>
              <w:spacing w:after="0" w:before="0" w:line="240" w:lineRule="auto"/>
              <w:rPr/>
            </w:pPr>
            <w:r w:rsidDel="00000000" w:rsidR="00000000" w:rsidRPr="00000000">
              <w:rPr>
                <w:rFonts w:ascii="Times New Roman" w:cs="Times New Roman" w:eastAsia="Times New Roman" w:hAnsi="Times New Roman"/>
                <w:sz w:val="20"/>
                <w:szCs w:val="20"/>
                <w:rtl w:val="0"/>
              </w:rPr>
              <w:t xml:space="preserve">5 September 2017, S/2017/742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54. After its designation in July 2014, vessels associated with OMM were renamed and reregistered with other owners, ship managers and operators. OMM was dissolved in the IMO database, and the entity and the vessels have successfully evaded sanctions. For example, among the vessels, the Hui Chon, the Kang Gye, the Ryong Rim and the Tae Ryong Gang were inspected by port State control authorities after October 2014 (see annex 90), but never subjected to the asset freeze. 155. As noted in its final report for 2015, the Panel considers that the renaming and reregistration of OMM-controlled vessels after 28 July 2014 is an attempt to evade sanctions by OMM, and that the companies from the Democratic People ’s Republic of Korea that have been newly registered for these vessels have been acting on behalf of OMM or at its direction and assisting OMM in the evasion of sanctions. The Security Council has, in paragraph 19 of its resolution 2094 (2013), officially included the renaming or reregistration of vessels in the category of transfers of vessels from the Democratic People’s Republic of Korea to other companies that may have been undertaken in order to evade the sanctions. Renaming and reregistration of vessels have therefore been officially determined as a means of evading sanctions.</w:t>
            </w:r>
            <w:r w:rsidDel="00000000" w:rsidR="00000000" w:rsidRPr="00000000">
              <w:rPr>
                <w:rtl w:val="0"/>
              </w:rPr>
            </w:r>
          </w:p>
          <w:p w:rsidR="00000000" w:rsidDel="00000000" w:rsidP="00000000" w:rsidRDefault="00000000" w:rsidRPr="00000000" w14:paraId="0000012F">
            <w:pPr>
              <w:spacing w:after="0" w:before="0" w:line="240" w:lineRule="auto"/>
              <w:rPr/>
            </w:pPr>
            <w:r w:rsidDel="00000000" w:rsidR="00000000" w:rsidRPr="00000000">
              <w:rPr>
                <w:rtl w:val="0"/>
              </w:rPr>
            </w:r>
          </w:p>
          <w:p w:rsidR="00000000" w:rsidDel="00000000" w:rsidP="00000000" w:rsidRDefault="00000000" w:rsidRPr="00000000" w14:paraId="00000130">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February 2016, S/2016/157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169. The designation of Leader in March 2013 notwithstanding, the company ’s Director, Mr. Cai Guang, continued business activities through Dalian Union, which constitutes sanctions evasion (see paras. 62-70). Dalian Union and its Director, Piao Chengyuan,83 have been assisting Mr. Cai and Leader in evading sanctions. 170. Mr. Piao serves as the Director of and/or shareholder in three other companies: Dandong Yongxinghe, Dandong Union Trading Co. Ltd and Longjin (Hong Kong) International Trading Co., Ltd. (see annexes 97-99). Dandong Yongxinghe and Dandong Union share the same address with the local branch of Korea Taesong Trading Company (see annex 98).84 The European Union and the United States sanctioned Korea Taesong for trading links with KOMID, including dealings with the Syrian Arab Republic.85 Mr. Li Hongri and Mr. Ma Gewen,86 who were also connected to Leader and Kumryong, have maintained their business relationships with Mr. Piao and his companies, Dalian Union and Dandong Yongxinghe (see fig. 34, paras. 62-70 and annexes 97-99). Business dealings with these individuals and their companies therefore could contribute to sanctions evasion.8</w:t>
            </w:r>
            <w:r w:rsidDel="00000000" w:rsidR="00000000" w:rsidRPr="00000000">
              <w:rPr>
                <w:rtl w:val="0"/>
              </w:rPr>
            </w:r>
          </w:p>
          <w:p w:rsidR="00000000" w:rsidDel="00000000" w:rsidP="00000000" w:rsidRDefault="00000000" w:rsidRPr="00000000" w14:paraId="00000136">
            <w:pPr>
              <w:spacing w:after="0" w:before="0" w:line="240" w:lineRule="auto"/>
              <w:rPr/>
            </w:pPr>
            <w:r w:rsidDel="00000000" w:rsidR="00000000" w:rsidRPr="00000000">
              <w:rPr>
                <w:rtl w:val="0"/>
              </w:rPr>
            </w:r>
          </w:p>
          <w:p w:rsidR="00000000" w:rsidDel="00000000" w:rsidP="00000000" w:rsidRDefault="00000000" w:rsidRPr="00000000" w14:paraId="00000137">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February 2016, S/2016/157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171. In total, 11 of the 15 nationals of the Democratic People ’s Republic of Korea designated by the United States Department of the Treasury in January and November 2015 had been affiliated with or acted on behalf of KOMID.88 The designations included three individuals linked to KOMID activities in Myanmar and one individual and entity for their activities in Egypt. The Ambassador of the Democratic People’s Republic of Korea to Myanmar, Kim Sok Chol, was designated for operating as a KOMID facilitator. At the time of writing, the Panel had no indication that he had been removed from his position. 172. Of the 11 individuals, Mr. Kim Kwang Yon and Mr. Kil Jong Hun were listed as KOMID representatives in Namibia (see S/2015/131, para. 187). Namibia confirmed their diplomatic accreditation until early 2015, but stated in July that it had terminated their diplomatic status and requested their recall (see annex 100). Namibia denied knowledge of their links to KOMID, but said that it had added them to an “immigration stop list” following their designation. 173. Mr. Kim and Mr. Kil were originally accredited to the country’s embassy in Pretoria, South Africa, as Second Secretary and Third Secretary, respectively. Nevertheless, travel records since 2012 reveal that they spent most of their time in Windhoek, leaving Namibia approximately every two months for periods between a week and a month. Namibian travel records also show no entry or exit records for them since December 2014. The embassy opened a personal bank account for Mr. Kil, to which Mr. Kim also was given access.</w:t>
            </w:r>
            <w:r w:rsidDel="00000000" w:rsidR="00000000" w:rsidRPr="00000000">
              <w:rPr>
                <w:rtl w:val="0"/>
              </w:rPr>
            </w:r>
          </w:p>
          <w:p w:rsidR="00000000" w:rsidDel="00000000" w:rsidP="00000000" w:rsidRDefault="00000000" w:rsidRPr="00000000" w14:paraId="0000013D">
            <w:pPr>
              <w:spacing w:after="0" w:before="0" w:line="240" w:lineRule="auto"/>
              <w:rPr/>
            </w:pPr>
            <w:r w:rsidDel="00000000" w:rsidR="00000000" w:rsidRPr="00000000">
              <w:rPr>
                <w:rtl w:val="0"/>
              </w:rPr>
            </w:r>
          </w:p>
          <w:p w:rsidR="00000000" w:rsidDel="00000000" w:rsidP="00000000" w:rsidRDefault="00000000" w:rsidRPr="00000000" w14:paraId="0000013E">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February 2016, S/2016/157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187. The Panel obtained documents showing that a Reconnaissance General Bureau agent whose assets were frozen by a European Member State in 2013, Kim Su Gwang, had used his status as a staff member in an international organizat ion in Europe to bring other nationals of the Democratic People ’s Republic of Korea, including two other Bureau agents, to Europe. They included the Director of the International Relations Department of the Korea United Development Bank in Pyongyang, Kim Su Gyong,94 and her father, Kim Yong Nam, who, according to a Member State, managed a support network for itinerant Bureau officers in Europe and worldwide by supplying them with financial and other resources to carry out missions assigned by the Bureau’s head office. Ms. Kim was colluding with her brother and her father to engage in illicit activities and provide cover for the organization’s activities.</w:t>
            </w:r>
            <w:r w:rsidDel="00000000" w:rsidR="00000000" w:rsidRPr="00000000">
              <w:rPr>
                <w:rtl w:val="0"/>
              </w:rPr>
            </w:r>
          </w:p>
          <w:p w:rsidR="00000000" w:rsidDel="00000000" w:rsidP="00000000" w:rsidRDefault="00000000" w:rsidRPr="00000000" w14:paraId="00000144">
            <w:pPr>
              <w:spacing w:after="0" w:before="0" w:line="240" w:lineRule="auto"/>
              <w:rPr/>
            </w:pPr>
            <w:r w:rsidDel="00000000" w:rsidR="00000000" w:rsidRPr="00000000">
              <w:rPr>
                <w:rtl w:val="0"/>
              </w:rPr>
            </w:r>
          </w:p>
          <w:p w:rsidR="00000000" w:rsidDel="00000000" w:rsidP="00000000" w:rsidRDefault="00000000" w:rsidRPr="00000000" w14:paraId="00000145">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February 2016, S/2016/157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110. Following the designation of OMM on 28 July 2014, the Democratic People’s Republic of Korea acted in order to evade sanctions by changing the registration and ownership of vessels controlled by the Company. Thus far, 13 of the 14 vessels controlled by OMM have been renamed, their ownership transferred to other single shipowner companies (with names derived from the ship’s new names) and vessel management transferred to two main companies.73 Without exception, the companies established for reregistration purposes were registered in the IMO database in 2014. These changes are likely a strategy to evade assets freezes by Member States under resolution 2094 (2013). The registration changes were submitted to IMO by officials of the Democratic People’s Republic of Korea Embassy in London</w:t>
            </w:r>
            <w:r w:rsidDel="00000000" w:rsidR="00000000" w:rsidRPr="00000000">
              <w:rPr>
                <w:rtl w:val="0"/>
              </w:rPr>
            </w:r>
          </w:p>
          <w:p w:rsidR="00000000" w:rsidDel="00000000" w:rsidP="00000000" w:rsidRDefault="00000000" w:rsidRPr="00000000" w14:paraId="0000014B">
            <w:pPr>
              <w:spacing w:after="0" w:before="0" w:line="240" w:lineRule="auto"/>
              <w:rPr/>
            </w:pPr>
            <w:r w:rsidDel="00000000" w:rsidR="00000000" w:rsidRPr="00000000">
              <w:rPr>
                <w:rtl w:val="0"/>
              </w:rPr>
            </w:r>
          </w:p>
          <w:p w:rsidR="00000000" w:rsidDel="00000000" w:rsidP="00000000" w:rsidRDefault="00000000" w:rsidRPr="00000000" w14:paraId="0000014C">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S/2015/131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 As at 28 July 2014, the Panel identified 14 active vessels controlled by OMM. Thirteen of these officially changed their owners and managers between 28 July and 10 December 2014, effectively erasing OMM from the IMO database (see table 8 above).With the company dissolved in name only, the Panel therefore continues to monitor the new entities owning and managing the vessels. 128. OMM has operated a global network covering Asia, Europe, the Middle East and South America. It has used a wide range of individuals and entities based in at least 10 Member States, including Brazil (São Paulo, Brasilia), China (Dalian, Hong Kong, Shenzhen), Egypt (Port Said), Greece (Athens), Japan, Malaysia (Kuala Lumpur), Peru (Lima), the Russian Federation (Vladivostok), Singapore and Thailand (Bangkok). In most countries, the Company has not been registered as a legal entity. 129. In OMM’s network, a limited number of individuals have played key roles. Some have shifted their bases of operation between countries. Several overseas representatives of the Company have embedded themselves in local companies to mask their relationship. Some held diplomatic status and operated from official positions inside the Embassy or Trade Representative Office.</w:t>
            </w:r>
            <w:r w:rsidDel="00000000" w:rsidR="00000000" w:rsidRPr="00000000">
              <w:rPr>
                <w:rtl w:val="0"/>
              </w:rPr>
            </w:r>
          </w:p>
          <w:p w:rsidR="00000000" w:rsidDel="00000000" w:rsidP="00000000" w:rsidRDefault="00000000" w:rsidRPr="00000000" w14:paraId="00000152">
            <w:pPr>
              <w:spacing w:after="0" w:before="0" w:line="240" w:lineRule="auto"/>
              <w:rPr/>
            </w:pPr>
            <w:r w:rsidDel="00000000" w:rsidR="00000000" w:rsidRPr="00000000">
              <w:rPr>
                <w:rtl w:val="0"/>
              </w:rPr>
            </w:r>
          </w:p>
          <w:p w:rsidR="00000000" w:rsidDel="00000000" w:rsidP="00000000" w:rsidRDefault="00000000" w:rsidRPr="00000000" w14:paraId="00000153">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S/2015/131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 Establishing Foreign Affiliates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130. With regard to evasion techniques in shipping, OMM has generally compartmentalized tasks by delegating them to different agents or representatives in various countries. Financial transactions have been deliberately dissociated from its logistics and operations (see paras. 188-194). These transnational activities have made it more difficult for a single Member State to monitor the Company’s S/2015/131 15-0059354/313 operations. One key Company official made regular use of a false identity, while others avoided using their full names to conceal their identities.</w:t>
            </w:r>
            <w:r w:rsidDel="00000000" w:rsidR="00000000" w:rsidRPr="00000000">
              <w:rPr>
                <w:rtl w:val="0"/>
              </w:rPr>
            </w:r>
          </w:p>
          <w:p w:rsidR="00000000" w:rsidDel="00000000" w:rsidP="00000000" w:rsidRDefault="00000000" w:rsidRPr="00000000" w14:paraId="00000159">
            <w:pPr>
              <w:spacing w:after="0" w:before="0" w:line="240" w:lineRule="auto"/>
              <w:rPr/>
            </w:pPr>
            <w:r w:rsidDel="00000000" w:rsidR="00000000" w:rsidRPr="00000000">
              <w:rPr>
                <w:rtl w:val="0"/>
              </w:rPr>
            </w:r>
          </w:p>
          <w:p w:rsidR="00000000" w:rsidDel="00000000" w:rsidP="00000000" w:rsidRDefault="00000000" w:rsidRPr="00000000" w14:paraId="0000015A">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S/2015/131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32. The Panel considers that the renaming and reregistration of vessels controlled by OMM after 28 July 2014 are also an attempt to evade sanctions. Despite the Security Council’s request to Member States as per paragraph 19 of resolution 2094 (2013), no Member State has reported to the Committee on vessel transfers (see figure XXIV). The Panel considers that these companies have worked on the Company’s behalf or at its direction and assisted the evasion of sanctions (see annex 17)</w:t>
            </w:r>
            <w:r w:rsidDel="00000000" w:rsidR="00000000" w:rsidRPr="00000000">
              <w:rPr>
                <w:rtl w:val="0"/>
              </w:rPr>
            </w:r>
          </w:p>
          <w:p w:rsidR="00000000" w:rsidDel="00000000" w:rsidP="00000000" w:rsidRDefault="00000000" w:rsidRPr="00000000" w14:paraId="00000160">
            <w:pPr>
              <w:spacing w:after="0" w:before="0" w:line="240" w:lineRule="auto"/>
              <w:rPr/>
            </w:pPr>
            <w:r w:rsidDel="00000000" w:rsidR="00000000" w:rsidRPr="00000000">
              <w:rPr>
                <w:rtl w:val="0"/>
              </w:rPr>
            </w:r>
          </w:p>
          <w:p w:rsidR="00000000" w:rsidDel="00000000" w:rsidP="00000000" w:rsidRDefault="00000000" w:rsidRPr="00000000" w14:paraId="00000161">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S/2015/131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 Establishing Foreign Affiliates,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139. Further information obtained by the Panel demonstrates Mariner’s Shipping’s extensive relationship with OMM and Mr. Ri (see annex 21.2-5). Mariner’s Shipping has used the alias of “Ocean Bangkok” and has undertaken operational and financial transactions for vessels associated with OMM (see paras. 191-194 and annexes 21.11, 47.1-5 and 47.7). The company has also provided a base of operation for at least four other Democratic People’s Republic of Korea nationals, including Mr. Ri’s spouse and the three aforementioned former representatives of OMM Bangkok, Mr. Choi, Mr. Ho and Mr. Won (Mr. Ho and Mr. Won held diplomatic passports). Mr. Ri has been also listed in an international ship association database as Mariner’s Shipping’s contact person and has used the company’s bank account and contact information when acting for the Mu Du Bong during its detention in Mexico for environmental damage. The company’s e-mail accounts, haeun@ksc.th.com and mst001@ksc.th.com, have been used by at least eight OMM employees (see annex 21.2). As at 5 January 2015, Mr. Ri was still employed by Mariner’s Shipping and was using the company’s e-mail account, mst001@ksc.th.com (annex 21.3 and 21.12). In the light of this, the Panel considers that Mariner’s Shipping has worked on behalf of OMM and Mr. Ri, at least prior to 28 July 2014, and also assisted in the evasion of sanctions by Mr. Ri after 28 July 2014.</w:t>
            </w:r>
            <w:r w:rsidDel="00000000" w:rsidR="00000000" w:rsidRPr="00000000">
              <w:rPr>
                <w:rtl w:val="0"/>
              </w:rPr>
            </w:r>
          </w:p>
          <w:p w:rsidR="00000000" w:rsidDel="00000000" w:rsidP="00000000" w:rsidRDefault="00000000" w:rsidRPr="00000000" w14:paraId="00000167">
            <w:pPr>
              <w:spacing w:after="0" w:before="0" w:line="240" w:lineRule="auto"/>
              <w:rPr/>
            </w:pPr>
            <w:r w:rsidDel="00000000" w:rsidR="00000000" w:rsidRPr="00000000">
              <w:rPr>
                <w:rtl w:val="0"/>
              </w:rPr>
            </w:r>
          </w:p>
          <w:p w:rsidR="00000000" w:rsidDel="00000000" w:rsidP="00000000" w:rsidRDefault="00000000" w:rsidRPr="00000000" w14:paraId="00000168">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S/2015/131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Establishing Foreign Affiliates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144. Information obtained by the Panel demonstrates that Mirae Shipping Pyongyang, Hong Kong and Shenzhen and OMM Dalian have all worked for OMM (see annexes 25 and 26). Mirae Shipping Pyongyang has been involved in the operation of vessels owned or controlled by OMM, including the Mi Rae and the Ryong Nam 2. Mirae Shipping Pyongyang and Shenzhen have shared contact information with OMM</w:t>
            </w:r>
            <w:r w:rsidDel="00000000" w:rsidR="00000000" w:rsidRPr="00000000">
              <w:rPr>
                <w:rtl w:val="0"/>
              </w:rPr>
            </w:r>
          </w:p>
          <w:p w:rsidR="00000000" w:rsidDel="00000000" w:rsidP="00000000" w:rsidRDefault="00000000" w:rsidRPr="00000000" w14:paraId="0000016E">
            <w:pPr>
              <w:spacing w:after="0" w:before="0" w:line="240" w:lineRule="auto"/>
              <w:rPr/>
            </w:pPr>
            <w:r w:rsidDel="00000000" w:rsidR="00000000" w:rsidRPr="00000000">
              <w:rPr>
                <w:rtl w:val="0"/>
              </w:rPr>
            </w:r>
          </w:p>
          <w:p w:rsidR="00000000" w:rsidDel="00000000" w:rsidP="00000000" w:rsidRDefault="00000000" w:rsidRPr="00000000" w14:paraId="0000016F">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S/2015/131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152. A Democratic People’s Republic of Korea national, Mr. Ju Yong Gun (date of birth: 24 July 1956; passport 563220083) served as OMM’s representative in Lima, at least between 1999 and 2007, presenting his affiliation as a Peru -based company, Ocean Group S.A., and then as OMM’s representative in Brazil after 2010 (see annex 30.1-2). Mr. Ju Yong Gun was a registered diplomat officially serving as First Secretary at the Democratic People’s Republic of Korea’s Embassy in Brasilia from 2010 to 2012. During that period, he was extensively involved in the operation of vessels controlled by OMM. While serving as the Company’s representative in Brazil, Mr. Ju used the phone number +55 11-2729-9571 belonging to a local shipping company. According to Peru, OMM was not registered in the country. Available information shows that until 2007, OMM used the title “Ocean Lima” and cooperated with the Democratic People’s Republic Korea Embassy in Lima (see annex 30.3). 153. In October 2013, Mr. Ju appeared in Panama as Manager of the Sales and Purchase Department of OMM, acting for the Chongchongang Shipping Co Ltd in connection with the release of the Chong Chon Gang from its detention (see annex 30.4-5). The Panel sent three letters to Mr. Ju requesting information about his relationship with OMM after 28 July 2014 but has not received a reply. His e-mail accounts have become inactive.</w:t>
            </w:r>
            <w:r w:rsidDel="00000000" w:rsidR="00000000" w:rsidRPr="00000000">
              <w:rPr>
                <w:rtl w:val="0"/>
              </w:rPr>
            </w:r>
          </w:p>
          <w:p w:rsidR="00000000" w:rsidDel="00000000" w:rsidP="00000000" w:rsidRDefault="00000000" w:rsidRPr="00000000" w14:paraId="00000175">
            <w:pPr>
              <w:spacing w:after="0" w:before="0" w:line="240" w:lineRule="auto"/>
              <w:rPr/>
            </w:pPr>
            <w:r w:rsidDel="00000000" w:rsidR="00000000" w:rsidRPr="00000000">
              <w:rPr>
                <w:rtl w:val="0"/>
              </w:rPr>
            </w:r>
          </w:p>
          <w:p w:rsidR="00000000" w:rsidDel="00000000" w:rsidP="00000000" w:rsidRDefault="00000000" w:rsidRPr="00000000" w14:paraId="00000176">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before="240" w:lineRule="auto"/>
              <w:rPr>
                <w:rFonts w:ascii="Times New Roman" w:cs="Times New Roman" w:eastAsia="Times New Roman" w:hAnsi="Times New Roman"/>
                <w:sz w:val="20"/>
                <w:szCs w:val="20"/>
              </w:rPr>
            </w:pPr>
            <w:bookmarkStart w:colFirst="0" w:colLast="0" w:name="_fnq1fhgjmojt" w:id="106"/>
            <w:bookmarkEnd w:id="10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Change in Business Practices, Manipulating Shipping Routes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78. Following its investigation, the Panel confirmed the contents of the concealed consignment found onboard the Chong Chon Gang were arms and related materiel en route from Cuba to the Democratic People’s Republic of Korea and considered that: • The shipment was in violation of paragraphs 8 (a) (i) of resolution 1718 (2006) as modified by paragraph 10 of resolution 1874 (2009) prohibiting the direct or indirect supply, sale or transfer to the Democratic People’s Republic of Korea of all arms and related materiel. • The transaction between the Democratic People’s Republic of Korea and Cuba was in violation of paragraph 8 (c) of resolution 1718 (2006) and paragraph 9 of resolution 1874 (2009), as clarified by paragraph 7 of resolution 2094 (2013), adopted to prevent the provision of technical training, advice, services or assistance related to the provision, manufacture, maintenance or use of such arms or materiel by the Democratic People’s Republic of Korea, its nationals or from its territory. • The Panel is unconvinced by Cuba’s rationale to distinguish “maintenance” and “repair.” Both are services or assistance related to the provision, manufacture, maintenance and use of arms and related materiel that the Democratic People’s Republic of Korea shall not provide under paragraph 8 (c) of resolution 1718 (2006) and paragraph 9 of resolution 1874 (2009). Similarly, introducing an alternative interpretation of ownership relating to transfer, would permit the loan or lease of arms and related materiel, thereby crippling the arms-related and weapons of mass destruction-related embargoes imposed by the resolution</w:t>
            </w:r>
            <w:r w:rsidDel="00000000" w:rsidR="00000000" w:rsidRPr="00000000">
              <w:rPr>
                <w:rtl w:val="0"/>
              </w:rPr>
            </w:r>
          </w:p>
          <w:p w:rsidR="00000000" w:rsidDel="00000000" w:rsidP="00000000" w:rsidRDefault="00000000" w:rsidRPr="00000000" w14:paraId="0000017C">
            <w:pPr>
              <w:spacing w:after="0" w:before="0" w:line="240" w:lineRule="auto"/>
              <w:rPr/>
            </w:pPr>
            <w:r w:rsidDel="00000000" w:rsidR="00000000" w:rsidRPr="00000000">
              <w:rPr>
                <w:rtl w:val="0"/>
              </w:rPr>
            </w:r>
          </w:p>
          <w:p w:rsidR="00000000" w:rsidDel="00000000" w:rsidP="00000000" w:rsidRDefault="00000000" w:rsidRPr="00000000" w14:paraId="0000017D">
            <w:pPr>
              <w:spacing w:after="0" w:before="0" w:line="240" w:lineRule="auto"/>
              <w:rPr/>
            </w:pPr>
            <w:r w:rsidDel="00000000" w:rsidR="00000000" w:rsidRPr="00000000">
              <w:rPr>
                <w:rFonts w:ascii="Times New Roman" w:cs="Times New Roman" w:eastAsia="Times New Roman" w:hAnsi="Times New Roman"/>
                <w:sz w:val="20"/>
                <w:szCs w:val="20"/>
                <w:rtl w:val="0"/>
              </w:rPr>
              <w:t xml:space="preserve">6 March 2014, S/2014/147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102. It was reported in July 2013 that the Democratic People’s Republic of Korea was providing training to the Ugandan police under a governmental agreement. 58 According to a Joint Communication by the Vice Minister of People’s Security of the Democratic People’s Republic of Korea and the outgoing Minister of Internal Affairs of the Republic of Uganda dated 17 June 2013,59 the two countries had signed an agreement of mutual cooperation in July 2008, focusing on “Police-Police cooperation”. As part of this cooperation, the Uganda Police Force would have received various forms of assistance, including basic training in martial arts, specialized training for its Marine Unit, as well as provision of medical expertise.</w:t>
            </w:r>
            <w:r w:rsidDel="00000000" w:rsidR="00000000" w:rsidRPr="00000000">
              <w:rPr>
                <w:rtl w:val="0"/>
              </w:rPr>
            </w:r>
          </w:p>
          <w:p w:rsidR="00000000" w:rsidDel="00000000" w:rsidP="00000000" w:rsidRDefault="00000000" w:rsidRPr="00000000" w14:paraId="00000183">
            <w:pPr>
              <w:spacing w:after="0" w:before="0" w:line="240" w:lineRule="auto"/>
              <w:rPr/>
            </w:pPr>
            <w:r w:rsidDel="00000000" w:rsidR="00000000" w:rsidRPr="00000000">
              <w:rPr>
                <w:rtl w:val="0"/>
              </w:rPr>
            </w:r>
          </w:p>
          <w:p w:rsidR="00000000" w:rsidDel="00000000" w:rsidP="00000000" w:rsidRDefault="00000000" w:rsidRPr="00000000" w14:paraId="00000184">
            <w:pPr>
              <w:spacing w:after="0" w:before="0" w:line="240" w:lineRule="auto"/>
              <w:rPr/>
            </w:pPr>
            <w:r w:rsidDel="00000000" w:rsidR="00000000" w:rsidRPr="00000000">
              <w:rPr>
                <w:rFonts w:ascii="Times New Roman" w:cs="Times New Roman" w:eastAsia="Times New Roman" w:hAnsi="Times New Roman"/>
                <w:sz w:val="20"/>
                <w:szCs w:val="20"/>
                <w:rtl w:val="0"/>
              </w:rPr>
              <w:t xml:space="preserve">6 March 2014, S/2014/147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46. The Centre for Space Science and Technology Education in Asia and the Pacific (see annex 16) offers nine-month postgraduate diploma courses in five disciplines of space science and technology, comprising remote sensing and geographic information systems, satellite communications, satellite meteorology and global climate, space and atmospheric science, and global navigation satellite systems. It informed the Panel that the Consolidated United Nations Security Council Sanctions List was diligently taken into account in the selection and admission process. 47. After joining the Centre in 1996, the country sent more than 30 of its nationals for training there, including Paek Chang-Ho, who was designated for his role in the launch on 12 December 2012 of the Unha-3 rocket. He is currently reported to be the Vice-Director of the Scientific Research and Development Department of the National Aerospace Development Administration. He attended the Centre ’s satellite communications course in 1999-2000 (see annex 17). Two of the country’s nationals are currently attending courses at the Centre, one of whom is affiliated with the National Aerospace Development Administration (see annex 18). The Panel takes note that the Centre cancelled the participation of a further four nationals selected to attend courses beginning in August 2015, including one affiliated with the National Aerospace Development Administration who was supposed to attend the global navigation satellite systems course (see annex 19).33 The repeated applications to and participation in the programme by members of the National Aerospace Development Administration show the relevance of the courses to its work. 48. The Panel analysed the syllabi of courses provided by the Centre. The space and atmospheric science course contains a module on space instrumentation, with submodules that could be directly relevant to the country in designing and testing a launch vehicle using ballistic missile technology, such as those on launch vehicles, attitude control, and telemetry, tracking, command and data handling systems (see annex 21).34 The course on global navigation satellite systems contains two modules, on receivers and integrated navigation (see annex 22), both of which could be directly relevant to the country’s ballistic missile programme, especially given that it is working on improving the precision guidance o f ballistic missiles through the use of global navigation satellite systems (both Global Positioning System and Global Navigation Satellite System).35 The course on satellite communications contains a module on modulation, multiplexing and multiple access ( see annex 23), which could contribute to enhancing telemetry capabilities for the ballistic missile programme.</w:t>
            </w:r>
            <w:r w:rsidDel="00000000" w:rsidR="00000000" w:rsidRPr="00000000">
              <w:rPr>
                <w:rtl w:val="0"/>
              </w:rPr>
            </w:r>
          </w:p>
          <w:p w:rsidR="00000000" w:rsidDel="00000000" w:rsidP="00000000" w:rsidRDefault="00000000" w:rsidRPr="00000000" w14:paraId="0000018A">
            <w:pPr>
              <w:spacing w:after="0" w:before="0" w:line="240" w:lineRule="auto"/>
              <w:rPr/>
            </w:pPr>
            <w:r w:rsidDel="00000000" w:rsidR="00000000" w:rsidRPr="00000000">
              <w:rPr>
                <w:rtl w:val="0"/>
              </w:rPr>
            </w:r>
          </w:p>
          <w:p w:rsidR="00000000" w:rsidDel="00000000" w:rsidP="00000000" w:rsidRDefault="00000000" w:rsidRPr="00000000" w14:paraId="0000018B">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February 2016, S/2016/157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112. The Panel investigated reports that the Democratic People’s Republic of Korea was providing training for Ugandan police officers. Uganda confirmed that 45 nationals of the Democratic People’s Republic of Korea, including 19 security instructors for the paramilitary police, had provided such traini ng and that it was continuing as at December 2015. Uganda stated that its understanding of the resolutions, coupled with the nature of the joint training, meant that there had been no violation (see annex 73). 113. In 2015, the Panel requested information from Uganda on media reports that an additional 400 police officers had been trained by instructors from the Democratic People’s Republic of Korea at the Oliver Tambo Leadership Institute and the Uganda Junior Command and Staff College since 18 April 2015 . The Panel also noted that, according to the Facebook page of the Ugandan police, the President of Uganda had “commended the team from North Korea that put hands together with the police force trainers during the training period”. 114. The training violated paragraph 9 of resolution 1874 (2009). The Panel noted that the military advisers and trainers from the Democratic People ’s Republic of Korea were dressed in Ugandan air force uniforms and wearing badges bearing the images of the leaders (see fig. 25).</w:t>
            </w:r>
            <w:r w:rsidDel="00000000" w:rsidR="00000000" w:rsidRPr="00000000">
              <w:rPr>
                <w:rtl w:val="0"/>
              </w:rPr>
            </w:r>
          </w:p>
          <w:p w:rsidR="00000000" w:rsidDel="00000000" w:rsidP="00000000" w:rsidRDefault="00000000" w:rsidRPr="00000000" w14:paraId="00000191">
            <w:pPr>
              <w:spacing w:after="0" w:before="0" w:line="240" w:lineRule="auto"/>
              <w:rPr/>
            </w:pPr>
            <w:r w:rsidDel="00000000" w:rsidR="00000000" w:rsidRPr="00000000">
              <w:rPr>
                <w:rtl w:val="0"/>
              </w:rPr>
            </w:r>
          </w:p>
          <w:p w:rsidR="00000000" w:rsidDel="00000000" w:rsidP="00000000" w:rsidRDefault="00000000" w:rsidRPr="00000000" w14:paraId="00000192">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February 2016, S/2016/157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137. Chinpo Shipping Company (Private) Limited was prosecuted in Singapore for transactions on behalf of OMM in the Chong Chon Gang incident of July 2013 (see S/2015/131, para. 149). On 14 December 2015, it was found guilty by the Singapore District Court on the grounds of having transferred $72,016.76 on 8 July 2013. The case exposed the extensive connections of Chinpo to OMM and the key role played by OMM Singapore in giving instructions to Chinpo to pay for the transit of the illicit shipment. 138. Court documents make clear that Chinpo regarded OMM as part of the Government of the Democratic People’s Republic of Korea.66 Similarly, the legal proceedings in Panama showed that all the OMM-controlled crew members of the Chong Chon Gang (detained in Panama following the incident) had been paid by the Government.67 139. Based on its long-term business relationships, Chinpo served as agent of OMM for “all purposes” and even regarded OMM as its “owner”.68 Chinpo undertook significant financial transactions on behalf of OMM and, in managing OMM funds, categorized them into “operation”, “ship purchase” and “crew wage”, showing the lines of business of OMM. 140. The Managing Director of Chinpo, Tan Cheng Hoe, acknowledged that Chinpo had made the remittance on 8 July 2013 at the instruction of OMM Singapore. 68 Before the remittance, OMM Singapore had also instructed Chinpo to falsely declare that the freight funds received for the Chong Chon Gang were for another vessel, the South Hill 2 (see annex 89, fig. 5, for the Panel’s findings about this vessel). The prosecutor concluded that it was “evident that the OMM representatives in Singapore at that time, either Kim Yuil and/or Cho e Chol Ho, were aware of this pending illicit shipment, in sending this email”. 141. The OMM Singapore representative, Kim Yu Il, told the prosecutor that the Ministry of Land and Marine Transport was his head office, which had appointed him as OMM overseas representative, and that he reported directly to it, copying OMM only when necessary.69 His statements are consistent with information provided by three Member States that OMM was controlled by, or “part of the structure of”, the Ministry (see S/2014/147, annex XXXV). The Panel concludes that the Ministry controlled OMM, including OMM Singapore, which played a key role in the shipment of July 2013 in violation of resolutions 1718 (2006) and 1874 (2009). 2. OMM transfers and acquisition of vessels in December 2014 142. The Panel confirmed that Mirae Shipping (H.K.) Co. Limited 70 and the Shenzhen office of Korea Mirae Shipping Co Ltd (“Mirae”) acted on behalf of OMM, both before and after its designation in July 2014. Mirae HK was effectively a subsidiary of OMM (see fig. 30). Key activities of the network were undertaken by the representative of Mirae in Shenzhen, “Mr. Lee”, and the Director of Mirae HK, Mr. Hiroshi Kasatsugu (also known as Kim Bak), a Japanese national. The office of Mirae in Shenzhen was controlled by nationals of the Democratic People ’s Republic of Korea who had “a quite close connection” to OMM (see annex 87). Figure 30 OMM network chart 143. Around the time of the designation, in July 2014, Mirae operated several foreign-flagged vessels as charter parties. However, it failed to make its payments, given that it was experiencing financial difficulties. The vessels’ owner companies and mortgagees (“the claimants”) requested maritime courts in Wuhan and Qingdao, China, in August and September 2014, respectively, to arrest and detain several vessels, including the Great Hope and the Benevolence 2.71 144. In response, the Harbour Superintendence Authority of the Democratic People’s Republic of Korea arrested and detained the claimants’ vessels in the country’s ports on the pretext of “tax evasion” (see annex 87). Another vessel owned by the claimants was already being detained by the country owing to a prior dispute between the charterer and the Korean Ocean Shipping Agency. 145. Subsequently, the Ministry of Land and Marine Transport intervened on behalf of OMM. The Ministry/OMM then led the negotiation by framing the disputes as a single package deal. The negotiations resulted in a set of complex arrangements aimed at achieving the simultaneous releases of multiple vessels among the various parties. The Panel notes the clear influence exerted by the Ministry/OMM over the Harbour Superintendence Authority and the country’s other shipping companies. 146. The negotiations were settled in December 2014 with the release by the Democratic People’s Republic of Korea of the claimants’ vessels in exchange for the claimants’ release from China of the Mirae-operated vessels (see annex 87).72 The settlement’s terms significantly favoured OMM. Mirae was released from outstanding debts. The claimants were forced by the Ministry/OMM to abandon another vessel, which was then transferred to Korea Tong Hung Shipping and Trading (the vessel’s operator) at no cost. 147. In the negotiations, the Ministry/OMM was represented by a se nior official of the Ministry who served at OMM Singapore until January 2014, Kim Yu Il (see paras. 139-140, fig. 31 and annex 87). Figure 31 Signature and details of Kim Yu Il, representing OMM, and his passport. 148. The following companies were nominated to assume ownership of the Mirae- operated vessels, in accordance with the settlement 73 (see annex 87): (a) Hua Heng Shipping Limited was to assume ownership of the Great Hope; (b) Petrel Shipping Company Limited was to assume ownership of the Benevolence 2. 149. The Director and shareholder of Hua Heng and Petrel was Li Anshan, who had a close business relationship with Mr. Kasatsugu (see annex 88). Mr. Li denied having had any relationship or connection with OMM (see annex 87). 150. The Panel therefore concludes (see recommendation 7 and confidential annex 109): (a) That OMM and the Ministry of Land and Marine Transport, in particular the Ministry’s senior official, Mr. Kim Yu Il, coerced the claimants to transfer to the Democratic People’s Republic of Korea at least two vessels (Benevolence 2 and Great Hope) operated by Mirae (acting on behalf of OMM), which constitutes evasion of the sanctions imposed under paragraph 8 (d) of resolution 1718 (2006) and paragraphs 8 and 11 of resolution 2094 (2013). The Ministry acted on behalf of OMM and assisted in its evasion of sanctions;74 (b) That Mirae acted on behalf of OMM as late as December 2014 and assisted it in evading sanctions through cross-border transfers of the vessels in December 2014 while serving as owner of the Great Hope, which was actually controlled by OMM; (c) That Hua Heng and Petrel were nominated by Mirae or OMM as the new owners of the Benevolence 2 and the Great Hope, consequently assisting OMM/Mirae in evading sanctions;75 (d) That OMM evaded sanctions through its coercive acquisition of another vessel from the claimants on behalf of Tong Hung</w:t>
            </w:r>
            <w:r w:rsidDel="00000000" w:rsidR="00000000" w:rsidRPr="00000000">
              <w:rPr>
                <w:rtl w:val="0"/>
              </w:rPr>
            </w:r>
          </w:p>
          <w:p w:rsidR="00000000" w:rsidDel="00000000" w:rsidP="00000000" w:rsidRDefault="00000000" w:rsidRPr="00000000" w14:paraId="00000198">
            <w:pPr>
              <w:spacing w:after="0" w:before="0" w:line="240" w:lineRule="auto"/>
              <w:rPr/>
            </w:pPr>
            <w:r w:rsidDel="00000000" w:rsidR="00000000" w:rsidRPr="00000000">
              <w:rPr>
                <w:rtl w:val="0"/>
              </w:rPr>
            </w:r>
          </w:p>
          <w:p w:rsidR="00000000" w:rsidDel="00000000" w:rsidP="00000000" w:rsidRDefault="00000000" w:rsidRPr="00000000" w14:paraId="00000199">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February 2016, S/2016/157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90. The Panel investigated police cooperation between the Democratic People’s Republic of Korea and Uganda.58 On 19 December 2014, Uganda replied to the Panel’s follow-up inquiry with details of the cooperation, stating that the “Field Force Unit Training” carried out by Democratic People’s Republic of Korean instructors at the police training schools at Kabalye, M asindi and Butiaba, Wantembo (both former military bases) included training on the use of AK -47s and pistols. The training for the Marine Police Unit included sharp shooting (see annex 10). Figure XVII Photos of cooperation between the Democratic People’s Republic of Korea and Uganda Source: New Vision-Uganda (left) and Uganda Police Force Facebook account (centre and right). 91. The Panel is of the view that this type of training is a violation of paragraph 9 of resolution 1874 (2009) prohibiting the Democratic People’s Republic of Korea from exporting technical training, advice, services or assistance related to the provision, manufacture, maintenance or use of all arms or materiel. As the training at Butiaba, Wantembo is still ongoing, the Panel shared its view with Uganda and is awaiting a response.</w:t>
            </w:r>
            <w:r w:rsidDel="00000000" w:rsidR="00000000" w:rsidRPr="00000000">
              <w:rPr>
                <w:rtl w:val="0"/>
              </w:rPr>
            </w:r>
          </w:p>
          <w:p w:rsidR="00000000" w:rsidDel="00000000" w:rsidP="00000000" w:rsidRDefault="00000000" w:rsidRPr="00000000" w14:paraId="0000019F">
            <w:pPr>
              <w:spacing w:after="0" w:before="0" w:line="240" w:lineRule="auto"/>
              <w:rPr/>
            </w:pPr>
            <w:r w:rsidDel="00000000" w:rsidR="00000000" w:rsidRPr="00000000">
              <w:rPr>
                <w:rtl w:val="0"/>
              </w:rPr>
            </w:r>
          </w:p>
          <w:p w:rsidR="00000000" w:rsidDel="00000000" w:rsidP="00000000" w:rsidRDefault="00000000" w:rsidRPr="00000000" w14:paraId="000001A0">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February 2015, S/2015/131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110. In its continued investigation of the involvement of KOMID in Mansudae’s construction of a munitions factory in Namibia, the Panel confirmed that KOMID had provided key components to the Oamites munitions factory and that Mansudae had used labourers from the Democratic People’s Republic of Korea. Satellite imagery also shows that construction at the military base at Oamites continued until at least 2014 (see annex 12-1). Namibia admitted that KOMID and Mansudae were involved in the project, and that it had been started by Mansudae in 2010 with labour from the Democratic People’s Republic of Korea, until it was discontinued in April 2015.</w:t>
            </w:r>
            <w:r w:rsidDel="00000000" w:rsidR="00000000" w:rsidRPr="00000000">
              <w:rPr>
                <w:rtl w:val="0"/>
              </w:rPr>
            </w:r>
          </w:p>
          <w:p w:rsidR="00000000" w:rsidDel="00000000" w:rsidP="00000000" w:rsidRDefault="00000000" w:rsidRPr="00000000" w14:paraId="000001A6">
            <w:pPr>
              <w:spacing w:after="0" w:before="0" w:line="240" w:lineRule="auto"/>
              <w:rPr/>
            </w:pPr>
            <w:r w:rsidDel="00000000" w:rsidR="00000000" w:rsidRPr="00000000">
              <w:rPr>
                <w:rtl w:val="0"/>
              </w:rPr>
            </w:r>
          </w:p>
          <w:p w:rsidR="00000000" w:rsidDel="00000000" w:rsidP="00000000" w:rsidRDefault="00000000" w:rsidRPr="00000000" w14:paraId="000001A7">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before="240" w:lineRule="auto"/>
              <w:rPr>
                <w:rFonts w:ascii="Times New Roman" w:cs="Times New Roman" w:eastAsia="Times New Roman" w:hAnsi="Times New Roman"/>
                <w:sz w:val="20"/>
                <w:szCs w:val="20"/>
              </w:rPr>
            </w:pPr>
            <w:bookmarkStart w:colFirst="0" w:colLast="0" w:name="_mfyzrkojt86u" w:id="107"/>
            <w:bookmarkEnd w:id="10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During the reporting period, the Panel investigated two newly reported instances of seizure and inspection of prohibited items as well as previously reported incidents and other incidents of non-compliance that were brought to its attention. All these cases provide ample evidence that the Democratic People’s Republic of Korea continues to trade in prohibited items</w:t>
            </w:r>
            <w:r w:rsidDel="00000000" w:rsidR="00000000" w:rsidRPr="00000000">
              <w:rPr>
                <w:rtl w:val="0"/>
              </w:rPr>
            </w:r>
          </w:p>
          <w:p w:rsidR="00000000" w:rsidDel="00000000" w:rsidP="00000000" w:rsidRDefault="00000000" w:rsidRPr="00000000" w14:paraId="000001AD">
            <w:pPr>
              <w:spacing w:after="0" w:before="0" w:line="240" w:lineRule="auto"/>
              <w:rPr/>
            </w:pPr>
            <w:r w:rsidDel="00000000" w:rsidR="00000000" w:rsidRPr="00000000">
              <w:rPr>
                <w:rtl w:val="0"/>
              </w:rPr>
            </w:r>
          </w:p>
          <w:p w:rsidR="00000000" w:rsidDel="00000000" w:rsidP="00000000" w:rsidRDefault="00000000" w:rsidRPr="00000000" w14:paraId="000001AE">
            <w:pPr>
              <w:spacing w:after="0" w:before="0" w:line="240" w:lineRule="auto"/>
              <w:rPr/>
            </w:pPr>
            <w:r w:rsidDel="00000000" w:rsidR="00000000" w:rsidRPr="00000000">
              <w:rPr>
                <w:rFonts w:ascii="Times New Roman" w:cs="Times New Roman" w:eastAsia="Times New Roman" w:hAnsi="Times New Roman"/>
                <w:sz w:val="20"/>
                <w:szCs w:val="20"/>
                <w:rtl w:val="0"/>
              </w:rPr>
              <w:t xml:space="preserve">6 March 2014, S/2014/147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57. Almost all are off-the-shelf items that do not meet any of the specifications in the lists of prohibited items, in particular the ballistic missile-related list,35 or other military specifications. Only one item listed, the radial ball bearings found inside the turbo pumps of the four rocket motors (see figure VIII), met some but not all of the criteria defined by this list.36 The acquisition of components abroad for its prohibited programmes, despite its Juche philosophy of self-reliance, points to the limitations of its own industrial production capabilities. It also shows the ability of the Democratic People’s Republic of Korea to assemble complex systems with globally sourced components. Figure VIII Turbo pump and radial ball bearings Source: Panel of Experts. 58. Two of the items were cannibalized Scud parts (see figure IX). The supply chain for most of the other items proved difficult to identify owing to the wide availability, lack of unique identifiers and range of applications for these items. Only the supply chain for the five pressure transmitters could be traced. According to information provided by their manufacturer, they were acquired in 2006 and 2010 by an entity registered in Taiwan Province of China, already known for illicit exports to the Democratic People’s Republic of Korea. 59. Nevertheless, all manufacturers contacted confirmed to the Panel that they did not sell such items to entities from the Democratic People’s Republic of Korea. This indicates that such entities avoid direct purchases and favour acquisitions over-the- counter or through intermediaries based in third countries</w:t>
            </w:r>
            <w:r w:rsidDel="00000000" w:rsidR="00000000" w:rsidRPr="00000000">
              <w:rPr>
                <w:rtl w:val="0"/>
              </w:rPr>
            </w:r>
          </w:p>
          <w:p w:rsidR="00000000" w:rsidDel="00000000" w:rsidP="00000000" w:rsidRDefault="00000000" w:rsidRPr="00000000" w14:paraId="000001B4">
            <w:pPr>
              <w:spacing w:after="0" w:before="0" w:line="240" w:lineRule="auto"/>
              <w:rPr/>
            </w:pPr>
            <w:r w:rsidDel="00000000" w:rsidR="00000000" w:rsidRPr="00000000">
              <w:rPr>
                <w:rtl w:val="0"/>
              </w:rPr>
            </w:r>
          </w:p>
          <w:p w:rsidR="00000000" w:rsidDel="00000000" w:rsidP="00000000" w:rsidRDefault="00000000" w:rsidRPr="00000000" w14:paraId="000001B5">
            <w:pPr>
              <w:spacing w:after="0" w:before="0" w:line="240" w:lineRule="auto"/>
              <w:rPr/>
            </w:pPr>
            <w:r w:rsidDel="00000000" w:rsidR="00000000" w:rsidRPr="00000000">
              <w:rPr>
                <w:rFonts w:ascii="Times New Roman" w:cs="Times New Roman" w:eastAsia="Times New Roman" w:hAnsi="Times New Roman"/>
                <w:sz w:val="20"/>
                <w:szCs w:val="20"/>
                <w:rtl w:val="0"/>
              </w:rPr>
              <w:t xml:space="preserve">6 March 2014, S/2014/147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Dual-Use Goods,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On 10 May 2013, the United States designated an entity and an individual from Taiwan Province of China under Executive Order 13382.37 According to the information released, Chang Wen-Fu, the chief executive officer of Trans Multi Mechanics Co., Ltd, has been actively involved in the procurement of dual-use machinery for the Democratic People’s Republic of Korea. Furthermore, Trans Multi Mechanics was used by Hsien Tai Tsai (also known as Alex Tsai) to procure and ship hundreds of thousands of dollars’ worth of equipment to the Democratic People’s Republic of Korea and to negotiate contracts on behalf of its entities or individuals.</w:t>
            </w:r>
            <w:r w:rsidDel="00000000" w:rsidR="00000000" w:rsidRPr="00000000">
              <w:rPr>
                <w:rtl w:val="0"/>
              </w:rPr>
            </w:r>
          </w:p>
          <w:p w:rsidR="00000000" w:rsidDel="00000000" w:rsidP="00000000" w:rsidRDefault="00000000" w:rsidRPr="00000000" w14:paraId="000001BB">
            <w:pPr>
              <w:spacing w:after="0" w:before="0" w:line="240" w:lineRule="auto"/>
              <w:rPr/>
            </w:pPr>
            <w:r w:rsidDel="00000000" w:rsidR="00000000" w:rsidRPr="00000000">
              <w:rPr>
                <w:rtl w:val="0"/>
              </w:rPr>
            </w:r>
          </w:p>
          <w:p w:rsidR="00000000" w:rsidDel="00000000" w:rsidP="00000000" w:rsidRDefault="00000000" w:rsidRPr="00000000" w14:paraId="000001BC">
            <w:pPr>
              <w:spacing w:after="0" w:before="0" w:line="240" w:lineRule="auto"/>
              <w:rPr/>
            </w:pPr>
            <w:r w:rsidDel="00000000" w:rsidR="00000000" w:rsidRPr="00000000">
              <w:rPr>
                <w:rFonts w:ascii="Times New Roman" w:cs="Times New Roman" w:eastAsia="Times New Roman" w:hAnsi="Times New Roman"/>
                <w:sz w:val="20"/>
                <w:szCs w:val="20"/>
                <w:rtl w:val="0"/>
              </w:rPr>
              <w:t xml:space="preserve">6 March 2014, S/2014/147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89. Correspondence records and the export licence application showed that the person who sought to procure the goods was Richard Wang (Dewen Wang in Chinese). Dewen Wang was listed as the Director of HK Conie Technology, originally registered in the British Virgin Islands before being registered in Hong Kong in 2014. 90. Mr. Wang used the name of a major Chinese company to falsify the export licence application and end-user statement. The Panel identified a trade relationship between HK Conie and Korean Pioneer Technology Company Ltd which reportedly used the alias Korea 21 Trading Company (see annexes 62 -63). 91. The Panel concludes that this was an attempted procurement of military -grade goods for use in an unmanned aerial vehicle by individuals acting on behalf of the Democratic People’s Republic of Korea and is continuing its investigation.</w:t>
            </w:r>
            <w:r w:rsidDel="00000000" w:rsidR="00000000" w:rsidRPr="00000000">
              <w:rPr>
                <w:rtl w:val="0"/>
              </w:rPr>
            </w:r>
          </w:p>
          <w:p w:rsidR="00000000" w:rsidDel="00000000" w:rsidP="00000000" w:rsidRDefault="00000000" w:rsidRPr="00000000" w14:paraId="000001C2">
            <w:pPr>
              <w:spacing w:after="0" w:before="0" w:line="240" w:lineRule="auto"/>
              <w:rPr/>
            </w:pPr>
            <w:r w:rsidDel="00000000" w:rsidR="00000000" w:rsidRPr="00000000">
              <w:rPr>
                <w:rtl w:val="0"/>
              </w:rPr>
            </w:r>
          </w:p>
          <w:p w:rsidR="00000000" w:rsidDel="00000000" w:rsidP="00000000" w:rsidRDefault="00000000" w:rsidRPr="00000000" w14:paraId="000001C3">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February 2016, S/2016/157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57. Debris from the 7 February 2016 rocket contained several foreign-sourced commercial items, including components similar to those from the 2012 Unha -3 rocket debris.64 These include a camera electromagnetic interference (EMI) filter, ball bearings and pressure transmitters. 58. The ball bearings and engraved Cyrillic characters were identical to those from the 2012 Unha-3. Based upon the serial number and manufacturer of the camera EMI filter, the Panel contacted the Chinese manufacturer, Beijing East Exhibition High-Tech Technology Co. Ltd., for the procurement route. The Panel has not received a reply. 59. The pressure transmitters that were manufactured in the United Kingdom of Great Britain and Northern Ireland were the same model as those retrieved from the 2012 Unha-3 (see figure 16), but this time had gone through other intermediaries than the company based in Taiwan Province of China as reported on by the Panel in the 2006 and 2010 acquisition.65 In that case, they were sold by the manufacturer’s distributor in China to a Beijing-based company, which sold them on to Beijing Xinjianteng Century Technical Technology. This company was unable to provide the identity of the purchaser and indicated that the pressure transmitters had been sold in an electronics market.</w:t>
            </w:r>
            <w:r w:rsidDel="00000000" w:rsidR="00000000" w:rsidRPr="00000000">
              <w:rPr>
                <w:rtl w:val="0"/>
              </w:rPr>
            </w:r>
          </w:p>
          <w:p w:rsidR="00000000" w:rsidDel="00000000" w:rsidP="00000000" w:rsidRDefault="00000000" w:rsidRPr="00000000" w14:paraId="000001C9">
            <w:pPr>
              <w:spacing w:after="0" w:before="0" w:line="240" w:lineRule="auto"/>
              <w:rPr/>
            </w:pPr>
            <w:r w:rsidDel="00000000" w:rsidR="00000000" w:rsidRPr="00000000">
              <w:rPr>
                <w:rtl w:val="0"/>
              </w:rPr>
            </w:r>
          </w:p>
          <w:p w:rsidR="00000000" w:rsidDel="00000000" w:rsidP="00000000" w:rsidRDefault="00000000" w:rsidRPr="00000000" w14:paraId="000001CA">
            <w:pPr>
              <w:spacing w:after="0" w:before="0" w:line="240" w:lineRule="auto"/>
              <w:rPr/>
            </w:pPr>
            <w:r w:rsidDel="00000000" w:rsidR="00000000" w:rsidRPr="00000000">
              <w:rPr>
                <w:rFonts w:ascii="Times New Roman" w:cs="Times New Roman" w:eastAsia="Times New Roman" w:hAnsi="Times New Roman"/>
                <w:sz w:val="20"/>
                <w:szCs w:val="20"/>
                <w:rtl w:val="0"/>
              </w:rPr>
              <w:t xml:space="preserve">27 February 2017, S/2017/150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before="240" w:lineRule="auto"/>
              <w:rPr>
                <w:rFonts w:ascii="Times New Roman" w:cs="Times New Roman" w:eastAsia="Times New Roman" w:hAnsi="Times New Roman"/>
                <w:sz w:val="20"/>
                <w:szCs w:val="20"/>
              </w:rPr>
            </w:pPr>
            <w:bookmarkStart w:colFirst="0" w:colLast="0" w:name="_atuzlofg17hp" w:id="108"/>
            <w:bookmarkEnd w:id="10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During the reporting period, the Panel investigated two newly reported instances of seizure and inspection of prohibited items as well as previously reported incidents and other incidents of non-compliance that were brought to its attention. All these cases provide ample evidence that the Democratic People’s Republic of Korea continues to trade in prohibited items</w:t>
            </w:r>
            <w:r w:rsidDel="00000000" w:rsidR="00000000" w:rsidRPr="00000000">
              <w:rPr>
                <w:rtl w:val="0"/>
              </w:rPr>
            </w:r>
          </w:p>
          <w:p w:rsidR="00000000" w:rsidDel="00000000" w:rsidP="00000000" w:rsidRDefault="00000000" w:rsidRPr="00000000" w14:paraId="000001D0">
            <w:pPr>
              <w:spacing w:after="0" w:before="0" w:line="240" w:lineRule="auto"/>
              <w:rPr/>
            </w:pPr>
            <w:r w:rsidDel="00000000" w:rsidR="00000000" w:rsidRPr="00000000">
              <w:rPr>
                <w:rtl w:val="0"/>
              </w:rPr>
            </w:r>
          </w:p>
          <w:p w:rsidR="00000000" w:rsidDel="00000000" w:rsidP="00000000" w:rsidRDefault="00000000" w:rsidRPr="00000000" w14:paraId="000001D1">
            <w:pPr>
              <w:spacing w:after="0" w:before="0" w:line="240" w:lineRule="auto"/>
              <w:rPr/>
            </w:pPr>
            <w:r w:rsidDel="00000000" w:rsidR="00000000" w:rsidRPr="00000000">
              <w:rPr>
                <w:rFonts w:ascii="Times New Roman" w:cs="Times New Roman" w:eastAsia="Times New Roman" w:hAnsi="Times New Roman"/>
                <w:sz w:val="20"/>
                <w:szCs w:val="20"/>
                <w:rtl w:val="0"/>
              </w:rPr>
              <w:t xml:space="preserve">6 March 2014, S/2014/147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Reverse engineering,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In September 2013, a Member State reported to the Committee that it had inspected in May 2013 an air shipment stated to contain “machine spare parts” and “relays” intended for use in “freezing carriers”, “fish-factory mother ships”, “fish- processing machines” and “old ships”. The shipment was suspected to have originated from and/or been brokered by the Democratic People’s Republic of Korea. The Member State requested the assistance of the Panel to determine whether the items found in the cargo were prohibited by the resolutions. 46. The Panel found that none of the items in the cargo met the criteria defined by the lists of prohibited items, material, equipment, goods and technology related to S/2014/147 19/12714-23227 nuclear, other weapons of mass destruction and ballistic missile programmes. However, all the items were spare parts or other items related to Scud ballistic missile systems. In the Panel’s view, they were arms and related materiel whose export and brokering by the Democratic People’s Republic of Korea is prohibited by paragraph 8 (b) of resolution 1718 (2006), as modified by paragraph 9 of resolution 1874 (2009), and paragraph 7 of resolution 2094 (2013). 47. The Panel also concluded that the cargo had originated from the Democratic People’s Republic of Korea. The Panel further considered that the official lines of business of the consignee, an entity involved in the development, production and sale of advanced products with military and commercial applications, did not appear consistent with the declared descriptions for the items. The Panel continues its investigation</w:t>
            </w:r>
            <w:r w:rsidDel="00000000" w:rsidR="00000000" w:rsidRPr="00000000">
              <w:rPr>
                <w:rtl w:val="0"/>
              </w:rPr>
            </w:r>
          </w:p>
          <w:p w:rsidR="00000000" w:rsidDel="00000000" w:rsidP="00000000" w:rsidRDefault="00000000" w:rsidRPr="00000000" w14:paraId="000001D7">
            <w:pPr>
              <w:spacing w:after="0" w:before="0" w:line="240" w:lineRule="auto"/>
              <w:rPr/>
            </w:pPr>
            <w:r w:rsidDel="00000000" w:rsidR="00000000" w:rsidRPr="00000000">
              <w:rPr>
                <w:rtl w:val="0"/>
              </w:rPr>
            </w:r>
          </w:p>
          <w:p w:rsidR="00000000" w:rsidDel="00000000" w:rsidP="00000000" w:rsidRDefault="00000000" w:rsidRPr="00000000" w14:paraId="000001D8">
            <w:pPr>
              <w:spacing w:after="0" w:before="0" w:line="240" w:lineRule="auto"/>
              <w:rPr/>
            </w:pPr>
            <w:r w:rsidDel="00000000" w:rsidR="00000000" w:rsidRPr="00000000">
              <w:rPr>
                <w:rFonts w:ascii="Times New Roman" w:cs="Times New Roman" w:eastAsia="Times New Roman" w:hAnsi="Times New Roman"/>
                <w:sz w:val="20"/>
                <w:szCs w:val="20"/>
                <w:rtl w:val="0"/>
              </w:rPr>
              <w:t xml:space="preserve">6 March 2014, S/2014/147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105. The Panel confirmed that, as at August 2015, workers from the Democratic People’s Republic of Korea were undertaking construction activities at another military base in Suider Hof (see fig. 23). At the time of writing, Namibia had not replied regarding the purpose of the facility under construction. 106. The construction of any munitions factory or related military facilities is considered to be services or assistance relating to the provision, ma nufacture or maintenance of arms and related materiel and therefore prohibited under the resolutions</w:t>
            </w:r>
            <w:r w:rsidDel="00000000" w:rsidR="00000000" w:rsidRPr="00000000">
              <w:rPr>
                <w:rtl w:val="0"/>
              </w:rPr>
            </w:r>
          </w:p>
          <w:p w:rsidR="00000000" w:rsidDel="00000000" w:rsidP="00000000" w:rsidRDefault="00000000" w:rsidRPr="00000000" w14:paraId="000001DE">
            <w:pPr>
              <w:spacing w:after="0" w:before="0" w:line="240" w:lineRule="auto"/>
              <w:rPr/>
            </w:pPr>
            <w:r w:rsidDel="00000000" w:rsidR="00000000" w:rsidRPr="00000000">
              <w:rPr>
                <w:rtl w:val="0"/>
              </w:rPr>
            </w:r>
          </w:p>
          <w:p w:rsidR="00000000" w:rsidDel="00000000" w:rsidP="00000000" w:rsidRDefault="00000000" w:rsidRPr="00000000" w14:paraId="000001DF">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February 2016, S/2016/157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before="240" w:lineRule="auto"/>
              <w:rPr>
                <w:rFonts w:ascii="Times New Roman" w:cs="Times New Roman" w:eastAsia="Times New Roman" w:hAnsi="Times New Roman"/>
                <w:sz w:val="20"/>
                <w:szCs w:val="20"/>
              </w:rPr>
            </w:pPr>
            <w:bookmarkStart w:colFirst="0" w:colLast="0" w:name="_o4h5ti5ib18l" w:id="109"/>
            <w:bookmarkEnd w:id="10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zhi0t20jjhr" w:id="110"/>
            <w:bookmarkEnd w:id="1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97do4in4o3y" w:id="111"/>
            <w:bookmarkEnd w:id="11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before="240" w:lineRule="auto"/>
              <w:rPr>
                <w:rFonts w:ascii="Times New Roman" w:cs="Times New Roman" w:eastAsia="Times New Roman" w:hAnsi="Times New Roman"/>
                <w:sz w:val="20"/>
                <w:szCs w:val="20"/>
              </w:rPr>
            </w:pPr>
            <w:bookmarkStart w:colFirst="0" w:colLast="0" w:name="_j8hl5jn7sl7e" w:id="112"/>
            <w:bookmarkEnd w:id="11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p8rw6gegwkf" w:id="113"/>
            <w:bookmarkEnd w:id="1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i9z75snxbhs" w:id="114"/>
            <w:bookmarkEnd w:id="1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before="240" w:lineRule="auto"/>
              <w:rPr>
                <w:rFonts w:ascii="Times New Roman" w:cs="Times New Roman" w:eastAsia="Times New Roman" w:hAnsi="Times New Roman"/>
                <w:sz w:val="20"/>
                <w:szCs w:val="20"/>
              </w:rPr>
            </w:pPr>
            <w:bookmarkStart w:colFirst="0" w:colLast="0" w:name="_o1zdjrvzxqr5" w:id="115"/>
            <w:bookmarkEnd w:id="11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84s041y6g1l" w:id="116"/>
            <w:bookmarkEnd w:id="1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vcmwwrb2dlk" w:id="117"/>
            <w:bookmarkEnd w:id="1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before="240" w:lineRule="auto"/>
              <w:rPr>
                <w:rFonts w:ascii="Times New Roman" w:cs="Times New Roman" w:eastAsia="Times New Roman" w:hAnsi="Times New Roman"/>
                <w:sz w:val="20"/>
                <w:szCs w:val="20"/>
              </w:rPr>
            </w:pPr>
            <w:bookmarkStart w:colFirst="0" w:colLast="0" w:name="_m1ubx98aff7y" w:id="118"/>
            <w:bookmarkEnd w:id="11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pvx699nhy1n" w:id="119"/>
            <w:bookmarkEnd w:id="1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a18zpt3dqpd" w:id="120"/>
            <w:bookmarkEnd w:id="1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before="240" w:lineRule="auto"/>
              <w:rPr>
                <w:rFonts w:ascii="Times New Roman" w:cs="Times New Roman" w:eastAsia="Times New Roman" w:hAnsi="Times New Roman"/>
                <w:sz w:val="20"/>
                <w:szCs w:val="20"/>
              </w:rPr>
            </w:pPr>
            <w:bookmarkStart w:colFirst="0" w:colLast="0" w:name="_eceny59uzk9p" w:id="121"/>
            <w:bookmarkEnd w:id="12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fewzx39he0p" w:id="122"/>
            <w:bookmarkEnd w:id="1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t4x81v6gi5" w:id="123"/>
            <w:bookmarkEnd w:id="1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before="240" w:lineRule="auto"/>
              <w:rPr>
                <w:rFonts w:ascii="Times New Roman" w:cs="Times New Roman" w:eastAsia="Times New Roman" w:hAnsi="Times New Roman"/>
                <w:sz w:val="20"/>
                <w:szCs w:val="20"/>
              </w:rPr>
            </w:pPr>
            <w:bookmarkStart w:colFirst="0" w:colLast="0" w:name="_sjv2frluogxg" w:id="124"/>
            <w:bookmarkEnd w:id="12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9nk1tbw41e" w:id="125"/>
            <w:bookmarkEnd w:id="1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vg15nieexk3" w:id="126"/>
            <w:bookmarkEnd w:id="1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before="240" w:lineRule="auto"/>
              <w:rPr>
                <w:rFonts w:ascii="Times New Roman" w:cs="Times New Roman" w:eastAsia="Times New Roman" w:hAnsi="Times New Roman"/>
                <w:sz w:val="20"/>
                <w:szCs w:val="20"/>
              </w:rPr>
            </w:pPr>
            <w:bookmarkStart w:colFirst="0" w:colLast="0" w:name="_b8c710g0xsph" w:id="127"/>
            <w:bookmarkEnd w:id="127"/>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before="240" w:lineRule="auto"/>
              <w:rPr>
                <w:rFonts w:ascii="Times New Roman" w:cs="Times New Roman" w:eastAsia="Times New Roman" w:hAnsi="Times New Roman"/>
                <w:sz w:val="20"/>
                <w:szCs w:val="20"/>
              </w:rPr>
            </w:pPr>
            <w:bookmarkStart w:colFirst="0" w:colLast="0" w:name="_z21r6wv64nqk" w:id="128"/>
            <w:bookmarkEnd w:id="12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1gq3dp83bmm" w:id="129"/>
            <w:bookmarkEnd w:id="1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6mx0pn2t3le" w:id="130"/>
            <w:bookmarkEnd w:id="13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before="240" w:lineRule="auto"/>
              <w:rPr>
                <w:rFonts w:ascii="Times New Roman" w:cs="Times New Roman" w:eastAsia="Times New Roman" w:hAnsi="Times New Roman"/>
                <w:sz w:val="20"/>
                <w:szCs w:val="20"/>
              </w:rPr>
            </w:pPr>
            <w:bookmarkStart w:colFirst="0" w:colLast="0" w:name="_kauzynv06p75" w:id="131"/>
            <w:bookmarkEnd w:id="13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bxzwx9kgqpf" w:id="132"/>
            <w:bookmarkEnd w:id="1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imo36fqflbr" w:id="133"/>
            <w:bookmarkEnd w:id="1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before="240" w:lineRule="auto"/>
              <w:rPr>
                <w:rFonts w:ascii="Times New Roman" w:cs="Times New Roman" w:eastAsia="Times New Roman" w:hAnsi="Times New Roman"/>
                <w:sz w:val="20"/>
                <w:szCs w:val="20"/>
              </w:rPr>
            </w:pPr>
            <w:bookmarkStart w:colFirst="0" w:colLast="0" w:name="_r057g54e4roc" w:id="134"/>
            <w:bookmarkEnd w:id="13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pysqd9bq2zq" w:id="135"/>
            <w:bookmarkEnd w:id="1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6h5qfkfl0a8" w:id="136"/>
            <w:bookmarkEnd w:id="1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before="240" w:lineRule="auto"/>
              <w:rPr>
                <w:rFonts w:ascii="Times New Roman" w:cs="Times New Roman" w:eastAsia="Times New Roman" w:hAnsi="Times New Roman"/>
                <w:sz w:val="20"/>
                <w:szCs w:val="20"/>
              </w:rPr>
            </w:pPr>
            <w:bookmarkStart w:colFirst="0" w:colLast="0" w:name="_e79vsulfd27i" w:id="137"/>
            <w:bookmarkEnd w:id="13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m9ho4hv2jjk" w:id="138"/>
            <w:bookmarkEnd w:id="1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01twfgcra5p" w:id="139"/>
            <w:bookmarkEnd w:id="1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before="240" w:lineRule="auto"/>
              <w:rPr>
                <w:rFonts w:ascii="Times New Roman" w:cs="Times New Roman" w:eastAsia="Times New Roman" w:hAnsi="Times New Roman"/>
                <w:sz w:val="20"/>
                <w:szCs w:val="20"/>
              </w:rPr>
            </w:pPr>
            <w:bookmarkStart w:colFirst="0" w:colLast="0" w:name="_jsxj8nui7y0y" w:id="140"/>
            <w:bookmarkEnd w:id="14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8il4jxou0gb" w:id="141"/>
            <w:bookmarkEnd w:id="14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1b0mjtaqx6s" w:id="142"/>
            <w:bookmarkEnd w:id="14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before="240" w:lineRule="auto"/>
              <w:rPr>
                <w:rFonts w:ascii="Times New Roman" w:cs="Times New Roman" w:eastAsia="Times New Roman" w:hAnsi="Times New Roman"/>
                <w:sz w:val="20"/>
                <w:szCs w:val="20"/>
              </w:rPr>
            </w:pPr>
            <w:bookmarkStart w:colFirst="0" w:colLast="0" w:name="_75r7iit40lfi" w:id="143"/>
            <w:bookmarkEnd w:id="143"/>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m20ungjxqpj" w:id="144"/>
            <w:bookmarkEnd w:id="144"/>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44fg72xbk5i" w:id="145"/>
            <w:bookmarkEnd w:id="14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npu8t263dh2" w:id="146"/>
            <w:bookmarkEnd w:id="146"/>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xt7n69ssh4v" w:id="147"/>
            <w:bookmarkEnd w:id="1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before="240" w:lineRule="auto"/>
              <w:rPr>
                <w:rFonts w:ascii="Times New Roman" w:cs="Times New Roman" w:eastAsia="Times New Roman" w:hAnsi="Times New Roman"/>
                <w:sz w:val="20"/>
                <w:szCs w:val="20"/>
              </w:rPr>
            </w:pPr>
            <w:bookmarkStart w:colFirst="0" w:colLast="0" w:name="_kp4c9o5qq53o" w:id="148"/>
            <w:bookmarkEnd w:id="148"/>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before="240" w:lineRule="auto"/>
              <w:rPr>
                <w:rFonts w:ascii="Times New Roman" w:cs="Times New Roman" w:eastAsia="Times New Roman" w:hAnsi="Times New Roman"/>
                <w:sz w:val="20"/>
                <w:szCs w:val="20"/>
              </w:rPr>
            </w:pPr>
            <w:bookmarkStart w:colFirst="0" w:colLast="0" w:name="_xe6zo3v6yx3r" w:id="149"/>
            <w:bookmarkEnd w:id="14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tzru19jht1n" w:id="150"/>
            <w:bookmarkEnd w:id="15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1backr2uz6r" w:id="151"/>
            <w:bookmarkEnd w:id="1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before="240" w:lineRule="auto"/>
              <w:rPr>
                <w:rFonts w:ascii="Times New Roman" w:cs="Times New Roman" w:eastAsia="Times New Roman" w:hAnsi="Times New Roman"/>
                <w:sz w:val="20"/>
                <w:szCs w:val="20"/>
              </w:rPr>
            </w:pPr>
            <w:bookmarkStart w:colFirst="0" w:colLast="0" w:name="_pdpgss9qeqar" w:id="152"/>
            <w:bookmarkEnd w:id="15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1nhn9x1j7qc" w:id="153"/>
            <w:bookmarkEnd w:id="15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mu8f7sjpz2e" w:id="154"/>
            <w:bookmarkEnd w:id="15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before="240" w:lineRule="auto"/>
              <w:rPr>
                <w:rFonts w:ascii="Times New Roman" w:cs="Times New Roman" w:eastAsia="Times New Roman" w:hAnsi="Times New Roman"/>
                <w:sz w:val="20"/>
                <w:szCs w:val="20"/>
              </w:rPr>
            </w:pPr>
            <w:bookmarkStart w:colFirst="0" w:colLast="0" w:name="_ikb2cn5ik2bm" w:id="155"/>
            <w:bookmarkEnd w:id="15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wwhgxlhz39q" w:id="156"/>
            <w:bookmarkEnd w:id="15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lnil88xy4pv" w:id="157"/>
            <w:bookmarkEnd w:id="15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before="240" w:lineRule="auto"/>
              <w:rPr>
                <w:rFonts w:ascii="Times New Roman" w:cs="Times New Roman" w:eastAsia="Times New Roman" w:hAnsi="Times New Roman"/>
                <w:sz w:val="20"/>
                <w:szCs w:val="20"/>
              </w:rPr>
            </w:pPr>
            <w:bookmarkStart w:colFirst="0" w:colLast="0" w:name="_4r2hzpjncqfa" w:id="158"/>
            <w:bookmarkEnd w:id="15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n10qdda4swn" w:id="159"/>
            <w:bookmarkEnd w:id="1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0ixo1bk59l4" w:id="160"/>
            <w:bookmarkEnd w:id="1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before="240" w:lineRule="auto"/>
              <w:rPr>
                <w:rFonts w:ascii="Times New Roman" w:cs="Times New Roman" w:eastAsia="Times New Roman" w:hAnsi="Times New Roman"/>
                <w:sz w:val="20"/>
                <w:szCs w:val="20"/>
              </w:rPr>
            </w:pPr>
            <w:bookmarkStart w:colFirst="0" w:colLast="0" w:name="_tancuc7tniwh" w:id="161"/>
            <w:bookmarkEnd w:id="16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21ma2vfwq7o" w:id="162"/>
            <w:bookmarkEnd w:id="1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jzbhi7smmwi" w:id="163"/>
            <w:bookmarkEnd w:id="1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before="240" w:lineRule="auto"/>
              <w:rPr>
                <w:rFonts w:ascii="Times New Roman" w:cs="Times New Roman" w:eastAsia="Times New Roman" w:hAnsi="Times New Roman"/>
                <w:sz w:val="20"/>
                <w:szCs w:val="20"/>
              </w:rPr>
            </w:pPr>
            <w:bookmarkStart w:colFirst="0" w:colLast="0" w:name="_lemj0tvis52p" w:id="164"/>
            <w:bookmarkEnd w:id="16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cdr4sf2lrb0" w:id="165"/>
            <w:bookmarkEnd w:id="1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5w71pwih7hu" w:id="166"/>
            <w:bookmarkEnd w:id="1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before="240" w:lineRule="auto"/>
              <w:rPr>
                <w:rFonts w:ascii="Times New Roman" w:cs="Times New Roman" w:eastAsia="Times New Roman" w:hAnsi="Times New Roman"/>
                <w:sz w:val="20"/>
                <w:szCs w:val="20"/>
              </w:rPr>
            </w:pPr>
            <w:bookmarkStart w:colFirst="0" w:colLast="0" w:name="_lb6xza11vo1h" w:id="167"/>
            <w:bookmarkEnd w:id="16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6ttx5gcf3jt" w:id="168"/>
            <w:bookmarkEnd w:id="1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8ifms6i0i9y" w:id="169"/>
            <w:bookmarkEnd w:id="1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before="240" w:lineRule="auto"/>
              <w:rPr>
                <w:rFonts w:ascii="Times New Roman" w:cs="Times New Roman" w:eastAsia="Times New Roman" w:hAnsi="Times New Roman"/>
                <w:sz w:val="20"/>
                <w:szCs w:val="20"/>
              </w:rPr>
            </w:pPr>
            <w:bookmarkStart w:colFirst="0" w:colLast="0" w:name="_dtud2ccnkvga" w:id="170"/>
            <w:bookmarkEnd w:id="17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actcydt3qc7" w:id="171"/>
            <w:bookmarkEnd w:id="1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et94tmjwp0e" w:id="172"/>
            <w:bookmarkEnd w:id="172"/>
            <w:r w:rsidDel="00000000" w:rsidR="00000000" w:rsidRPr="00000000">
              <w:rPr>
                <w:rtl w:val="0"/>
              </w:rPr>
            </w:r>
          </w:p>
        </w:tc>
      </w:tr>
    </w:tbl>
    <w:p w:rsidR="00000000" w:rsidDel="00000000" w:rsidP="00000000" w:rsidRDefault="00000000" w:rsidRPr="00000000" w14:paraId="00000249">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