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r8etkdkxyea8" w:id="0"/>
      <w:bookmarkEnd w:id="0"/>
      <w:r w:rsidDel="00000000" w:rsidR="00000000" w:rsidRPr="00000000">
        <w:rPr>
          <w:rFonts w:ascii="Times New Roman" w:cs="Times New Roman" w:eastAsia="Times New Roman" w:hAnsi="Times New Roman"/>
          <w:sz w:val="20"/>
          <w:szCs w:val="20"/>
          <w:rtl w:val="0"/>
        </w:rPr>
        <w:t xml:space="preserve">Unique ID: </w:t>
        <w:tab/>
        <w:t xml:space="preserve">4.4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d3972jcjlbi7"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z4dkvumhsu37"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ed1zcsgkkpe4"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hxzm4xxpouw6"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3vapynlb4bh5"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30/11/2016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lfw3m55bs0ww"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Ghost fleet/Dark fleet (switching off AIS),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Gungsuh" w:cs="Gungsuh" w:eastAsia="Gungsuh" w:hAnsi="Gungsuh"/>
                <w:sz w:val="20"/>
                <w:szCs w:val="20"/>
                <w:rtl w:val="0"/>
              </w:rPr>
              <w:t xml:space="preserve">61. On 11 August 2016, Egypt intercepted the Jie Shun (International Maritime Organization (IMO) No. 8518780), a vessel commanded by a Democratic People’s Republic of Korea captain that was en route from the Democratic People’s Republic of Korea towards the Suez Canal. A search revealed a cargo containing 30 ,000 PG-7 rocket propelled grenades and related subcomponents in wooden crates concealed under about 2,300 tonnes of limonite (iron ore),66 the largest interdicted ammunition consignment in the history of sanctions against the Democratic People’s Republic o f Korea (see figures 17 and 18). The transfer of iron ore is prohibited unless exempted under paragraph 29 of resolution 2270 (2016). This shipment of arms and iron ore highlights the nexus in trade by the Democratic People’s Republic of Korea in a variety of illicit goods, from small arms and light weapons ammunition (banned in 2009) to the trade in minerals banned under resolution 2270 (2016). Figure 17 Interdicted Jie Shun Source: Egypt. Figure 18 Cargo with limonite concealing arms Source: Egypt. Voyage 62. Departing Haeju port on 23 July 2016, the vessel passed through the Straits of Malacca and was interdicted in Egyptian territorial waters south of the Suez Canal (see figure 19). The vessel’s automatic identification system was off for the majority of the voyage except in busy sea lanes, where such behaviour could be noticed and assessed as a safety threat. Figure 19 Jie Shun voyage Cargo 63. The 132-ton arms cargo consisted of 79 crates containing 24,384 disassembled PG-7 rocket-propelled grenades and materials for an additional 4,616 rocket - propelled grenades, all manufactured in the Democratic People’s Republic of Korea, according to Egypt. The markings indicated that they were manufactured in February 2016, but the Panel’s on-site analysis revealed that they were not of recent production but rather had been stockpiled for some time. The bill of lading contained a false description of items as “assembly parts of the underwater pump”, loaded in Nanjing, China, on 31 March 2016 (see figure 20). On the bill of lading, the address of the shipper, “Dalian Haoda Petroleum Chemical Co. Ltd”, is that of a hotel in Dalian. Large nailed canvas patches concealed the destination and consignee stencilled on the crates. The destination and end user of the equipment was investigated by the Egyptian general prosecutor.67 Figure 20 False description as “assembly parts for underwater pump” 64. Unlike previous arms interdiction cases, the components’ plastic tubes bore no markings from the Democratic People’s Republic of Korea, indicating an additional layer of obfuscation (see figures 21 and 22). The Panel witnesse d the destruction of part of the ammunition by the Egyptian Army on 7 and 8 November 2016 through controlled explosions, in compliance with the resolutions. Figure 21 Assembled PG-7 from shipment Source: Egypt. Figure 22 PG-7 components before destruction Source: Egypt. 65. For the limonite, there were two different bills of lading, one listing 1,998 tons from a consignor in the Democratic People’s Republic of Korea to a Dandong company,68 to be discharged in a “China port” and the other for 2,300 tons from a different consignor in the Democratic People’s Republic of Korea to Egypt (see annex 7-1).69 Both share the same reference number HJ-1, were dated 22 June 2016 and had certificates of origin from Haeju. The Egyptian authorities did not exempt the cargo under paragraph 29 (b) of resolution 2270 (2016) and stated they were investigating the consignee. Jie Shun: crew, management and vessel operation 66. The Jie Shun sailed under a Cambodian flag of convenience with a captain from the Democratic People’s Republic of Korea and 22 crew that had been certified by the Maritime Administration of that country. The Panel had previously reported on three individuals and their companies which subsequently reappeared as playing a key role in this vessel’s operation. The first was the holder of the vessel’s document of compliance, Mr. Fan Mintian (范民田), who used the e-mail address of Dalian Sea Glory, which was linked to the Light, a vessel suspected of carrying prohibited arms.70 While Mr. Fan claimed that he was only a “consultant” for the Jie Shun, he confirmed K-Brothers Marine Ltd. as the vessel’s operator (see annex 7-2)</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Panel investigated the July 2016 interdiction reported by a Member State of an air shipment suspected to be in violation of the resolutions. The shipment originated in China and was destined for a company in Eritrea, Eritech Computer Assembly &amp; Communications Technology PLC (see annex 8-1), according to airway bills.80 Given the involvement of the Democratic People’s Republic of Korea in the cargo’s manufacture and logistics, the Panel concluded that it had violated the arms embargo (paragraph 9 of resolution 1874 (2009))</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Information obtained by the Panel demonstrates that Glocom is a front company of the Democratic People’s Republic of Korea company Pan Systems Pyongyang Branch (Pan Systems Pyongyang), which is linked to a Singaporean company named Pan Systems (S) Pte Ltd (Pan Systems Singapore). 85 The address on an invoice to a Glocom supplier is that of Pan Systems Pyongyang (see annex 8-6). Other facts confirm Glocom’s link with the Democratic People’s Republic of Korea: its stamp features the acronym “NKPY-PAN”86 and its catalogue features Korean characters that have been deliberately blurred or blackened (see annex 8-7). Its director is a national of the Democratic People’s Republic of Korea, Mr. Pyon Won Gun. 80. Pan Systems Pyongyang is operated by the following nationals of the Democratic People’s Republic of Korea: Ms. Ryang Su Nyo (director) , Mr. Pyon Won Gun, Mr. Pae Won Chol, Mr. Ri Sin Song, Mr. Kim Pyong Chol, Mr. Kim Sung Su (representative in China) and Mr. Kim Chang Hyok (representative in Malaysia) (see annex 8-8). Modus operandi 81. Financial aspects of the operations of Pan Systems Pyongyang showed that the network utilized bank accounts, front companies and agents, mostly located in China and Malaysia, to procure components and sell completed systems (see paras. 232-241). Suppliers were mostly located in China (in particular in Hong Kong, China), and many of them were selling widely available electronic products. Components were sent to Beijing or Dandong, with Mr. Pyon apparently directly responsible for all acquisition matters.87 The Democratic People’s Republic of Korea procured relatively inexpensive components for the purpose of assembling and selling very expensive tactical military radio communications materiel (see annex 8-9).88</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The Panel continued its investigation into the shipment of Scud spare parts to Egypt by focusing on the shipper, Ryongsong Trading Co. Ltd (Ryongsong); the seller, Rungrado General Trading Corporation (Rungrado); and the consignee, MODA Authority International Optronic.94 89. The Panel identified the intermediary companies and individuals involved in the shipment and determined that the Democratic People’s Republic of Korea was operating out of its Beijing embassy, using cash to remit payment for shipping. The seller is a major company in the Democratic People’s Republic of Korea that is under the control of the Workers’ Party of Korea which, among other activities, earns money by dispatching migrant workers overseas</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sz w:val="20"/>
                <w:szCs w:val="20"/>
              </w:rPr>
            </w:pPr>
            <w:bookmarkStart w:colFirst="0" w:colLast="0" w:name="_fwhdogiihg5q"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sz w:val="20"/>
                <w:szCs w:val="20"/>
              </w:rPr>
            </w:pPr>
            <w:bookmarkStart w:colFirst="0" w:colLast="0" w:name="_rnz5w9jdr28n"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Panel investigated a three-axle military vehicle transporting an anti-air guided missile system which was tested during a military drill, and reported by state media on 2 April 2016. The guided missile system is identical to a strategic surface - to-air missile system (KN-06) displayed during the October 2015 military parade (see figure 26). 97. The surface-to-air missile system and radar transporter vehicles at the parade were labelled “Taebaeksan-96” in Korean script and strongly resemble a series of Russian-manufactured trucks (see annex 10-1). The Panel confirmed that a Russian Federation truck company had been operating an assembly line in the Democratic People’s Republic of Korea since 2007 and that medium -sized trucks with the name “Taebaeksan-96” had been produced and licensed by that company at the Pyongsong Auto assembly plant. The Panel concludes that these “Taebaeksan-96” trucks were produced at the plant and were copies of the company’s specific truck model. Figure 26 KN-06 launch during the 2016 military drill (left) and trucks on parade in 2012 (middle) and 2015 (right) Source: Rodong Sinmun, anonymous and KCTV. 98. In its reply, the Russian Federation stated that the truck company had established a joint venture with Korea “Pusen” corporation involving an assembly plant for manufacturing trucks in the Democratic People’s Republic of Korea from November 2006 to December 2010, during which time 156 truck kits were delivered to the country. The joint agreement consisted of two components: a licensing agreement, including technical specifications for assembly and production; and a commercial contract on truck kit deliveries. The Russian Federation clarified that, under the contract and end user certificate, “Pusen” corporation was not authorized to utilize the model for military purposes, and resolutions 1718 (2006) and 1874 (2009) did not prohibit shipments of trucks to the Democratic People’s Republic of Korea during the period when the joint venture contract was in force. 99. The Panel notes that no company named “Pusen” exists in the Democratic People’s Republic of Korea, but that a similarly named “Korea Pusong Corporation” manufactures vehicle-related machinery parts like grinders and bearings, and considers “Pusen” to be a derivative pronunciation of “Pusong”. 102 Korea Pusong was designated by a Member State in March 2016 for its role in military logistics and the procurement of weapons of mass destruction.103 Another Member State stated that Pusong’s alias, “Elite Surveying Instruments”, had been involved in illicit shipments of dual-use items to an entity in the Syrian Arab Republic, “Megatrade”, a front company of the Syrian Scientific Studies and Research Centre, that had previously been involved in prohibited activities. 104 According to the truck’s brochure, Korea Ryongwang Trading Corporation markets this truck and provides repair and technical services (see annex 10-2). The Panel identified Ryongwang as an alias of a designated entity, Korea Ryonbong General Corporation.105 100. Spare parts almost certainly would have had to have been imported for vehicles such as “Taebaeksan-96”. Given that resolution 2270 (2016) extends the arms embargo to any item that could directly contribute to the development of the country’s operational capabilities of its armed forces, the Panel reiterates that Member States should prevent the export to the country of any commercial vehicles or spare parts thereof that could be used for military purposes. Furthermore, paragraphs 8 (a), (b) and (c) of resolution 1718 (2006) apply to the transfer of “truck chassis with 6 or more axles”, listed in annex III of resolution 2321 (2016).</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nrv7ln2faln6"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b2rhbz4o6g3"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wpsq3r6mlouz"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yido28tx8e4"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hmlb0fiufnf"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qy1rsb6t2t7s"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The Panel determined that both aircraft had been indirectly brought to the Democratic People’s Republic of Korea. The P-750 XSTOL aircraft had been sold to a Chinese company118 and delivered to China in September 2015. Ownership had then been transferred in October 2015 to a company describing itself as “Beijing Freesky Aviation Co., Ltd”.119 The aircraft had been brought to the Democratic People’s Republic of Korea by December 2015 (see annex 12 -10). Both New Zealand and Italy confirmed that aircraft fell into their luxury goods category. China stated that “Member States have [a] different definition [of] luxury goods”, emphasizing that aircraft are not included in the prohibited luxury goods list in the resolutions. 128. This case highlights a trend whereby luxury items in manufacturers’ countries are transferred to third countries with different criteria for luxury goods prior to their end use in the Democratic People’s Republic of Korea</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The Panel investigated reported manufacture of an Australian brand of ski clothing at Taedonggang Clothing Factory in Pyongsong, Democratic People’s Republic of Korea. The company publicly stated it was aware of the issue, which related to its winter 2015 mountain-wear line, but had become aware of it only after the production had been completed and been shipped to retail customers. The company also stated that two styles, totalling 4,000 units of ski wear, did slip through and had been shipped to customers. 130. The ski wear has been produced in the Democratic People’s Republic of Korea since at least 2014. Despite a 2014 web blog that included ski wear production images, the company did not sever its production line for two years. The Panel is investigating the factory in the Democratic People’s Republic of Korea for the reported production of military uniforms for export. The investigation highlights joint ventures by foreign companies that utilize cheap labour to produce luxury sportswear in the Democratic People’s Republic of Korea, thereby generating foreign currency for that country.</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w46g9tv4rez7"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cutjpxy8ymg"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w6lpbnj23j"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bookmarkStart w:colFirst="0" w:colLast="0" w:name="_t18n7juhcoog"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Ghost fleet/Dark fleet (switching off AIS),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Gungsuh" w:cs="Gungsuh" w:eastAsia="Gungsuh" w:hAnsi="Gungsuh"/>
                <w:sz w:val="20"/>
                <w:szCs w:val="20"/>
                <w:rtl w:val="0"/>
              </w:rPr>
              <w:t xml:space="preserve">61. On 11 August 2016, Egypt intercepted the Jie Shun (International Maritime Organization (IMO) No. 8518780), a vessel commanded by a Democratic People’s Republic of Korea captain that was en route from the Democratic People’s Republic of Korea towards the Suez Canal. A search revealed a cargo containing 30 ,000 PG-7 rocket propelled grenades and related subcomponents in wooden crates concealed under about 2,300 tonnes of limonite (iron ore),66 the largest interdicted ammunition consignment in the history of sanctions against the Democratic People’s Republic o f Korea (see figures 17 and 18). The transfer of iron ore is prohibited unless exempted under paragraph 29 of resolution 2270 (2016). This shipment of arms and iron ore highlights the nexus in trade by the Democratic People’s Republic of Korea in a variety of illicit goods, from small arms and light weapons ammunition (banned in 2009) to the trade in minerals banned under resolution 2270 (2016). Figure 17 Interdicted Jie Shun Source: Egypt. Figure 18 Cargo with limonite concealing arms Source: Egypt. Voyage 62. Departing Haeju port on 23 July 2016, the vessel passed through the Straits of Malacca and was interdicted in Egyptian territorial waters south of the Suez Canal (see figure 19). The vessel’s automatic identification system was off for the majority of the voyage except in busy sea lanes, where such behaviour could be noticed and assessed as a safety threat. Figure 19 Jie Shun voyage Cargo 63. The 132-ton arms cargo consisted of 79 crates containing 24,384 disassembled PG-7 rocket-propelled grenades and materials for an additional 4,616 rocket - propelled grenades, all manufactured in the Democratic People’s Republic of Korea, according to Egypt. The markings indicated that they were manufactured in February 2016, but the Panel’s on-site analysis revealed that they were not of recent production but rather had been stockpiled for some time. The bill of lading contained a false description of items as “assembly parts of the underwater pump”, loaded in Nanjing, China, on 31 March 2016 (see figure 20). On the bill of lading, the address of the shipper, “Dalian Haoda Petroleum Chemical Co. Ltd”, is that of a hotel in Dalian. Large nailed canvas patches concealed the destination and consignee stencilled on the crates. The destination and end user of the equipment was investigated by the Egyptian general prosecutor.67 Figure 20 False description as “assembly parts for underwater pump” 64. Unlike previous arms interdiction cases, the components’ plastic tubes bore no markings from the Democratic People’s Republic of Korea, indicating an additional layer of obfuscation (see figures 21 and 22). The Panel witnesse d the destruction of part of the ammunition by the Egyptian Army on 7 and 8 November 2016 through controlled explosions, in compliance with the resolutions. Figure 21 Assembled PG-7 from shipment Source: Egypt. Figure 22 PG-7 components before destruction Source: Egypt. 65. For the limonite, there were two different bills of lading, one listing 1,998 tons from a consignor in the Democratic People’s Republic of Korea to a Dandong company,68 to be discharged in a “China port” and the other for 2,300 tons from a different consignor in the Democratic People’s Republic of Korea to Egypt (see annex 7-1).69 Both share the same reference number HJ-1, were dated 22 June 2016 and had certificates of origin from Haeju. The Egyptian authorities did not exempt the cargo under paragraph 29 (b) of resolution 2270 (2016) and stated they were investigating the consignee. Jie Shun: crew, management and vessel operation 66. The Jie Shun sailed under a Cambodian flag of convenience with a captain from the Democratic People’s Republic of Korea and 22 crew that had been certified by the Maritime Administration of that country. The Panel had previously reported on three individuals and their companies which subsequently reappeared as playing a key role in this vessel’s operation. The first was the holder of the vessel’s document of compliance, Mr. Fan Mintian (范民田), who used the e-mail address of Dalian Sea Glory, which was linked to the Light, a vessel suspected of carrying prohibited arms.70 While Mr. Fan claimed that he was only a “consultant” for the Jie Shun, he confirmed K-Brothers Marine Ltd. as the vessel’s operator (see annex 7-2)</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Use of Shell Companies,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With regard to the limonite used to hide the arms shipment, the Panel notes that, in addition to the Jie Shun, Mr. Zhang’s companies managed, operated or owned other vessels and companies that had been involved in the export of coal and iron ore from the Democratic People’s Republic of Korea (see annex 7 -7).75 Another vessel associated with Mr. Zhang reportedly transported coal in 2016 for a company affiliated to the military of that country.76 Mr. Zhang provided bills of lading to refute the Member State’s report to the Panel; these documents bear the letterhead of the owner of the Light, Ever Ocean Shipping Agency Co. Ltd., which was dissolved from the Hong Kong, China, registry on 2 March 2012 (see annex 7 -7).</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Hong Kong, China, company registry shows that the director of Beijing New Technology, Mr. Pei Minhao, is also the owner of Beijing Chengxing (see figure 36 and annex 14-8), which was involved in a prohibited arms-related transfer to Eritrea in 2016 (see para. 75-76). Another director of Beijing New Technology, Mr. Park Young Han,146 also serves as legal representative of the company Guangcaiweixing,147 which was involved in another intercepted shipment to Eritrea reported to the Committee in 2012 (see annex 14-9). 165. According to several sources in the Chinese commercial coal and iron market, Beijing Chengxing has been listed as a supplier of Democratic People’s Republic of Korea anthracite, iron ore and other minerals, and Guangcaiweixing is also listed as a supplier of Democratic People’s Republic of Korea anthracite and minerals after the adoption of resolution 2270 (2016) (annex 14-10).</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269. As shown, the total value of the export of coal and iron and iron ore for April to November 2016, after the adoption of the resolution, was higher than for the same period in 2015, before the adoption of the resolution. It is therefore clear that the resolution had no impact on the revenue acquired from coal and iron ore exports since 2015</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bookmarkStart w:colFirst="0" w:colLast="0" w:name="_x0llxbq0oa1a"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a0b7097ltly"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t6ewow4g767"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bookmarkStart w:colFirst="0" w:colLast="0" w:name="_74holyuv06uy"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2zeyw2lgqp"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ardvhfky0m9" w:id="24"/>
            <w:bookmarkEnd w:id="24"/>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bookmarkStart w:colFirst="0" w:colLast="0" w:name="_87174zir047h"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qbz0a1768z"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i647zadysw" w:id="27"/>
            <w:bookmarkEnd w:id="27"/>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xj68r1vnkow5"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The Democratic People’s Republic of Korea exported $215,782 worth of gold (HS code 7108) in October 2016 to India in violation of paragraph 30 of resolution 2270 (2016).</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Multiple online commercial sources advertise Kumsan’s business activities in Moscow and Dandong, highlighting dealings in “metal minerals and mineral ore, including vanadium ore”, which is prohibited by the resolutions (see annex 4 -2). Kumsan’s sales address is the Embassy of the Democratic People’s Republic of Korea in Moscow (see annex 4-3). According to an official website, Kumsan controls mines and chemical factories that extract and refine prohibited minerals, including vanadium, gold, zinc, copper and iron, with its main export being vanadium pentoxide. 21. Russia informed the Panel that Kumsan was not officially registered and that no vanadium trade had occurred since March 2016. The Panel considers the embassy of the Democratic People’s Republic of Korea to be abusing its diplomatic status by operating as a front for its clandestine vanadium sale operations without providing official notification to the Russian Federation</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Trade fair brochures have also shown local trading companies that export prohibited minerals, including gold, silver, vanadium, titanium, zinc, anthracite and iron ore (see table 7). The brochure indicates that these minerals are marketed and traded at the fair, demonstrating that the fair has also been used as a venue for trade in minerals listed in the resolutions (annex 14-44). Table 7 Mineral-trading companies of the Democratic People’s Republic of Korea that have participated in the Pyongyang International Trade Fair Trading companies Minerals Fair date Kwangmyong Joint Venture Co. Non-metallic minerals 16th and 17th spring fairs, and 9th and 11th autumn fairs Suhaeng J.V. Co. Gold, molybdenum and anthracite 16th spring fair Yonghung Trading Co. Gold concentrate 15th, 16th and 18th spring fairs, and 8th and 11th autumn fairs Kumsan Trading Co. Vanadium and molybdenum ore 16th spring fair Korea Ferrous Metals Export &amp; Import Co.a Iron ore and steel 16th spring fair, and 8th and 9th autumn fairs Source: Korea International Exhibition Corporation brochure and Naenara. a Manufacturer of nuclear-related items. See S/2016/157, para. 60</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270. According to the United Nations Commodity Trade Statistics Database, in 2016 the Democratic People’s Republic of Korea exported $1,565,000 of gold (Harmonized System code 261690), in violation of paragraph 30 of resolution 2270 (2016)</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x1yinit3hlp3"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me64l6g91xm"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h2xsshnqn1" w:id="31"/>
            <w:bookmarkEnd w:id="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j48a4noog2h1"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lrs97fba45"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zjjn4cyhju"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faq9463zxcst"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kbdc0yt3qfd"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doqd59yhhy"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c25ogcm56bw6"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f3g03237k2e"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w5pyke8hb3c"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f9yfl9dsoz51"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i2ajttq442d"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sq0p5syt8e"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2lgo06dey2g9"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wqpab9894l"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55xvbsxegt"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qm1tywrj42cu"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5l9s9xpksq5"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x5gdrd8rvgg"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nv8s5w7detk9"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Paragraph 31 of resolution 2270 (2016) prohibits the sale or supply of certain aviation-related fuels to the Democratic People’s Republic of Korea with specific exceptions. The Panel sent baseline surveys on the aviation fuel procurement methods of the Democratic People’s Republic of Korea, as well as quantities and agents, to 12 Member States, 8 of which responded. The Russian Federation stated that the types of fuel designated by the Security Council in resolution 2270 (2016) had not been supplied to the Democratic People’s Republic of Korea since March 2016. Chinese customs data obtained from a subscription database showed exports of fuel to the Democratic People’s Republic of Korea labelled as “air transport” valued at only $90,211 for the period 1 July-2 October 2016.122 Other Member States that had previously sold aviation fuel to the Democratic People’s Republic of Korea indicated they had temporarily suspended the technical landings of Air Koryo flights.</w:t>
            </w: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w0zj1yisjcym"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rymio3lilvu"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uae4131mzeh"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hsio7w7669y9" w:id="54"/>
            <w:bookmarkEnd w:id="54"/>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2fjpn5lcux32"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cuy3qgvm2fm"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f30ul5ewkvu"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w3l5k92zjypo"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mb1qk94dtyw"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muzf9534z9r"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w6egtqda20hc"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0dzop2hdmfn"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by6grt8wti"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cvi2ztrv4zb0"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m0qkxcklq6a"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40lkqcib3h"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pkm2zjys7xxi"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mp4mjks598"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dlsbg43f0hj"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dfjugjtid52g"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l9rpjim8ly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un6cifsg8f"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jwp93748ygbb"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7jqpq72hv2"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5cwadbz0f81"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tefw0ky4i329"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g2sg0ce7wqt"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egadi3gjnr"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rakr67uymi7"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h4ft7i56cum"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xnpsyknv17p"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q17zs87t5bpi"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1pjt70oxbr"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vfx5c5d70v"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9cuvpaj2lnyw" w:id="85"/>
            <w:bookmarkEnd w:id="8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p576ih4ml0"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0et51f9vqwe"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2ure4d3gvt78" w:id="88"/>
            <w:bookmarkEnd w:id="8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1lfjipf06n"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u1szrqploso"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w423co1pbnvz"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Fonts w:ascii="Gungsuh" w:cs="Gungsuh" w:eastAsia="Gungsuh" w:hAnsi="Gungsuh"/>
                <w:sz w:val="20"/>
                <w:szCs w:val="20"/>
                <w:rtl w:val="0"/>
              </w:rPr>
              <w:t xml:space="preserve">5. The Panel found evidence that financial institutions in several Member States continue to provide both direct and indirect correspondent banking services to banks of the Democratic People’s Republic of Korea, in violation of paragraph 33 of resolution 2270 (2016) and paragraph 31 of resolution 2321 (2016). The Panel notes that the Committee has received only two exemption requests pursuant to these provisions, from the Russian Federation. One request was for its account at the Foreign Trade Bank of the Democratic People’s Republic of Korea for its Pyongyang embassy and Chongjin consulate general, while the other was for an account for arrears on loans from the former Union of Soviet Socialist Republics. 193 Since 26 other countries also maintain diplomatic missions or offices in the Democratic People’s Republic of Korea, those which still have bank accounts in the country are encouraged to request an exemption from the Committee. 216. The Panel obtained information showing that the International Bank of Martial Arts in Pyongyang (국제무도은행/国际武道银行, see annex 15-1) has served foreign clients with renminbi savings, loan, and transfer services; has undertaken transactions in China; and has issued guidelines in Chinese and English to foreign clients on how to transfer renminbi from China (see annex 15 -2). Pursuant to resolution 2270 (2016), Member States were to have closed existing representative offices, subsidiaries or banking accounts in the Democratic People’s Republic of Korea by 2 June 2016, and to report such actions in their national implementation reports</w:t>
            </w:r>
            <w:r w:rsidDel="00000000" w:rsidR="00000000" w:rsidRPr="00000000">
              <w:rPr>
                <w:rtl w:val="0"/>
              </w:rPr>
            </w:r>
          </w:p>
          <w:p w:rsidR="00000000" w:rsidDel="00000000" w:rsidP="00000000" w:rsidRDefault="00000000" w:rsidRPr="00000000" w14:paraId="0000011D">
            <w:pPr>
              <w:spacing w:after="0" w:before="0" w:line="240" w:lineRule="auto"/>
              <w:rPr/>
            </w:pPr>
            <w:r w:rsidDel="00000000" w:rsidR="00000000" w:rsidRPr="00000000">
              <w:rPr>
                <w:rtl w:val="0"/>
              </w:rPr>
            </w:r>
          </w:p>
          <w:p w:rsidR="00000000" w:rsidDel="00000000" w:rsidP="00000000" w:rsidRDefault="00000000" w:rsidRPr="00000000" w14:paraId="0000011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Fonts w:ascii="Gungsuh" w:cs="Gungsuh" w:eastAsia="Gungsuh" w:hAnsi="Gungsuh"/>
                <w:sz w:val="20"/>
                <w:szCs w:val="20"/>
                <w:rtl w:val="0"/>
              </w:rPr>
              <w:t xml:space="preserve">221. A Hong Kong, China, company, Unaforte (香港旺福特有限公司), with a Yanbian branch (延边旺福特) established the First Eastern Bank (东大银行) in Rason in 2014 as a subordinate enterprise to provide financial support and loans to Chinese investors in mining and real estate projects in Rason (see annex 15 -11). The bank is licensed by the Central Bank of the Democratic People’s Republic of Korea (see annex 15-12) and provides loans to Chinese individuals and companies in the Rason area. In its promotional materials, Unaforte claims: “The [First Eastern] Bank is fully independent and does not require proof of identity. It is not subject to the jurisdiction of China or [the] Democratic People’s Republic of Korea and is not required to report to the Chinese government or the Democratic People’s Republic of Korea government!” (see annex 15-13). The Panel notes that foreign nationals holding accounts in banks of the Democratic People’s Republic of Korea would be a violation under resolution 2321 (2016).</w:t>
            </w:r>
            <w:r w:rsidDel="00000000" w:rsidR="00000000" w:rsidRPr="00000000">
              <w:rPr>
                <w:rtl w:val="0"/>
              </w:rPr>
            </w:r>
          </w:p>
          <w:p w:rsidR="00000000" w:rsidDel="00000000" w:rsidP="00000000" w:rsidRDefault="00000000" w:rsidRPr="00000000" w14:paraId="00000124">
            <w:pPr>
              <w:spacing w:after="0" w:before="0" w:line="240" w:lineRule="auto"/>
              <w:rPr/>
            </w:pPr>
            <w:r w:rsidDel="00000000" w:rsidR="00000000" w:rsidRPr="00000000">
              <w:rPr>
                <w:rtl w:val="0"/>
              </w:rPr>
            </w:r>
          </w:p>
          <w:p w:rsidR="00000000" w:rsidDel="00000000" w:rsidP="00000000" w:rsidRDefault="00000000" w:rsidRPr="00000000" w14:paraId="0000012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Fonts w:ascii="Gungsuh" w:cs="Gungsuh" w:eastAsia="Gungsuh" w:hAnsi="Gungsuh"/>
                <w:sz w:val="20"/>
                <w:szCs w:val="20"/>
                <w:rtl w:val="0"/>
              </w:rPr>
              <w:t xml:space="preserve">225. The Panel has obtained information showing that two designated banks, Daedong Credit Bank (DCB) and Korea Daesong Bank (KDB), are both operating on Chinese territory, through representative offices in Dalian, Dandong and Shenyang. The Dalian-based representative since 2006 has been Mr. Kim Chol-sam, designated in resolution 2321 (2016).204 To secure a work permit and residence status, he established a company, Dalian Daxin Electronics (大连大信 电子有限公司), as a “foreign natural person” on 8 August 2006, using a Chinese name, 金铁三 (see annex 15-14). 226. Mr. Kim also served as a director of a designated company, DCB Finance Ltd., registered in the British Virgin Islands on 27 June 2006 (see annex 15 -15). DCB Finance shared several officers with DCB and the same address as four of the front companies used by Dandong Hongxiang to process transactions on behalf of KKBC.205 When the DCB correspondent accounts were closed in 2005, DCB</w:t>
            </w:r>
            <w:r w:rsidDel="00000000" w:rsidR="00000000" w:rsidRPr="00000000">
              <w:rPr>
                <w:rtl w:val="0"/>
              </w:rPr>
            </w:r>
          </w:p>
          <w:p w:rsidR="00000000" w:rsidDel="00000000" w:rsidP="00000000" w:rsidRDefault="00000000" w:rsidRPr="00000000" w14:paraId="0000012B">
            <w:pPr>
              <w:spacing w:after="0" w:before="0" w:line="240" w:lineRule="auto"/>
              <w:rPr/>
            </w:pPr>
            <w:r w:rsidDel="00000000" w:rsidR="00000000" w:rsidRPr="00000000">
              <w:rPr>
                <w:rtl w:val="0"/>
              </w:rPr>
            </w:r>
          </w:p>
          <w:p w:rsidR="00000000" w:rsidDel="00000000" w:rsidP="00000000" w:rsidRDefault="00000000" w:rsidRPr="00000000" w14:paraId="000001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Third-Party Intermediaries, Complex Corporate Structures,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232. Following an interdiction of arms and related materiel pertaining to the Democratic People’s Republic of Korea (see paras. 72-87), the Panel investigated the network’s financial operations. 233. In its banking operations, Pan Systems Pyongyang and its front companies used an extensive network of individuals, companies and offshore bank accounts to procure and market arms and related materiel. The global network consisted of individuals, companies and bank accounts in China, Indonesia, Malaysia, Singapore and the Middle East.210 Pan Systems Pyongyang used the name of its foreign investment partner (Pan Systems Singapore) not only to obscure its activities, but also to gain access to foreign currency accounts in the Democratic People’s Republic of Korea, which otherwise would not be available to local companies under domestic banking rules. Specifically, the director of Pan Systems Pyongyang, Ms. Ryang Su Nyo, established accounts at DCB in the names of both Pan Syste ms and its front company, International Global Systems, both of which she used to move money in and out of the country.</w:t>
            </w:r>
            <w:r w:rsidDel="00000000" w:rsidR="00000000" w:rsidRPr="00000000">
              <w:rPr>
                <w:rtl w:val="0"/>
              </w:rPr>
            </w:r>
          </w:p>
          <w:p w:rsidR="00000000" w:rsidDel="00000000" w:rsidP="00000000" w:rsidRDefault="00000000" w:rsidRPr="00000000" w14:paraId="00000132">
            <w:pPr>
              <w:spacing w:after="0" w:before="0" w:line="240" w:lineRule="auto"/>
              <w:rPr/>
            </w:pPr>
            <w:r w:rsidDel="00000000" w:rsidR="00000000" w:rsidRPr="00000000">
              <w:rPr>
                <w:rtl w:val="0"/>
              </w:rPr>
            </w:r>
          </w:p>
          <w:p w:rsidR="00000000" w:rsidDel="00000000" w:rsidP="00000000" w:rsidRDefault="00000000" w:rsidRPr="00000000" w14:paraId="000001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kdrnafylw3ew"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qlvlpnqhh2"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eqcu8uyqe0"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oo8m445bpac0"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gts3v1f52"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8rlhjm0w73q" w:id="97"/>
            <w:bookmarkEnd w:id="9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o66irtshxmd8" w:id="98"/>
            <w:bookmarkEnd w:id="9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vrj1d76iub15"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 example, in its investigation into a team of family members of two Reconnaissance General Bureau agents and a representative of the Korean United Development Bank whose assets were frozen by France in 2014, 36 the Panel established that one of the agents, Kim Su Gwa ng, had opened multiple bank accounts in Italian financial institutions in his own name, as well as those of his wife, mother and father (see annexes 11-14). Even though his employment in the country with a United Nations agency was terminated and his Italian Ministry of Foreign Affairs identity card rescinded on 17 January 2015, one of Kim’s bank accounts, held jointly with his wife, has remained open. Another of his accounts posted numerous transactions between 2011 and 2016, which Italy stated were mostly concerning Kim’s activities as a “private consumer”. Other accounts have been dormant. Kim also purchased property in the country which remains in his name. Further investigations on the case are ongoing. Another European country confirmed that diplomats of the Democratic People’s Republic of Korea established bank accounts in the names of family members. That Member State also informed the Panel that there is “no legal way to learn about accounts of former accredited diplomats or their family members”. These cases exemplify how illicit networks of the Democratic People’s Republic of Korea manipulate multiple bank accounts to heighten the difficulties of detecting their activities. A similar case involved KOMID officials for which the country’s Embassy in South Africa established an account in one of their names in a bank in neighbouring Namibi</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Gungsuh" w:cs="Gungsuh" w:eastAsia="Gungsuh" w:hAnsi="Gungsuh"/>
                <w:sz w:val="20"/>
                <w:szCs w:val="20"/>
                <w:rtl w:val="0"/>
              </w:rPr>
              <w:t xml:space="preserve">225. The Panel has obtained information showing that two designated banks, Daedong Credit Bank (DCB) and Korea Daesong Bank (KDB), are both operating on Chinese territory, through representative offices in Dalian, Dandong and Shenyang. The Dalian-based representative since 2006 has been Mr. Kim Chol-sam, designated in resolution 2321 (2016).204 To secure a work permit and residence status, he established a company, Dalian Daxin Electronics (大连大信 电子有限公司), as a “foreign natural person” on 8 August 2006, using a Chinese name, 金铁三 (see annex 15-14). 226. Mr. Kim also served as a director of a designated company, DCB Finance Ltd., registered in the British Virgin Islands on 27 June 2006 (see annex 15 -15). DCB Finance shared several officers with DCB and the same address as four of the front companies used by Dandong Hongxiang to process transactions on behalf of KKBC.205 When the DCB correspondent accounts were closed in 2005, DCB</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249. Belgium informed the Panel that, “under national and European law, the receipt of fees from a designated bank can be authorized provided the provisions of Council Regulation (EC) 329/2007 are complied with” and that the authorizations related to amounts of less than €15,000. The Panel notes that, in the absence of a determination by the Committee that these payments fall under the exemptions in paragraphs 9 (a) and/or (b) of resolution 1718 (2006), the receipt of funds from a designated entity is a violation of the asset freeze pursuant to paragraph 8 (d) of resolution 1718 (2006) and paragraphs 8 and 11 of resolution 2094 (2013). The Panel also notes that, in addition to SWIFT fees, banks of the Democratic People’s Republic of Korea pay separate fees to a third-party “service bureau” located outside of European Union jurisdiction in order to connec t to the SWIFT network, which would also be a violation of the asset freeze.21</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n00uhxmszipg" w:id="100"/>
            <w:bookmarkEnd w:id="10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The Panel continued its investigation into the training by the Democratic People’s Republic of Korea of Ugandan military and police forces. In its national implementation report, Uganda confirmed that the Democratic People’s Re public of Korea was training its air force pilots and technicians as part of a contract which would expire in March 2018. Uganda also reported that two police training contracts involving 45 personnel from the Democratic People’s Republic of Korea would expire in June 2016 and that, in the light of resolution 2270 (2016), it would not be renewed.112 The Panel has advised Uganda that the ongoing air force training constitutes a violation of paragraph 9 of resolution 2270 (2016)</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ac25nkid8rh" w:id="101"/>
            <w:bookmarkEnd w:id="10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wk813lwlzd"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a3la2rm9kk"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gcelp2trkslv" w:id="104"/>
            <w:bookmarkEnd w:id="10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1y81c39v2ys"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tc3kwxdyssc" w:id="106"/>
            <w:bookmarkEnd w:id="10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naenqt2hjybq"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cdricrkxv8"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4mbgf2d7a4"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qzb7wbr7f9wg"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qjpsvbz96kx"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42na1n0vpt3"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tmy7ta1kxt23"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gbfwhiyff96"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d5pj2q73d"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fvaek27vxjz0"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9ykjcya2xj"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w0cv1hmotsn"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bookmarkStart w:colFirst="0" w:colLast="0" w:name="_2wqtk6le6mmc"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wre2e2mm29s"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tuelweyh37x"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bookmarkStart w:colFirst="0" w:colLast="0" w:name="_jd9jzgf1bgp2"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7be6i3d36hm"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qf2rypgwb1d"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bookmarkStart w:colFirst="0" w:colLast="0" w:name="_et9wtnyg63h1" w:id="125"/>
            <w:bookmarkEnd w:id="12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bookmarkStart w:colFirst="0" w:colLast="0" w:name="_hxfpbkjajthv"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3q5cken8uq"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paevb6hasc"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bookmarkStart w:colFirst="0" w:colLast="0" w:name="_x6c3ts7e3u9w"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bddpno29aa5"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ogez3lgcu"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bookmarkStart w:colFirst="0" w:colLast="0" w:name="_4oyt5gldki3i"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7hoq65l8agg"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i6fmso7r8c8"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bookmarkStart w:colFirst="0" w:colLast="0" w:name="_7gbs97alrjtj"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its 2016 and 2017 reports, the Panel documented how the Maritime Administration registered numerous iterations of identities for designated OMM vessels, including new names, Maritime Mobile Service identity numb ers, call signs, and associated companies.29 This renaming and re-registration of OMM- controlled vessels was also an attempt to evade sanctions, including the Democratic People’s Republic of Korea companies newly registered for this purpose. 3</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Panel documented in its 2015 report how the administration certified altered Protection &amp; Indemnity Association insurance certificates for the Mu Du Bong seized by Mexico.31 The Panel also recalled that the vessel Morning Glory, a tanker carrying an illicit oil shipment from Libya intercepted near Cyprus in 2014, was using the Democratic People’s Republic of Korea as a flag of convenience — the Maritime Administration had contracted with Egypt-based Golden East Logistics for the temporary use of its flag.32 More recently, the vessel Jie Shun interdicted in August 2016 sailed under a Cambodian flag with a captain from the Democratic People’s Republic of Korea and 22 crew certified b y the Maritime Administration.33 Since the adoption of resolution 2321 (2016) the Panel has identified at least four such crews operating foreign-flagged vessels in violation of paragraph 23 — the Panel awaits replies from the relevant Member States.</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One of the above cases involved the Song Phyong 7, which omitted its obligatory IMO number when transmitting its Automatic Identification System data from 13 November 2016, violating shipping regulations (see figure 33). 123 This vessel is listed in the database of the Maritime Administration of the Democratic People’s Republic of Korea with the exact characteristics of the designated OMM vessel Hui Chon (IMO 8405270) (see annex 13-2). The Panel further confirmed that it is the only vessel of those dimensions built at that shipyard in 1984, that it is the only existing ship of its class and that there is no pending IMO number request. The vessel was detained following a Port State Control inspection between 18 and 23 November 2016 owing to a lack of documentation (see annex 13 -3). There was no mandatory Continuous Synopsis Record describing the vessel’s history, nor were there any IMO numbers on the vessel’s certificates or in a visible place on the ship’s hull, superstructure or the interior, as required by the IMO.124 The Panel concludes that the maritime administration of the Democratic People’s Republic of Korea falsified the identity of the Hui Chon by providing fake certificates and allocating a new Maritime Mobile Service identity number, in evasion of paragraphs 12, 22 and 23 of resolution 2270 (2016), which would have required a Member State to seize the vessel or deny it entry into port.</w:t>
            </w: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Following resolution 2270 (2016), flag States deregistered a number of vessels that were linked to the Democratic People’s Republic of Korea. These included 15 vessels deregistered by Mongolia. Six of those vessels moved to the United Republic of Tanzania (Zanzibar) flag registry, only to be delisted on 29 June by that country, along with five other vessels. Three of the fifteen (E.Morning, Jinming 1 and Northern Luck) were then reregistered under the flag of the Democratic People’s Republic of Korea, three under Fiji and three under the Republic of Moldova. Panama deregistered five vessels; one moved to the registry of the Democratic People’s Republic of Korea and, of the two that moved to the United Republic of Tanzania, one later moved to Fiji. Despite official deregistration, many of the vessels continue to sail under the flag of the United Republic of Tanzania. Overall, there is a trend towards vessels associated with the Democratic People’s Republic of Korea being reflagged with the United Republic of Tanzania, and of holding companies that are associated with the Democratic People’s Republic of Korea registering in the Marshall Islands. The Panel has yet to receive responses from the United Republic of Tanzania and the Marshall Islands. Paragraph 24 of resolution 2321 (2016) strengthened paragraph 19 of resolution 2270 (2016) by requiring Member States to deregister any vessel that is owned, controlled or operated by the Democratic People’s Republic of Korea, and prohibiting reregistration of any vessel that had been deregistered pursuant to that paragraph.</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The Panel obtained evidence that two Democratic People’s Republic of Korea - flagged vessels, the Min Hae (IMO 8672897) and the Dong Nam 1 (IMO 8503735), were insured by what became a defunct and unlicensed offshore entity, DGS Marine (a.k.a British European and Overseas P&amp;I), controlled by a national of the United Kingdom, David Skinner. In addition to the possible violation of paragraph 19 of resolution 2270 (2016), reports have suggested that DGS Marine previously insured vessels subject to the European Union sanctions regime against the Syrian Arab Republic (see annex 13-5).</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rnwzm0594cs5"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9b6weuk0p3"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1oxah5z0lss"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bookmarkStart w:colFirst="0" w:colLast="0" w:name="_z8stl762eak5" w:id="139"/>
            <w:bookmarkEnd w:id="139"/>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208. The Panel discussed with the Angolan authorities Mr. Kim’s travel to third countries for prohibited activities, further recommending in writing that he be expelled pursuant to paragraph 13 of resolution 2270 (2016). The Panel raised with Angola the case of a second diplomat, Mr. Jon Chol Young (passport number 563410192), another Green Pine representative who had travelled abroad with Mr. Kim for related business (see para. 103). The President of Green Pine, Mr. Ri Hak Chol, also travelled to Angola between 22 and 27 January 2014. The Pa nel has yet to receive replies to its enquiries regarding these individuals.</w:t>
            </w:r>
            <w:r w:rsidDel="00000000" w:rsidR="00000000" w:rsidRPr="00000000">
              <w:rPr>
                <w:rtl w:val="0"/>
              </w:rPr>
            </w:r>
          </w:p>
          <w:p w:rsidR="00000000" w:rsidDel="00000000" w:rsidP="00000000" w:rsidRDefault="00000000" w:rsidRPr="00000000" w14:paraId="000001BE">
            <w:pPr>
              <w:spacing w:after="0" w:before="0" w:line="240" w:lineRule="auto"/>
              <w:rPr/>
            </w:pP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umqjv8e6naf" w:id="140"/>
            <w:bookmarkEnd w:id="14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v61pbwruoft"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o9nibzo33kjg" w:id="142"/>
            <w:bookmarkEnd w:id="14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bookmarkStart w:colFirst="0" w:colLast="0" w:name="_yri2c6byf0qx" w:id="143"/>
            <w:bookmarkEnd w:id="14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t69ct5ih0sr"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57t29d17rk2"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bookmarkStart w:colFirst="0" w:colLast="0" w:name="_f5gcqplrxyo0" w:id="146"/>
            <w:bookmarkEnd w:id="14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342dn69v67"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lco1w24c6h0"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bookmarkStart w:colFirst="0" w:colLast="0" w:name="_hgdhso6qh8do" w:id="149"/>
            <w:bookmarkEnd w:id="14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nqq74aqrmyc"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imqrbc71xi8"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bookmarkStart w:colFirst="0" w:colLast="0" w:name="_vvo9unflt0uv" w:id="152"/>
            <w:bookmarkEnd w:id="15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dk5qyey5ain"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gdjzqo43bht"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bookmarkStart w:colFirst="0" w:colLast="0" w:name="_7y8zqy77q1r3"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3ehegc8ol1m"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6ecl2ymbn"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bookmarkStart w:colFirst="0" w:colLast="0" w:name="_z8yhtuxm4bdw"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79k6ers3ei"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07l27oa1pk"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bookmarkStart w:colFirst="0" w:colLast="0" w:name="_yonl2y3xabp8"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0j6xwon6nb"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1z9irbncswc"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bookmarkStart w:colFirst="0" w:colLast="0" w:name="_lea4go30h23p"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b5lkorrn4xn"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qqhy99u2e9n" w:id="166"/>
            <w:bookmarkEnd w:id="166"/>
            <w:r w:rsidDel="00000000" w:rsidR="00000000" w:rsidRPr="00000000">
              <w:rPr>
                <w:rtl w:val="0"/>
              </w:rPr>
            </w:r>
          </w:p>
        </w:tc>
      </w:tr>
    </w:tbl>
    <w:p w:rsidR="00000000" w:rsidDel="00000000" w:rsidP="00000000" w:rsidRDefault="00000000" w:rsidRPr="00000000" w14:paraId="000001ED">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