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191895"/>
                <wp:effectExtent l="19050" t="0" r="9525" b="825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77000" cy="1191895"/>
                          <a:chExt cx="6477000" cy="1191895"/>
                        </a:xfrm>
                      </wpg:grpSpPr>
                      <pic:pic>
                        <pic:nvPicPr>
                          <pic:cNvPr id="2" name="Image 2" descr="Uma imagem contendo nome da empresa  Descrição gerada automa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547" y="0"/>
                            <a:ext cx="2894130" cy="1191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287" y="1114225"/>
                            <a:ext cx="64484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7620">
                                <a:moveTo>
                                  <a:pt x="0" y="7620"/>
                                </a:moveTo>
                                <a:lnTo>
                                  <a:pt x="644842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3.85pt;mso-position-horizontal-relative:char;mso-position-vertical-relative:line" id="docshapegroup1" coordorigin="0,0" coordsize="10200,1877">
                <v:shape style="position:absolute;left:2498;top:0;width:4558;height:1877" type="#_x0000_t75" id="docshape2" alt="Uma imagem contendo nome da empresa  Descrição gerada automaticamente" stroked="false">
                  <v:imagedata r:id="rId5" o:title=""/>
                </v:shape>
                <v:line style="position:absolute" from="23,1767" to="10178,1755" stroked="true" strokeweight="2.25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ind w:left="44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593725</wp:posOffset>
                </wp:positionH>
                <wp:positionV relativeFrom="paragraph">
                  <wp:posOffset>141351</wp:posOffset>
                </wp:positionV>
                <wp:extent cx="6448425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48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7620">
                              <a:moveTo>
                                <a:pt x="0" y="7620"/>
                              </a:moveTo>
                              <a:lnTo>
                                <a:pt x="644842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6.75pt,11.73pt" to="554.5pt,11.13pt" stroked="true" strokeweight="2.25pt" strokecolor="#000000">
                <v:stroke dashstyle="solid"/>
                <w10:wrap type="none"/>
              </v:line>
            </w:pict>
          </mc:Fallback>
        </mc:AlternateContent>
      </w:r>
      <w:r>
        <w:rPr/>
        <w:t>Avalição</w:t>
      </w:r>
      <w:r>
        <w:rPr>
          <w:spacing w:val="-4"/>
        </w:rPr>
        <w:t> </w:t>
      </w:r>
      <w:r>
        <w:rPr>
          <w:spacing w:val="-2"/>
        </w:rPr>
        <w:t>Audiológica</w:t>
      </w:r>
    </w:p>
    <w:p>
      <w:pPr>
        <w:pStyle w:val="BodyText"/>
        <w:tabs>
          <w:tab w:pos="3400" w:val="left" w:leader="none"/>
          <w:tab w:pos="4222" w:val="left" w:leader="none"/>
          <w:tab w:pos="4833" w:val="left" w:leader="none"/>
          <w:tab w:pos="5606" w:val="left" w:leader="none"/>
          <w:tab w:pos="5945" w:val="left" w:leader="none"/>
          <w:tab w:pos="8012" w:val="left" w:leader="none"/>
          <w:tab w:pos="8087" w:val="left" w:leader="none"/>
          <w:tab w:pos="9080" w:val="left" w:leader="none"/>
          <w:tab w:pos="9159" w:val="left" w:leader="none"/>
          <w:tab w:pos="9515" w:val="left" w:leader="none"/>
          <w:tab w:pos="9690" w:val="left" w:leader="none"/>
          <w:tab w:pos="10060" w:val="left" w:leader="none"/>
          <w:tab w:pos="10113" w:val="left" w:leader="none"/>
          <w:tab w:pos="10242" w:val="left" w:leader="none"/>
        </w:tabs>
        <w:spacing w:line="360" w:lineRule="auto" w:before="56"/>
        <w:ind w:left="143" w:right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496569</wp:posOffset>
                </wp:positionH>
                <wp:positionV relativeFrom="paragraph">
                  <wp:posOffset>966865</wp:posOffset>
                </wp:positionV>
                <wp:extent cx="6488430" cy="2349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8843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8430" h="23495">
                              <a:moveTo>
                                <a:pt x="0" y="23495"/>
                              </a:moveTo>
                              <a:lnTo>
                                <a:pt x="648843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39.099998pt,77.981172pt" to="549.999998pt,76.131172pt" stroked="true" strokeweight="2.2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Nome:</w:t>
      </w:r>
      <w:r>
        <w:rPr>
          <w:u w:val="single"/>
        </w:rPr>
        <w:tab/>
        <w:tab/>
        <w:tab/>
        <w:tab/>
        <w:tab/>
        <w:tab/>
        <w:tab/>
      </w:r>
      <w:r>
        <w:rPr>
          <w:spacing w:val="-28"/>
          <w:u w:val="single"/>
        </w:rPr>
        <w:t> </w:t>
      </w:r>
      <w:r>
        <w:rPr/>
        <w:t>Data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  <w:tab/>
        <w:tab/>
      </w:r>
      <w:r>
        <w:rPr>
          <w:spacing w:val="-10"/>
        </w:rPr>
        <w:t>/</w:t>
      </w:r>
      <w:r>
        <w:rPr>
          <w:u w:val="single"/>
        </w:rPr>
        <w:tab/>
        <w:tab/>
        <w:tab/>
      </w:r>
      <w:r>
        <w:rPr/>
        <w:t> </w:t>
      </w:r>
      <w:r>
        <w:rPr>
          <w:spacing w:val="-4"/>
        </w:rPr>
        <w:t>CPF:</w:t>
      </w:r>
      <w:r>
        <w:rPr>
          <w:u w:val="single"/>
        </w:rPr>
        <w:tab/>
      </w:r>
      <w:r>
        <w:rPr>
          <w:spacing w:val="-4"/>
        </w:rPr>
        <w:t>DN: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/>
        <w:tab/>
        <w:tab/>
        <w:tab/>
        <w:t>Sexo: F (</w:t>
        <w:tab/>
        <w:tab/>
      </w:r>
      <w:r>
        <w:rPr>
          <w:spacing w:val="-48"/>
        </w:rPr>
        <w:t> </w:t>
      </w:r>
      <w:r>
        <w:rPr>
          <w:spacing w:val="-4"/>
        </w:rPr>
        <w:t>)</w:t>
      </w:r>
      <w:r>
        <w:rPr/>
        <w:tab/>
        <w:t>M (</w:t>
        <w:tab/>
      </w:r>
      <w:r>
        <w:rPr>
          <w:spacing w:val="-10"/>
        </w:rPr>
        <w:t>) </w:t>
      </w:r>
      <w:r>
        <w:rPr/>
        <w:t>Encaminhado por:</w:t>
      </w:r>
      <w:r>
        <w:rPr>
          <w:u w:val="single"/>
        </w:rPr>
        <w:tab/>
        <w:tab/>
        <w:tab/>
        <w:tab/>
        <w:tab/>
      </w:r>
      <w:r>
        <w:rPr/>
        <w:t>Repouso Auditivo de 14hs: Sim (</w:t>
        <w:tab/>
        <w:tab/>
        <w:t>)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(</w:t>
        <w:tab/>
        <w:tab/>
      </w:r>
      <w:r>
        <w:rPr>
          <w:spacing w:val="-10"/>
        </w:rPr>
        <w:t>) </w:t>
      </w:r>
      <w:r>
        <w:rPr/>
        <w:t>Audiometro:</w:t>
      </w:r>
      <w:r>
        <w:rPr>
          <w:spacing w:val="40"/>
        </w:rPr>
        <w:t> </w:t>
      </w:r>
      <w:r>
        <w:rPr/>
        <w:t>r27a Resonance</w:t>
        <w:tab/>
        <w:tab/>
        <w:tab/>
        <w:tab/>
        <w:tab/>
        <w:tab/>
        <w:t>Calibração: 03/08/2021</w:t>
      </w:r>
    </w:p>
    <w:p>
      <w:pPr>
        <w:pStyle w:val="Heading1"/>
        <w:tabs>
          <w:tab w:pos="7143" w:val="left" w:leader="none"/>
        </w:tabs>
        <w:spacing w:line="273" w:lineRule="exact"/>
        <w:ind w:left="2030"/>
      </w:pPr>
      <w:r>
        <w:rPr>
          <w:color w:val="FF0000"/>
        </w:rPr>
        <w:t>Orelha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Direita</w:t>
      </w:r>
      <w:r>
        <w:rPr>
          <w:color w:val="FF0000"/>
        </w:rPr>
        <w:tab/>
      </w:r>
      <w:r>
        <w:rPr>
          <w:color w:val="4471C4"/>
        </w:rPr>
        <w:t>Orelha</w:t>
      </w:r>
      <w:r>
        <w:rPr>
          <w:color w:val="4471C4"/>
          <w:spacing w:val="-5"/>
        </w:rPr>
        <w:t> </w:t>
      </w:r>
      <w:r>
        <w:rPr>
          <w:color w:val="4471C4"/>
          <w:spacing w:val="-2"/>
        </w:rPr>
        <w:t>Esquerda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573101</wp:posOffset>
            </wp:positionH>
            <wp:positionV relativeFrom="paragraph">
              <wp:posOffset>103888</wp:posOffset>
            </wp:positionV>
            <wp:extent cx="3161865" cy="262127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65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3926316</wp:posOffset>
            </wp:positionH>
            <wp:positionV relativeFrom="paragraph">
              <wp:posOffset>102287</wp:posOffset>
            </wp:positionV>
            <wp:extent cx="3125139" cy="25908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139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936" w:val="left" w:leader="none"/>
          <w:tab w:pos="3394" w:val="left" w:leader="none"/>
          <w:tab w:pos="4553" w:val="left" w:leader="none"/>
          <w:tab w:pos="5667" w:val="left" w:leader="none"/>
          <w:tab w:pos="7982" w:val="left" w:leader="none"/>
          <w:tab w:pos="8440" w:val="left" w:leader="none"/>
          <w:tab w:pos="9601" w:val="left" w:leader="none"/>
        </w:tabs>
        <w:spacing w:before="209"/>
        <w:ind w:left="2"/>
      </w:pPr>
      <w:r>
        <w:rPr/>
        <w:t>Meato</w:t>
      </w:r>
      <w:r>
        <w:rPr>
          <w:spacing w:val="-5"/>
        </w:rPr>
        <w:t> </w:t>
      </w:r>
      <w:r>
        <w:rPr/>
        <w:t>Meatoscopia: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  <w:r>
        <w:rPr/>
        <w:tab/>
        <w:t>Alterada</w:t>
      </w:r>
      <w:r>
        <w:rPr>
          <w:spacing w:val="-8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  <w:r>
        <w:rPr/>
        <w:tab/>
        <w:t>Meatoscopia:</w:t>
      </w:r>
      <w:r>
        <w:rPr>
          <w:spacing w:val="-9"/>
        </w:rPr>
        <w:t> </w:t>
      </w:r>
      <w:r>
        <w:rPr/>
        <w:t>Normal</w:t>
      </w:r>
      <w:r>
        <w:rPr>
          <w:spacing w:val="-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  <w:r>
        <w:rPr/>
        <w:tab/>
        <w:t>Alterada</w:t>
      </w:r>
      <w:r>
        <w:rPr>
          <w:spacing w:val="-7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055" w:val="left" w:leader="none"/>
          <w:tab w:pos="1862" w:val="left" w:leader="none"/>
          <w:tab w:pos="2878" w:val="left" w:leader="none"/>
          <w:tab w:pos="3631" w:val="left" w:leader="none"/>
          <w:tab w:pos="4692" w:val="left" w:leader="none"/>
          <w:tab w:pos="5667" w:val="left" w:leader="none"/>
          <w:tab w:pos="6720" w:val="left" w:leader="none"/>
          <w:tab w:pos="7361" w:val="left" w:leader="none"/>
          <w:tab w:pos="8377" w:val="left" w:leader="none"/>
          <w:tab w:pos="8855" w:val="left" w:leader="none"/>
          <w:tab w:pos="9918" w:val="left" w:leader="none"/>
        </w:tabs>
        <w:spacing w:before="126"/>
        <w:ind w:left="2"/>
      </w:pPr>
      <w:r>
        <w:rPr>
          <w:spacing w:val="-5"/>
        </w:rPr>
        <w:t>MT:</w:t>
      </w:r>
      <w:r>
        <w:rPr>
          <w:color w:val="FF0000"/>
          <w:u w:val="single" w:color="000000"/>
        </w:rPr>
        <w:tab/>
      </w:r>
      <w:r>
        <w:rPr>
          <w:color w:val="FF0000"/>
          <w:spacing w:val="-5"/>
        </w:rPr>
        <w:t>dB</w:t>
      </w:r>
      <w:r>
        <w:rPr>
          <w:color w:val="FF0000"/>
        </w:rPr>
        <w:tab/>
      </w:r>
      <w:r>
        <w:rPr>
          <w:spacing w:val="-4"/>
        </w:rPr>
        <w:t>LRF:</w:t>
      </w:r>
      <w:r>
        <w:rPr>
          <w:color w:val="FF0000"/>
          <w:u w:val="single" w:color="000000"/>
        </w:rPr>
        <w:tab/>
      </w:r>
      <w:r>
        <w:rPr>
          <w:color w:val="FF0000"/>
          <w:spacing w:val="-5"/>
        </w:rPr>
        <w:t>dB</w:t>
      </w:r>
      <w:r>
        <w:rPr>
          <w:color w:val="FF0000"/>
        </w:rPr>
        <w:tab/>
      </w:r>
      <w:r>
        <w:rPr>
          <w:spacing w:val="-4"/>
        </w:rPr>
        <w:t>LDV:</w:t>
      </w:r>
      <w:r>
        <w:rPr>
          <w:color w:val="FF0000"/>
          <w:u w:val="single" w:color="000000"/>
        </w:rPr>
        <w:tab/>
      </w:r>
      <w:r>
        <w:rPr>
          <w:color w:val="FF0000"/>
          <w:spacing w:val="-5"/>
        </w:rPr>
        <w:t>dB</w:t>
      </w:r>
      <w:r>
        <w:rPr>
          <w:color w:val="FF0000"/>
        </w:rPr>
        <w:tab/>
      </w:r>
      <w:r>
        <w:rPr>
          <w:spacing w:val="-5"/>
        </w:rPr>
        <w:t>MT:</w:t>
      </w:r>
      <w:r>
        <w:rPr>
          <w:color w:val="4471C4"/>
          <w:u w:val="single" w:color="000000"/>
        </w:rPr>
        <w:tab/>
      </w:r>
      <w:r>
        <w:rPr>
          <w:color w:val="4471C4"/>
          <w:spacing w:val="-5"/>
        </w:rPr>
        <w:t>dB</w:t>
      </w:r>
      <w:r>
        <w:rPr>
          <w:color w:val="4471C4"/>
        </w:rPr>
        <w:tab/>
      </w:r>
      <w:r>
        <w:rPr>
          <w:spacing w:val="-4"/>
        </w:rPr>
        <w:t>LRF:</w:t>
      </w:r>
      <w:r>
        <w:rPr>
          <w:color w:val="4471C4"/>
          <w:u w:val="single" w:color="000000"/>
        </w:rPr>
        <w:tab/>
      </w:r>
      <w:r>
        <w:rPr>
          <w:color w:val="4471C4"/>
          <w:spacing w:val="-5"/>
        </w:rPr>
        <w:t>dB</w:t>
      </w:r>
      <w:r>
        <w:rPr>
          <w:color w:val="4471C4"/>
        </w:rPr>
        <w:tab/>
      </w:r>
      <w:r>
        <w:rPr>
          <w:spacing w:val="-4"/>
        </w:rPr>
        <w:t>LDV:</w:t>
      </w:r>
      <w:r>
        <w:rPr>
          <w:u w:val="single"/>
        </w:rPr>
        <w:tab/>
      </w:r>
      <w:r>
        <w:rPr>
          <w:color w:val="4471C4"/>
          <w:spacing w:val="-5"/>
        </w:rPr>
        <w:t>dB</w:t>
      </w:r>
    </w:p>
    <w:p>
      <w:pPr>
        <w:pStyle w:val="BodyText"/>
        <w:spacing w:before="244" w:after="5"/>
        <w:ind w:left="1812"/>
      </w:pPr>
      <w:r>
        <w:rPr/>
        <w:t>Índice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Reconhecimento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Fala</w:t>
      </w: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9"/>
        <w:gridCol w:w="1242"/>
        <w:gridCol w:w="1136"/>
        <w:gridCol w:w="1134"/>
        <w:gridCol w:w="1136"/>
      </w:tblGrid>
      <w:tr>
        <w:trPr>
          <w:trHeight w:val="309" w:hRule="atLeast"/>
        </w:trPr>
        <w:tc>
          <w:tcPr>
            <w:tcW w:w="1419" w:type="dxa"/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42" w:type="dxa"/>
          </w:tcPr>
          <w:p>
            <w:pPr>
              <w:pStyle w:val="TableParagraph"/>
              <w:ind w:left="3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Intensid.</w:t>
            </w:r>
          </w:p>
        </w:tc>
        <w:tc>
          <w:tcPr>
            <w:tcW w:w="1136" w:type="dxa"/>
          </w:tcPr>
          <w:p>
            <w:pPr>
              <w:pStyle w:val="TableParagraph"/>
              <w:ind w:right="199"/>
              <w:rPr>
                <w:sz w:val="18"/>
              </w:rPr>
            </w:pPr>
            <w:r>
              <w:rPr>
                <w:spacing w:val="-2"/>
                <w:sz w:val="18"/>
              </w:rPr>
              <w:t>Monossil.</w:t>
            </w:r>
          </w:p>
        </w:tc>
        <w:tc>
          <w:tcPr>
            <w:tcW w:w="1134" w:type="dxa"/>
          </w:tcPr>
          <w:p>
            <w:pPr>
              <w:pStyle w:val="TableParagraph"/>
              <w:ind w:left="33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Dissil.</w:t>
            </w:r>
          </w:p>
        </w:tc>
        <w:tc>
          <w:tcPr>
            <w:tcW w:w="1136" w:type="dxa"/>
          </w:tcPr>
          <w:p>
            <w:pPr>
              <w:pStyle w:val="TableParagraph"/>
              <w:ind w:left="34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Masc.</w:t>
            </w:r>
          </w:p>
        </w:tc>
      </w:tr>
      <w:tr>
        <w:trPr>
          <w:trHeight w:val="311" w:hRule="atLeast"/>
        </w:trPr>
        <w:tc>
          <w:tcPr>
            <w:tcW w:w="1419" w:type="dxa"/>
          </w:tcPr>
          <w:p>
            <w:pPr>
              <w:pStyle w:val="TableParagraph"/>
              <w:spacing w:line="204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Pal.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Faladas</w:t>
            </w:r>
          </w:p>
        </w:tc>
        <w:tc>
          <w:tcPr>
            <w:tcW w:w="1242" w:type="dxa"/>
          </w:tcPr>
          <w:p>
            <w:pPr>
              <w:pStyle w:val="TableParagraph"/>
              <w:spacing w:line="204" w:lineRule="exact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36" w:type="dxa"/>
          </w:tcPr>
          <w:p>
            <w:pPr>
              <w:pStyle w:val="TableParagraph"/>
              <w:spacing w:line="204" w:lineRule="exact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34" w:type="dxa"/>
          </w:tcPr>
          <w:p>
            <w:pPr>
              <w:pStyle w:val="TableParagraph"/>
              <w:spacing w:line="204" w:lineRule="exact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36" w:type="dxa"/>
          </w:tcPr>
          <w:p>
            <w:pPr>
              <w:pStyle w:val="TableParagraph"/>
              <w:spacing w:line="204" w:lineRule="exact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311" w:hRule="atLeast"/>
        </w:trPr>
        <w:tc>
          <w:tcPr>
            <w:tcW w:w="1419" w:type="dxa"/>
          </w:tcPr>
          <w:p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OD</w:t>
            </w:r>
          </w:p>
        </w:tc>
        <w:tc>
          <w:tcPr>
            <w:tcW w:w="1242" w:type="dxa"/>
          </w:tcPr>
          <w:p>
            <w:pPr>
              <w:pStyle w:val="TableParagraph"/>
              <w:ind w:right="145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dB</w:t>
            </w:r>
          </w:p>
        </w:tc>
        <w:tc>
          <w:tcPr>
            <w:tcW w:w="1136" w:type="dxa"/>
          </w:tcPr>
          <w:p>
            <w:pPr>
              <w:pStyle w:val="TableParagraph"/>
              <w:ind w:right="190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%</w:t>
            </w:r>
          </w:p>
        </w:tc>
        <w:tc>
          <w:tcPr>
            <w:tcW w:w="1134" w:type="dxa"/>
          </w:tcPr>
          <w:p>
            <w:pPr>
              <w:pStyle w:val="TableParagraph"/>
              <w:ind w:right="97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%</w:t>
            </w:r>
          </w:p>
        </w:tc>
        <w:tc>
          <w:tcPr>
            <w:tcW w:w="1136" w:type="dxa"/>
          </w:tcPr>
          <w:p>
            <w:pPr>
              <w:pStyle w:val="TableParagraph"/>
              <w:ind w:right="176"/>
              <w:rPr>
                <w:sz w:val="18"/>
              </w:rPr>
            </w:pPr>
            <w:r>
              <w:rPr>
                <w:color w:val="4471C4"/>
                <w:spacing w:val="-5"/>
                <w:sz w:val="18"/>
              </w:rPr>
              <w:t>dB</w:t>
            </w:r>
          </w:p>
        </w:tc>
      </w:tr>
      <w:tr>
        <w:trPr>
          <w:trHeight w:val="309" w:hRule="atLeast"/>
        </w:trPr>
        <w:tc>
          <w:tcPr>
            <w:tcW w:w="1419" w:type="dxa"/>
          </w:tcPr>
          <w:p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color w:val="4471C4"/>
                <w:spacing w:val="-5"/>
                <w:sz w:val="18"/>
              </w:rPr>
              <w:t>OE</w:t>
            </w:r>
          </w:p>
        </w:tc>
        <w:tc>
          <w:tcPr>
            <w:tcW w:w="1242" w:type="dxa"/>
          </w:tcPr>
          <w:p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4471C4"/>
                <w:spacing w:val="-5"/>
                <w:sz w:val="18"/>
              </w:rPr>
              <w:t>dB</w:t>
            </w:r>
          </w:p>
        </w:tc>
        <w:tc>
          <w:tcPr>
            <w:tcW w:w="1136" w:type="dxa"/>
          </w:tcPr>
          <w:p>
            <w:pPr>
              <w:pStyle w:val="TableParagraph"/>
              <w:ind w:right="190"/>
              <w:rPr>
                <w:sz w:val="18"/>
              </w:rPr>
            </w:pPr>
            <w:r>
              <w:rPr>
                <w:color w:val="4471C4"/>
                <w:spacing w:val="-10"/>
                <w:sz w:val="18"/>
              </w:rPr>
              <w:t>%</w:t>
            </w:r>
          </w:p>
        </w:tc>
        <w:tc>
          <w:tcPr>
            <w:tcW w:w="1134" w:type="dxa"/>
          </w:tcPr>
          <w:p>
            <w:pPr>
              <w:pStyle w:val="TableParagraph"/>
              <w:ind w:right="97"/>
              <w:rPr>
                <w:sz w:val="18"/>
              </w:rPr>
            </w:pPr>
            <w:r>
              <w:rPr>
                <w:color w:val="4471C4"/>
                <w:spacing w:val="-10"/>
                <w:sz w:val="18"/>
              </w:rPr>
              <w:t>%</w:t>
            </w:r>
          </w:p>
        </w:tc>
        <w:tc>
          <w:tcPr>
            <w:tcW w:w="1136" w:type="dxa"/>
          </w:tcPr>
          <w:p>
            <w:pPr>
              <w:pStyle w:val="TableParagraph"/>
              <w:ind w:right="174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dB</w:t>
            </w:r>
          </w:p>
        </w:tc>
      </w:tr>
    </w:tbl>
    <w:p>
      <w:pPr>
        <w:pStyle w:val="BodyText"/>
        <w:spacing w:before="11"/>
      </w:pPr>
    </w:p>
    <w:p>
      <w:pPr>
        <w:pStyle w:val="Heading1"/>
        <w:ind w:right="141"/>
        <w:jc w:val="center"/>
      </w:pPr>
      <w:r>
        <w:rPr/>
        <w:t>Parecer</w:t>
      </w:r>
      <w:r>
        <w:rPr>
          <w:spacing w:val="-3"/>
        </w:rPr>
        <w:t> </w:t>
      </w:r>
      <w:r>
        <w:rPr>
          <w:spacing w:val="-2"/>
        </w:rPr>
        <w:t>Audiológico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541019</wp:posOffset>
                </wp:positionH>
                <wp:positionV relativeFrom="paragraph">
                  <wp:posOffset>172728</wp:posOffset>
                </wp:positionV>
                <wp:extent cx="6477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99998pt;margin-top:13.600663pt;width:510pt;height:.1pt;mso-position-horizontal-relative:page;mso-position-vertical-relative:paragraph;z-index:-15727104;mso-wrap-distance-left:0;mso-wrap-distance-right:0" id="docshape3" coordorigin="852,272" coordsize="10200,0" path="m852,272l11052,27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541019</wp:posOffset>
                </wp:positionH>
                <wp:positionV relativeFrom="paragraph">
                  <wp:posOffset>347988</wp:posOffset>
                </wp:positionV>
                <wp:extent cx="6477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99998pt;margin-top:27.400665pt;width:510pt;height:.1pt;mso-position-horizontal-relative:page;mso-position-vertical-relative:paragraph;z-index:-15726592;mso-wrap-distance-left:0;mso-wrap-distance-right:0" id="docshape4" coordorigin="852,548" coordsize="10200,0" path="m852,548l11052,548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541019</wp:posOffset>
                </wp:positionH>
                <wp:positionV relativeFrom="paragraph">
                  <wp:posOffset>523248</wp:posOffset>
                </wp:positionV>
                <wp:extent cx="647763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7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635" h="0">
                              <a:moveTo>
                                <a:pt x="0" y="0"/>
                              </a:moveTo>
                              <a:lnTo>
                                <a:pt x="647763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99998pt;margin-top:41.200668pt;width:510.05pt;height:.1pt;mso-position-horizontal-relative:page;mso-position-vertical-relative:paragraph;z-index:-15726080;mso-wrap-distance-left:0;mso-wrap-distance-right:0" id="docshape5" coordorigin="852,824" coordsize="10201,0" path="m852,824l11053,824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541019</wp:posOffset>
                </wp:positionH>
                <wp:positionV relativeFrom="paragraph">
                  <wp:posOffset>698508</wp:posOffset>
                </wp:positionV>
                <wp:extent cx="64770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99998pt;margin-top:55.000656pt;width:510pt;height:.1pt;mso-position-horizontal-relative:page;mso-position-vertical-relative:paragraph;z-index:-15725568;mso-wrap-distance-left:0;mso-wrap-distance-right:0" id="docshape6" coordorigin="852,1100" coordsize="10200,0" path="m852,1100l11052,1100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541019</wp:posOffset>
                </wp:positionH>
                <wp:positionV relativeFrom="paragraph">
                  <wp:posOffset>873768</wp:posOffset>
                </wp:positionV>
                <wp:extent cx="647763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635" h="0">
                              <a:moveTo>
                                <a:pt x="0" y="0"/>
                              </a:moveTo>
                              <a:lnTo>
                                <a:pt x="647730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99998pt;margin-top:68.800659pt;width:510.05pt;height:.1pt;mso-position-horizontal-relative:page;mso-position-vertical-relative:paragraph;z-index:-15725056;mso-wrap-distance-left:0;mso-wrap-distance-right:0" id="docshape7" coordorigin="852,1376" coordsize="10201,0" path="m852,1376l11052,1376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spacing w:before="7"/>
        <w:ind w:left="0" w:right="841" w:firstLine="0"/>
        <w:jc w:val="center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Laudo</w:t>
      </w:r>
      <w:r>
        <w:rPr>
          <w:rFonts w:ascii="Calibri" w:hAnsi="Calibri"/>
          <w:spacing w:val="-4"/>
          <w:sz w:val="14"/>
        </w:rPr>
        <w:t> </w:t>
      </w:r>
      <w:r>
        <w:rPr>
          <w:rFonts w:ascii="Calibri" w:hAnsi="Calibri"/>
          <w:sz w:val="14"/>
        </w:rPr>
        <w:t>audiológico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baseado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em</w:t>
      </w:r>
      <w:r>
        <w:rPr>
          <w:rFonts w:ascii="Calibri" w:hAnsi="Calibri"/>
          <w:spacing w:val="-1"/>
          <w:sz w:val="14"/>
        </w:rPr>
        <w:t> </w:t>
      </w:r>
      <w:r>
        <w:rPr>
          <w:rFonts w:ascii="Calibri" w:hAnsi="Calibri"/>
          <w:sz w:val="14"/>
        </w:rPr>
        <w:t>Lloyd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e</w:t>
      </w:r>
      <w:r>
        <w:rPr>
          <w:rFonts w:ascii="Calibri" w:hAnsi="Calibri"/>
          <w:spacing w:val="-1"/>
          <w:sz w:val="14"/>
        </w:rPr>
        <w:t> </w:t>
      </w:r>
      <w:r>
        <w:rPr>
          <w:rFonts w:ascii="Calibri" w:hAnsi="Calibri"/>
          <w:sz w:val="14"/>
        </w:rPr>
        <w:t>Kaplan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(1978);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Silman</w:t>
      </w:r>
      <w:r>
        <w:rPr>
          <w:rFonts w:ascii="Calibri" w:hAnsi="Calibri"/>
          <w:spacing w:val="-4"/>
          <w:sz w:val="14"/>
        </w:rPr>
        <w:t> </w:t>
      </w:r>
      <w:r>
        <w:rPr>
          <w:rFonts w:ascii="Calibri" w:hAnsi="Calibri"/>
          <w:sz w:val="14"/>
        </w:rPr>
        <w:t>e</w:t>
      </w:r>
      <w:r>
        <w:rPr>
          <w:rFonts w:ascii="Calibri" w:hAnsi="Calibri"/>
          <w:spacing w:val="-4"/>
          <w:sz w:val="14"/>
        </w:rPr>
        <w:t> </w:t>
      </w:r>
      <w:r>
        <w:rPr>
          <w:rFonts w:ascii="Calibri" w:hAnsi="Calibri"/>
          <w:sz w:val="14"/>
        </w:rPr>
        <w:t>Silverman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(1997)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adaptada</w:t>
      </w:r>
      <w:r>
        <w:rPr>
          <w:rFonts w:ascii="Calibri" w:hAnsi="Calibri"/>
          <w:spacing w:val="-1"/>
          <w:sz w:val="14"/>
        </w:rPr>
        <w:t> </w:t>
      </w:r>
      <w:r>
        <w:rPr>
          <w:rFonts w:ascii="Calibri" w:hAnsi="Calibri"/>
          <w:sz w:val="14"/>
        </w:rPr>
        <w:t>de</w:t>
      </w:r>
      <w:r>
        <w:rPr>
          <w:rFonts w:ascii="Calibri" w:hAnsi="Calibri"/>
          <w:spacing w:val="-4"/>
          <w:sz w:val="14"/>
        </w:rPr>
        <w:t> </w:t>
      </w:r>
      <w:r>
        <w:rPr>
          <w:rFonts w:ascii="Calibri" w:hAnsi="Calibri"/>
          <w:sz w:val="14"/>
        </w:rPr>
        <w:t>Carhart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(1945)</w:t>
      </w:r>
      <w:r>
        <w:rPr>
          <w:rFonts w:ascii="Calibri" w:hAnsi="Calibri"/>
          <w:spacing w:val="-4"/>
          <w:sz w:val="14"/>
        </w:rPr>
        <w:t> </w:t>
      </w:r>
      <w:r>
        <w:rPr>
          <w:rFonts w:ascii="Calibri" w:hAnsi="Calibri"/>
          <w:sz w:val="14"/>
        </w:rPr>
        <w:t>e</w:t>
      </w:r>
      <w:r>
        <w:rPr>
          <w:rFonts w:ascii="Calibri" w:hAnsi="Calibri"/>
          <w:spacing w:val="-2"/>
          <w:sz w:val="14"/>
        </w:rPr>
        <w:t> </w:t>
      </w:r>
      <w:r>
        <w:rPr>
          <w:rFonts w:ascii="Calibri" w:hAnsi="Calibri"/>
          <w:sz w:val="14"/>
        </w:rPr>
        <w:t>Lloyd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e</w:t>
      </w:r>
      <w:r>
        <w:rPr>
          <w:rFonts w:ascii="Calibri" w:hAnsi="Calibri"/>
          <w:spacing w:val="-2"/>
          <w:sz w:val="14"/>
        </w:rPr>
        <w:t> </w:t>
      </w:r>
      <w:r>
        <w:rPr>
          <w:rFonts w:ascii="Calibri" w:hAnsi="Calibri"/>
          <w:sz w:val="14"/>
        </w:rPr>
        <w:t>Kaplan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(1978);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Jerger,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Speaks,</w:t>
      </w:r>
      <w:r>
        <w:rPr>
          <w:rFonts w:ascii="Calibri" w:hAnsi="Calibri"/>
          <w:spacing w:val="-5"/>
          <w:sz w:val="14"/>
        </w:rPr>
        <w:t> </w:t>
      </w:r>
      <w:r>
        <w:rPr>
          <w:rFonts w:ascii="Calibri" w:hAnsi="Calibri"/>
          <w:sz w:val="14"/>
        </w:rPr>
        <w:t>e</w:t>
      </w:r>
      <w:r>
        <w:rPr>
          <w:rFonts w:ascii="Calibri" w:hAnsi="Calibri"/>
          <w:spacing w:val="-3"/>
          <w:sz w:val="14"/>
        </w:rPr>
        <w:t> </w:t>
      </w:r>
      <w:r>
        <w:rPr>
          <w:rFonts w:ascii="Calibri" w:hAnsi="Calibri"/>
          <w:sz w:val="14"/>
        </w:rPr>
        <w:t>Trammell</w:t>
      </w:r>
      <w:r>
        <w:rPr>
          <w:rFonts w:ascii="Calibri" w:hAnsi="Calibri"/>
          <w:spacing w:val="-4"/>
          <w:sz w:val="14"/>
        </w:rPr>
        <w:t> </w:t>
      </w:r>
      <w:r>
        <w:rPr>
          <w:rFonts w:ascii="Calibri" w:hAnsi="Calibri"/>
          <w:spacing w:val="-2"/>
          <w:sz w:val="14"/>
        </w:rPr>
        <w:t>(1968)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1"/>
        <w:rPr>
          <w:rFonts w:ascii="Calibri"/>
          <w:sz w:val="20"/>
        </w:rPr>
      </w:pPr>
    </w:p>
    <w:p>
      <w:pPr>
        <w:tabs>
          <w:tab w:pos="6258" w:val="left" w:leader="none"/>
        </w:tabs>
        <w:spacing w:line="20" w:lineRule="exact"/>
        <w:ind w:left="-136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50440" cy="6350"/>
                <wp:effectExtent l="9525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250440" cy="6350"/>
                          <a:chExt cx="225044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225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0">
                                <a:moveTo>
                                  <a:pt x="0" y="0"/>
                                </a:moveTo>
                                <a:lnTo>
                                  <a:pt x="22504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7.2pt;height:.5pt;mso-position-horizontal-relative:char;mso-position-vertical-relative:line" id="docshapegroup8" coordorigin="0,0" coordsize="3544,10">
                <v:line style="position:absolute" from="0,5" to="3544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522220" cy="6350"/>
                <wp:effectExtent l="9525" t="0" r="1905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522220" cy="6350"/>
                          <a:chExt cx="252222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75"/>
                            <a:ext cx="2522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0">
                                <a:moveTo>
                                  <a:pt x="0" y="0"/>
                                </a:moveTo>
                                <a:lnTo>
                                  <a:pt x="25222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6pt;height:.5pt;mso-position-horizontal-relative:char;mso-position-vertical-relative:line" id="docshapegroup9" coordorigin="0,0" coordsize="3972,10">
                <v:line style="position:absolute" from="0,5" to="3972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7400" w:val="left" w:leader="none"/>
        </w:tabs>
        <w:spacing w:before="83"/>
        <w:ind w:left="0" w:right="817" w:firstLine="0"/>
        <w:jc w:val="center"/>
        <w:rPr>
          <w:sz w:val="16"/>
        </w:rPr>
      </w:pPr>
      <w:r>
        <w:rPr>
          <w:spacing w:val="-2"/>
          <w:sz w:val="16"/>
        </w:rPr>
        <w:t>Fonoaudiólogo</w:t>
      </w:r>
      <w:r>
        <w:rPr>
          <w:sz w:val="16"/>
        </w:rPr>
        <w:tab/>
      </w:r>
      <w:r>
        <w:rPr>
          <w:spacing w:val="-2"/>
          <w:sz w:val="16"/>
        </w:rPr>
        <w:t>Cliente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5"/>
        <w:rPr>
          <w:sz w:val="16"/>
        </w:rPr>
      </w:pPr>
    </w:p>
    <w:p>
      <w:pPr>
        <w:spacing w:line="259" w:lineRule="auto" w:before="1"/>
        <w:ind w:left="4203" w:right="2007" w:hanging="1731"/>
        <w:jc w:val="left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Endereço:</w:t>
      </w:r>
      <w:r>
        <w:rPr>
          <w:rFonts w:ascii="Arial MT" w:hAnsi="Arial MT"/>
          <w:spacing w:val="-4"/>
          <w:sz w:val="16"/>
        </w:rPr>
        <w:t> </w:t>
      </w:r>
      <w:r>
        <w:rPr>
          <w:rFonts w:ascii="Arial MT" w:hAnsi="Arial MT"/>
          <w:sz w:val="16"/>
        </w:rPr>
        <w:t>R.</w:t>
      </w:r>
      <w:r>
        <w:rPr>
          <w:rFonts w:ascii="Arial MT" w:hAnsi="Arial MT"/>
          <w:spacing w:val="-4"/>
          <w:sz w:val="16"/>
        </w:rPr>
        <w:t> </w:t>
      </w:r>
      <w:r>
        <w:rPr>
          <w:rFonts w:ascii="Arial MT" w:hAnsi="Arial MT"/>
          <w:sz w:val="16"/>
        </w:rPr>
        <w:t>Sadoc</w:t>
      </w:r>
      <w:r>
        <w:rPr>
          <w:rFonts w:ascii="Arial MT" w:hAnsi="Arial MT"/>
          <w:spacing w:val="-4"/>
          <w:sz w:val="16"/>
        </w:rPr>
        <w:t> </w:t>
      </w:r>
      <w:r>
        <w:rPr>
          <w:rFonts w:ascii="Arial MT" w:hAnsi="Arial MT"/>
          <w:sz w:val="16"/>
        </w:rPr>
        <w:t>Correa,</w:t>
      </w:r>
      <w:r>
        <w:rPr>
          <w:rFonts w:ascii="Arial MT" w:hAnsi="Arial MT"/>
          <w:spacing w:val="-3"/>
          <w:sz w:val="16"/>
        </w:rPr>
        <w:t> </w:t>
      </w:r>
      <w:r>
        <w:rPr>
          <w:rFonts w:ascii="Arial MT" w:hAnsi="Arial MT"/>
          <w:sz w:val="16"/>
        </w:rPr>
        <w:t>373</w:t>
      </w:r>
      <w:r>
        <w:rPr>
          <w:rFonts w:ascii="Arial MT" w:hAnsi="Arial MT"/>
          <w:spacing w:val="-3"/>
          <w:sz w:val="16"/>
        </w:rPr>
        <w:t> </w:t>
      </w:r>
      <w:r>
        <w:rPr>
          <w:rFonts w:ascii="Arial MT" w:hAnsi="Arial MT"/>
          <w:sz w:val="16"/>
        </w:rPr>
        <w:t>-</w:t>
      </w:r>
      <w:r>
        <w:rPr>
          <w:rFonts w:ascii="Arial MT" w:hAnsi="Arial MT"/>
          <w:spacing w:val="-5"/>
          <w:sz w:val="16"/>
        </w:rPr>
        <w:t> </w:t>
      </w:r>
      <w:r>
        <w:rPr>
          <w:rFonts w:ascii="Arial MT" w:hAnsi="Arial MT"/>
          <w:sz w:val="16"/>
        </w:rPr>
        <w:t>St.</w:t>
      </w:r>
      <w:r>
        <w:rPr>
          <w:rFonts w:ascii="Arial MT" w:hAnsi="Arial MT"/>
          <w:spacing w:val="-3"/>
          <w:sz w:val="16"/>
        </w:rPr>
        <w:t> </w:t>
      </w:r>
      <w:r>
        <w:rPr>
          <w:rFonts w:ascii="Arial MT" w:hAnsi="Arial MT"/>
          <w:sz w:val="16"/>
        </w:rPr>
        <w:t>Central,</w:t>
      </w:r>
      <w:r>
        <w:rPr>
          <w:rFonts w:ascii="Arial MT" w:hAnsi="Arial MT"/>
          <w:spacing w:val="-4"/>
          <w:sz w:val="16"/>
        </w:rPr>
        <w:t> </w:t>
      </w:r>
      <w:r>
        <w:rPr>
          <w:rFonts w:ascii="Arial MT" w:hAnsi="Arial MT"/>
          <w:sz w:val="16"/>
        </w:rPr>
        <w:t>Araguaína</w:t>
      </w:r>
      <w:r>
        <w:rPr>
          <w:rFonts w:ascii="Arial MT" w:hAnsi="Arial MT"/>
          <w:spacing w:val="-3"/>
          <w:sz w:val="16"/>
        </w:rPr>
        <w:t> </w:t>
      </w:r>
      <w:r>
        <w:rPr>
          <w:rFonts w:ascii="Arial MT" w:hAnsi="Arial MT"/>
          <w:sz w:val="16"/>
        </w:rPr>
        <w:t>-</w:t>
      </w:r>
      <w:r>
        <w:rPr>
          <w:rFonts w:ascii="Arial MT" w:hAnsi="Arial MT"/>
          <w:spacing w:val="-3"/>
          <w:sz w:val="16"/>
        </w:rPr>
        <w:t> </w:t>
      </w:r>
      <w:r>
        <w:rPr>
          <w:rFonts w:ascii="Arial MT" w:hAnsi="Arial MT"/>
          <w:sz w:val="16"/>
        </w:rPr>
        <w:t>TO,</w:t>
      </w:r>
      <w:r>
        <w:rPr>
          <w:rFonts w:ascii="Arial MT" w:hAnsi="Arial MT"/>
          <w:spacing w:val="-4"/>
          <w:sz w:val="16"/>
        </w:rPr>
        <w:t> </w:t>
      </w:r>
      <w:r>
        <w:rPr>
          <w:rFonts w:ascii="Arial MT" w:hAnsi="Arial MT"/>
          <w:sz w:val="16"/>
        </w:rPr>
        <w:t>77803-060 Telefone: (63) 3421-2611</w:t>
      </w:r>
    </w:p>
    <w:sectPr>
      <w:type w:val="continuous"/>
      <w:pgSz w:w="11910" w:h="16840"/>
      <w:pgMar w:top="22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02" w:lineRule="exact"/>
      <w:jc w:val="right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 Pacheco</dc:creator>
  <dcterms:created xsi:type="dcterms:W3CDTF">2026-08-15T22:49:39Z</dcterms:created>
  <dcterms:modified xsi:type="dcterms:W3CDTF">2026-08-15T22:49:39Z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2022-03-17T00:00:00Z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Office Word 2007</vt:lpwstr>
  </property>
</Properties>
</file>