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overview"/>
    <w:p>
      <w:pPr>
        <w:pStyle w:val="Heading1"/>
      </w:pPr>
      <w:r>
        <w:t xml:space="preserve">Overview</w:t>
      </w:r>
    </w:p>
    <w:p>
      <w:pPr>
        <w:pStyle w:val="FirstParagraph"/>
      </w:pPr>
      <w:r>
        <w:t xml:space="preserve">Bar charts summarize and compare categorical data by using proportional bar lengths to represent values. The Chart Plugin supports two different types of bar charts. The traditional bar chart as well as grouped bar charts.</w:t>
      </w:r>
    </w:p>
    <w:p>
      <w:pPr>
        <w:pStyle w:val="BodyText"/>
      </w:pPr>
      <w:r>
        <w:t xml:space="preserve">Bar charts are composed of an x-axis and a y-axis. The x-axis represents discrete categories that correspond to one or many bars. Each bar’s height corresponds to a numeric value, which is measured by the y-axis.</w:t>
      </w:r>
    </w:p>
    <w:p>
      <w:pPr>
        <w:pStyle w:val="BodyText"/>
      </w:pPr>
      <w:r>
        <w:t xml:space="preserve">A grouped bar chart extends the bar chart, plotting numeric values for levels of two categorical variables instead of one. Bars are grouped by position for levels of one categorical variable, with color indicating the secondary category level within each group.</w:t>
      </w:r>
    </w:p>
    <w:p>
      <w:pPr>
        <w:pStyle w:val="BodyText"/>
      </w:pPr>
      <w:r>
        <w:t xml:space="preserve">BarChart</w:t>
      </w:r>
      <w:r>
        <w:t xml:space="preserve">{: class=</w:t>
      </w:r>
      <w:r>
        <w:t xml:space="preserve">“</w:t>
      </w:r>
      <w:r>
        <w:t xml:space="preserve">chart</w:t>
      </w:r>
      <w:r>
        <w:t xml:space="preserve">”</w:t>
      </w:r>
      <w:r>
        <w:t xml:space="preserve">}</w:t>
      </w:r>
    </w:p>
    <w:bookmarkStart w:id="21" w:name="best-pratices"/>
    <w:p>
      <w:pPr>
        <w:pStyle w:val="Heading2"/>
      </w:pPr>
      <w:r>
        <w:t xml:space="preserve">Best Pratices</w:t>
      </w:r>
    </w:p>
    <w:p>
      <w:pPr>
        <w:pStyle w:val="FirstParagraph"/>
      </w:pPr>
      <w:r>
        <w:rPr>
          <w:b/>
        </w:rPr>
        <w:t xml:space="preserve">Tips for interacting with the Bar Charts</w:t>
      </w:r>
    </w:p>
    <w:p>
      <w:pPr>
        <w:pStyle w:val="BodyText"/>
      </w:pPr>
      <w:r>
        <w:t xml:space="preserve">Use a common zero-valued baseline First and foremost, make sure that all of your bars are being plotted against a zero-value baseline. Not only does that baseline make it easier for readers to compare bar lengths, it also maintains the truthfulness of your data visualization.</w:t>
      </w:r>
    </w:p>
    <w:p>
      <w:pPr>
        <w:pStyle w:val="BodyText"/>
      </w:pPr>
      <w:r>
        <w:t xml:space="preserve">A bar chart with a non-zero baseline or some other gap in the axis scale can easily misrepresent the comparison between groups since the ratio in bar lengths will not match the ratio in actual bar values.</w:t>
      </w:r>
    </w:p>
    <w:p>
      <w:pPr>
        <w:pStyle w:val="BodyText"/>
      </w:pPr>
      <w:r>
        <w:t xml:space="preserve">When attempting to use the barchart to represet multi year data information. It is important to note the data structure which will enable you to accomplish this. In the example below the population for each year is represented as an attribute field.</w:t>
      </w:r>
    </w:p>
    <w:p>
      <w:pPr>
        <w:pStyle w:val="BodyText"/>
      </w:pPr>
      <w:r>
        <w:rPr>
          <w:b/>
        </w:rPr>
        <w:t xml:space="preserve">When to use a Bar Chart</w:t>
      </w:r>
    </w:p>
    <w:p>
      <w:pPr>
        <w:pStyle w:val="BodyText"/>
      </w:pPr>
      <w:r>
        <w:t xml:space="preserve">A bar chart is used when you want to show a distribution of data points or perform a comparison of metric values across different subgroups of your data. From a bar chart, we can see which groups are highest or most common, and how other groups compare against the others. Since this is a fairly common task, bar charts are a fairly ubiquitous chart type.</w:t>
      </w:r>
    </w:p>
    <w:bookmarkStart w:id="20" w:name="use-case-examples"/>
    <w:p>
      <w:pPr>
        <w:pStyle w:val="Heading3"/>
      </w:pPr>
      <w:r>
        <w:t xml:space="preserve">Use Case Examples</w:t>
      </w:r>
    </w:p>
    <w:p>
      <w:pPr>
        <w:pStyle w:val="FirstParagraph"/>
      </w:pPr>
      <w:r>
        <w:t xml:space="preserve">In this example,</w:t>
      </w:r>
    </w:p>
    <w:bookmarkEnd w:id="20"/>
    <w:bookmarkEnd w:id="21"/>
    <w:bookmarkStart w:id="27" w:name="getting-started"/>
    <w:p>
      <w:pPr>
        <w:pStyle w:val="Heading2"/>
      </w:pPr>
      <w:r>
        <w:t xml:space="preserve">Getting Started</w:t>
      </w:r>
    </w:p>
    <w:p>
      <w:pPr>
        <w:pStyle w:val="FirstParagraph"/>
      </w:pPr>
      <w:r>
        <w:t xml:space="preserve">The plugin works with the following mapping services:</w:t>
      </w:r>
    </w:p>
    <w:p>
      <w:pPr>
        <w:numPr>
          <w:ilvl w:val="0"/>
          <w:numId w:val="1001"/>
        </w:numPr>
        <w:pStyle w:val="Compact"/>
      </w:pPr>
      <w:r>
        <w:t xml:space="preserve">ESRI Feature</w:t>
      </w:r>
    </w:p>
    <w:p>
      <w:pPr>
        <w:numPr>
          <w:ilvl w:val="0"/>
          <w:numId w:val="1001"/>
        </w:numPr>
        <w:pStyle w:val="Compact"/>
      </w:pPr>
      <w:r>
        <w:t xml:space="preserve">ESRI Dynamic</w:t>
      </w:r>
    </w:p>
    <w:p>
      <w:pPr>
        <w:pStyle w:val="FirstParagraph"/>
      </w:pPr>
      <w:r>
        <w:t xml:space="preserve">More information on Web map services can be found</w:t>
      </w:r>
      <w:r>
        <w:t xml:space="preserve"> </w:t>
      </w:r>
      <w:hyperlink r:id="rId22">
        <w:r>
          <w:rPr>
            <w:rStyle w:val="Hyperlink"/>
          </w:rPr>
          <w:t xml:space="preserve">here.</w:t>
        </w:r>
      </w:hyperlink>
    </w:p>
    <w:p>
      <w:r>
        <w:pict>
          <v:rect style="width:0;height:1.5pt" o:hralign="center" o:hrstd="t" o:hr="t"/>
        </w:pict>
      </w:r>
    </w:p>
    <w:bookmarkStart w:id="23" w:name="data-preparation"/>
    <w:p>
      <w:pPr>
        <w:pStyle w:val="Heading3"/>
      </w:pPr>
      <w:r>
        <w:t xml:space="preserve">Data Preparation</w:t>
      </w:r>
    </w:p>
    <w:p>
      <w:pPr>
        <w:pStyle w:val="FirstParagraph"/>
      </w:pPr>
      <w:r>
        <w:t xml:space="preserve">To get started we need to ensure that your data is prepared in a format that will work well with the Bar Chart.</w:t>
      </w:r>
    </w:p>
    <w:bookmarkEnd w:id="23"/>
    <w:bookmarkStart w:id="24" w:name="configure-the-bar-chart"/>
    <w:p>
      <w:pPr>
        <w:pStyle w:val="Heading3"/>
      </w:pPr>
      <w:r>
        <w:t xml:space="preserve">Configure the Bar Chart</w:t>
      </w:r>
    </w:p>
    <w:bookmarkEnd w:id="24"/>
    <w:bookmarkStart w:id="26" w:name="definition-of-parameters"/>
    <w:p>
      <w:pPr>
        <w:pStyle w:val="Heading3"/>
      </w:pPr>
      <w:r>
        <w:t xml:space="preserve">Definition of Parameters</w:t>
      </w:r>
    </w:p>
    <w:p>
      <w:pPr>
        <w:pStyle w:val="FirstParagraph"/>
      </w:pPr>
      <w:r>
        <w:t xml:space="preserve">To configure this plugin to work with a mapping web service the following parameters are required.</w:t>
      </w:r>
    </w:p>
    <w:p>
      <w:pPr>
        <w:pStyle w:val="BodyText"/>
      </w:pPr>
      <w:r>
        <w:t xml:space="preserve">Parameters</w:t>
      </w:r>
    </w:p>
    <w:p>
      <w:pPr>
        <w:pStyle w:val="BodyText"/>
      </w:pPr>
      <w:r>
        <w:t xml:space="preserve">Description</w:t>
      </w:r>
    </w:p>
    <w:p>
      <w:pPr>
        <w:pStyle w:val="BodyText"/>
      </w:pPr>
      <w:r>
        <w:t xml:space="preserve">General</w:t>
      </w:r>
    </w:p>
    <w:p>
      <w:pPr>
        <w:pStyle w:val="BodyText"/>
      </w:pPr>
      <w:r>
        <w:t xml:space="preserve">Type</w:t>
      </w:r>
    </w:p>
    <w:p>
      <w:pPr>
        <w:pStyle w:val="BodyText"/>
      </w:pPr>
      <w:r>
        <w:t xml:space="preserve">Determines the type of chart to be created. This includes pie chart, bar chart or line chart</w:t>
      </w:r>
    </w:p>
    <w:p>
      <w:pPr>
        <w:pStyle w:val="BodyText"/>
      </w:pPr>
      <w:r>
        <w:t xml:space="preserve">Title</w:t>
      </w:r>
    </w:p>
    <w:p>
      <w:pPr>
        <w:pStyle w:val="BodyText"/>
      </w:pPr>
      <w:r>
        <w:t xml:space="preserve">Determines the chart title to be displayed</w:t>
      </w:r>
    </w:p>
    <w:p>
      <w:pPr>
        <w:pStyle w:val="BodyText"/>
      </w:pPr>
      <w:r>
        <w:t xml:space="preserve">Options</w:t>
      </w:r>
    </w:p>
    <w:p>
      <w:pPr>
        <w:pStyle w:val="BodyText"/>
      </w:pPr>
      <w:r>
        <w:t xml:space="preserve">Colors</w:t>
      </w:r>
    </w:p>
    <w:p>
      <w:pPr>
        <w:pStyle w:val="BodyText"/>
      </w:pPr>
      <w:r>
        <w:t xml:space="preserve">An option to include hexadecimal color values to use to display the chart</w:t>
      </w:r>
    </w:p>
    <w:p>
      <w:pPr>
        <w:pStyle w:val="BodyText"/>
      </w:pPr>
      <w:r>
        <w:t xml:space="preserve">Labels Axis</w:t>
      </w:r>
    </w:p>
    <w:p>
      <w:pPr>
        <w:pStyle w:val="BodyText"/>
      </w:pPr>
      <w:r>
        <w:t xml:space="preserve">This option is only available when creating the bar and line chart.</w:t>
      </w:r>
    </w:p>
    <w:p>
      <w:pPr>
        <w:pStyle w:val="BodyText"/>
      </w:pPr>
      <w:r>
        <w:t xml:space="preserve">Type</w:t>
      </w:r>
    </w:p>
    <w:p>
      <w:pPr>
        <w:pStyle w:val="BodyText"/>
      </w:pPr>
      <w:r>
        <w:t xml:space="preserve">Determines the type of label to be used. The label names can be retrieved from a field from the layer (linear or time for line chart) or from configuration</w:t>
      </w:r>
    </w:p>
    <w:p>
      <w:pPr>
        <w:pStyle w:val="BodyText"/>
      </w:pPr>
      <w:r>
        <w:t xml:space="preserve">Title</w:t>
      </w:r>
    </w:p>
    <w:p>
      <w:pPr>
        <w:pStyle w:val="BodyText"/>
      </w:pPr>
      <w:r>
        <w:t xml:space="preserve">Determines the title name to be used for the different axis</w:t>
      </w:r>
    </w:p>
    <w:p>
      <w:pPr>
        <w:pStyle w:val="BodyText"/>
      </w:pPr>
      <w:r>
        <w:t xml:space="preserve">Values</w:t>
      </w:r>
    </w:p>
    <w:p>
      <w:pPr>
        <w:pStyle w:val="BodyText"/>
      </w:pPr>
      <w:r>
        <w:t xml:space="preserve">Determines the label names to be used for the charting tool. Depending on the type chosen you can either enter a field name which contains the label names or if the configuration type is chosen values are listed and separated by a semicolon.</w:t>
      </w:r>
    </w:p>
    <w:p>
      <w:pPr>
        <w:pStyle w:val="SourceCode"/>
      </w:pPr>
      <w:r>
        <w:rPr>
          <w:rStyle w:val="VerbatimChar"/>
        </w:rPr>
        <w:t xml:space="preserve">&lt;tr&gt;</w:t>
      </w:r>
      <w:r>
        <w:br/>
      </w:r>
      <w:r>
        <w:rPr>
          <w:rStyle w:val="VerbatimChar"/>
        </w:rPr>
        <w:t xml:space="preserve">&lt;td id=parameters&gt;Split&lt;/td&gt;</w:t>
      </w:r>
      <w:r>
        <w:br/>
      </w:r>
      <w:r>
        <w:rPr>
          <w:rStyle w:val="VerbatimChar"/>
        </w:rPr>
        <w:t xml:space="preserve">&lt;td&gt;Determines the special character to use to split the labels&lt;/td&gt;</w:t>
      </w:r>
    </w:p>
    <w:p>
      <w:pPr>
        <w:pStyle w:val="FirstParagraph"/>
      </w:pPr>
      <w:r>
        <w:t xml:space="preserve">Layers</w:t>
      </w:r>
    </w:p>
    <w:p>
      <w:pPr>
        <w:pStyle w:val="BodyText"/>
      </w:pPr>
      <w:r>
        <w:t xml:space="preserve">Id</w:t>
      </w:r>
    </w:p>
    <w:p>
      <w:pPr>
        <w:pStyle w:val="BodyText"/>
      </w:pPr>
      <w:r>
        <w:t xml:space="preserve">Determines which layer the charting plugin with work with as defined in the layer section. *The plugin, for the moment will only work when there is on layer on the moment</w:t>
      </w:r>
    </w:p>
    <w:p>
      <w:pPr>
        <w:pStyle w:val="BodyText"/>
      </w:pPr>
      <w:r>
        <w:t xml:space="preserve">Data</w:t>
      </w:r>
    </w:p>
    <w:p>
      <w:pPr>
        <w:pStyle w:val="BodyText"/>
      </w:pPr>
      <w:r>
        <w:t xml:space="preserve">Determines the different datasets for the layer to use to create the chart</w:t>
      </w:r>
    </w:p>
    <w:p>
      <w:pPr>
        <w:pStyle w:val="BodyText"/>
      </w:pPr>
      <w:r>
        <w:t xml:space="preserve">Type</w:t>
      </w:r>
      <w:r>
        <w:t xml:space="preserve"> </w:t>
      </w:r>
      <w:r>
        <w:t xml:space="preserve">- Determines the type of value to be expected. There are two options available to choose from;</w:t>
      </w:r>
      <w:r>
        <w:t xml:space="preserve"> </w:t>
      </w:r>
      <w:r>
        <w:t xml:space="preserve">“</w:t>
      </w:r>
      <w:r>
        <w:t xml:space="preserve">Single</w:t>
      </w:r>
      <w:r>
        <w:t xml:space="preserve">”</w:t>
      </w:r>
      <w:r>
        <w:t xml:space="preserve"> </w:t>
      </w:r>
      <w:r>
        <w:t xml:space="preserve">or</w:t>
      </w:r>
      <w:r>
        <w:t xml:space="preserve"> </w:t>
      </w:r>
      <w:r>
        <w:t xml:space="preserve">“</w:t>
      </w:r>
      <w:r>
        <w:t xml:space="preserve">combine</w:t>
      </w:r>
      <w:r>
        <w:t xml:space="preserve">”</w:t>
      </w:r>
      <w:r>
        <w:t xml:space="preserve">. If</w:t>
      </w:r>
      <w:r>
        <w:t xml:space="preserve"> </w:t>
      </w:r>
      <w:r>
        <w:t xml:space="preserve">“</w:t>
      </w:r>
      <w:r>
        <w:t xml:space="preserve">Single</w:t>
      </w:r>
      <w:r>
        <w:t xml:space="preserve">”</w:t>
      </w:r>
      <w:r>
        <w:t xml:space="preserve"> </w:t>
      </w:r>
      <w:r>
        <w:t xml:space="preserve">is used it is expected that there is only one value inside the field. If</w:t>
      </w:r>
      <w:r>
        <w:t xml:space="preserve"> </w:t>
      </w:r>
      <w:r>
        <w:t xml:space="preserve">“</w:t>
      </w:r>
      <w:r>
        <w:t xml:space="preserve">combine</w:t>
      </w:r>
      <w:r>
        <w:t xml:space="preserve">”</w:t>
      </w:r>
      <w:r>
        <w:t xml:space="preserve"> </w:t>
      </w:r>
      <w:r>
        <w:t xml:space="preserve">is used it is expected that a date and value are part of the field</w:t>
      </w:r>
    </w:p>
    <w:p>
      <w:pPr>
        <w:pStyle w:val="BodyText"/>
      </w:pPr>
      <w:r>
        <w:t xml:space="preserve">Measure</w:t>
      </w:r>
      <w:r>
        <w:t xml:space="preserve"> </w:t>
      </w:r>
      <w:r>
        <w:t xml:space="preserve">- Determines the field name to be used to create the chart. Note, this must be the field name and not the alias for this to work.</w:t>
      </w:r>
    </w:p>
    <w:p>
      <w:pPr>
        <w:pStyle w:val="BodyText"/>
      </w:pPr>
      <w:r>
        <w:t xml:space="preserve">Dataset Splitter</w:t>
      </w:r>
      <w:r>
        <w:t xml:space="preserve"> </w:t>
      </w:r>
      <w:r>
        <w:t xml:space="preserve">- Regex expression to split datasets inside the field. this field is to manage when you have multiple datasets or combine values in the same field. To be able to seperate datasets from values a regex expression will be used. It is encouraged to use your data and test your regex expression on an online</w:t>
      </w:r>
      <w:r>
        <w:t xml:space="preserve"> </w:t>
      </w:r>
      <w:hyperlink r:id="rId25">
        <w:r>
          <w:rPr>
            <w:rStyle w:val="Hyperlink"/>
          </w:rPr>
          <w:t xml:space="preserve">site</w:t>
        </w:r>
      </w:hyperlink>
      <w:r>
        <w:t xml:space="preserve"> </w:t>
      </w:r>
      <w:r>
        <w:t xml:space="preserve">(e.g. </w:t>
      </w:r>
      <w:r>
        <w:t xml:space="preserve">‘</w:t>
      </w:r>
      <w:r>
        <w:t xml:space="preserve">\[|\];\[|\]</w:t>
      </w:r>
      <w:r>
        <w:t xml:space="preserve">’</w:t>
      </w:r>
      <w:r>
        <w:t xml:space="preserve"> </w:t>
      </w:r>
      <w:r>
        <w:t xml:space="preserve">for</w:t>
      </w:r>
      <w:r>
        <w:t xml:space="preserve"> </w:t>
      </w:r>
      <w:r>
        <w:t xml:space="preserve">‘</w:t>
      </w:r>
      <w:r>
        <w:t xml:space="preserve">[255;255;255];[120;232;23]</w:t>
      </w:r>
      <w:r>
        <w:t xml:space="preserve">’</w:t>
      </w:r>
      <w:r>
        <w:t xml:space="preserve">. There is 2 different values [];[]). We strongly recommand using a regex validator with your data to test your expression.</w:t>
      </w:r>
    </w:p>
    <w:p>
      <w:pPr>
        <w:pStyle w:val="BodyText"/>
      </w:pPr>
      <w:r>
        <w:t xml:space="preserve">Value Splitter</w:t>
      </w:r>
      <w:r>
        <w:t xml:space="preserve"> </w:t>
      </w:r>
      <w:r>
        <w:t xml:space="preserve">- character to use to slit values inside a field (e.g. </w:t>
      </w:r>
      <w:r>
        <w:t xml:space="preserve">“</w:t>
      </w:r>
      <w:r>
        <w:t xml:space="preserve">val1:val2:val3</w:t>
      </w:r>
      <w:r>
        <w:t xml:space="preserve">”</w:t>
      </w:r>
      <w:r>
        <w:t xml:space="preserve"> </w:t>
      </w:r>
      <w:r>
        <w:t xml:space="preserve">will use : as split character)</w:t>
      </w:r>
    </w:p>
    <w:p>
      <w:pPr>
        <w:pStyle w:val="BodyText"/>
      </w:pPr>
      <w:r>
        <w:t xml:space="preserve">Prefix</w:t>
      </w:r>
      <w:r>
        <w:t xml:space="preserve"> </w:t>
      </w:r>
      <w:r>
        <w:t xml:space="preserve">- Determines the prefix to be added to the data hover.</w:t>
      </w:r>
    </w:p>
    <w:p>
      <w:pPr>
        <w:pStyle w:val="BodyText"/>
      </w:pPr>
      <w:r>
        <w:t xml:space="preserve">Suffix</w:t>
      </w:r>
      <w:r>
        <w:t xml:space="preserve"> </w:t>
      </w:r>
      <w:r>
        <w:t xml:space="preserve">- Determines the suffix to be added to the data hover.</w:t>
      </w:r>
    </w:p>
    <w:p>
      <w:pPr>
        <w:pStyle w:val="SourceCode"/>
      </w:pPr>
      <w:r>
        <w:rPr>
          <w:rStyle w:val="VerbatimChar"/>
        </w:rPr>
        <w:t xml:space="preserve">&lt;/td&gt;</w:t>
      </w:r>
    </w:p>
    <w:p>
      <w:pPr>
        <w:pStyle w:val="FirstParagraph"/>
      </w:pPr>
    </w:p>
    <w:p>
      <w:r>
        <w:pict>
          <v:rect style="width:0;height:1.5pt" o:hralign="center" o:hrstd="t" o:hr="t"/>
        </w:pic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regex101.com/" TargetMode="External" /><Relationship Type="http://schemas.openxmlformats.org/officeDocument/2006/relationships/hyperlink" Id="rId22" Target="https://www.nrcan.gc.ca/earth-sciences/geomatics/canadas-spatial-data-infrastructure/8902" TargetMode="External" /></Relationships>
</file>

<file path=word/_rels/footnotes.xml.rels><?xml version="1.0" encoding="UTF-8"?>
<Relationships xmlns="http://schemas.openxmlformats.org/package/2006/relationships"><Relationship Type="http://schemas.openxmlformats.org/officeDocument/2006/relationships/hyperlink" Id="rId25" Target="https://regex101.com/" TargetMode="External" /><Relationship Type="http://schemas.openxmlformats.org/officeDocument/2006/relationships/hyperlink" Id="rId22" Target="https://www.nrcan.gc.ca/earth-sciences/geomatics/canadas-spatial-data-infrastructure/89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2021-01-26T15:20:50Z</dcterms:created>
  <dcterms:modified xsi:type="dcterms:W3CDTF">2021-01-26T15:20:50Z</dcterms:modified>
</cp:coreProperties>
</file>

<file path=docProps/custom.xml><?xml version="1.0" encoding="utf-8"?>
<Properties xmlns="http://schemas.openxmlformats.org/officeDocument/2006/custom-properties" xmlns:vt="http://schemas.openxmlformats.org/officeDocument/2006/docPropsVTypes"/>
</file>