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5507" w14:textId="705F7818" w:rsidR="00652770" w:rsidRPr="009F59F9" w:rsidRDefault="00976193" w:rsidP="009F59F9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Références bibliographiques par semaine khâgne</w:t>
      </w:r>
      <w:r w:rsidR="00652770" w:rsidRPr="009F59F9">
        <w:rPr>
          <w:b/>
          <w:bCs/>
          <w:sz w:val="26"/>
          <w:szCs w:val="26"/>
        </w:rPr>
        <w:t xml:space="preserve"> </w:t>
      </w:r>
    </w:p>
    <w:p w14:paraId="17E658BC" w14:textId="77777777" w:rsidR="00652770" w:rsidRDefault="00652770" w:rsidP="00652770">
      <w:pPr>
        <w:rPr>
          <w:b/>
          <w:bCs/>
        </w:rPr>
      </w:pPr>
    </w:p>
    <w:p w14:paraId="248F2D1D" w14:textId="77777777" w:rsidR="00652770" w:rsidRDefault="00652770" w:rsidP="00652770">
      <w:pPr>
        <w:ind w:left="708"/>
        <w:rPr>
          <w:b/>
          <w:bCs/>
        </w:rPr>
      </w:pPr>
    </w:p>
    <w:p w14:paraId="0F69A1EC" w14:textId="6BF802C5" w:rsidR="00652770" w:rsidRDefault="00652770" w:rsidP="00652770">
      <w:pPr>
        <w:ind w:left="708"/>
        <w:rPr>
          <w:b/>
          <w:bCs/>
        </w:rPr>
      </w:pPr>
      <w:r w:rsidRPr="00652770">
        <w:rPr>
          <w:b/>
          <w:bCs/>
          <w:highlight w:val="yellow"/>
        </w:rPr>
        <w:t>AXE I – Théorie de la connaissance et philosophie des sciences</w:t>
      </w:r>
      <w:r w:rsidRPr="00652770">
        <w:rPr>
          <w:b/>
          <w:bCs/>
        </w:rPr>
        <w:t xml:space="preserve"> </w:t>
      </w:r>
    </w:p>
    <w:p w14:paraId="516EB35C" w14:textId="77777777" w:rsidR="00652770" w:rsidRPr="00652770" w:rsidRDefault="00652770" w:rsidP="00652770">
      <w:pPr>
        <w:ind w:left="708"/>
        <w:rPr>
          <w:b/>
          <w:bCs/>
        </w:rPr>
      </w:pPr>
    </w:p>
    <w:p w14:paraId="62759A0C" w14:textId="77777777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I/ La connaissance approchée</w:t>
      </w:r>
    </w:p>
    <w:p w14:paraId="11FC5D74" w14:textId="77777777" w:rsidR="00652770" w:rsidRDefault="00652770" w:rsidP="00652770">
      <w:pPr>
        <w:ind w:left="708"/>
        <w:rPr>
          <w:b/>
          <w:bCs/>
        </w:rPr>
      </w:pPr>
    </w:p>
    <w:p w14:paraId="3826865C" w14:textId="33A2B25F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 w:rsidRPr="00652770">
        <w:rPr>
          <w:b/>
          <w:bCs/>
          <w:sz w:val="20"/>
          <w:szCs w:val="20"/>
        </w:rPr>
        <w:t>Semaine 1 : opinion, connaissance et vérité</w:t>
      </w:r>
    </w:p>
    <w:p w14:paraId="47FA08FB" w14:textId="60F5C49D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Platon, </w:t>
      </w:r>
      <w:r w:rsidRPr="00652770">
        <w:rPr>
          <w:i/>
          <w:iCs/>
          <w:color w:val="196B24" w:themeColor="accent3"/>
          <w:sz w:val="20"/>
          <w:szCs w:val="20"/>
        </w:rPr>
        <w:t xml:space="preserve">Ménon </w:t>
      </w:r>
      <w:r w:rsidRPr="00652770">
        <w:rPr>
          <w:color w:val="196B24" w:themeColor="accent3"/>
          <w:sz w:val="20"/>
          <w:szCs w:val="20"/>
        </w:rPr>
        <w:t xml:space="preserve">(en entier) ; </w:t>
      </w:r>
      <w:r w:rsidRPr="00652770">
        <w:rPr>
          <w:i/>
          <w:iCs/>
          <w:color w:val="196B24" w:themeColor="accent3"/>
          <w:sz w:val="20"/>
          <w:szCs w:val="20"/>
        </w:rPr>
        <w:t xml:space="preserve">La République, </w:t>
      </w:r>
      <w:r w:rsidRPr="00652770">
        <w:rPr>
          <w:color w:val="196B24" w:themeColor="accent3"/>
          <w:sz w:val="20"/>
          <w:szCs w:val="20"/>
        </w:rPr>
        <w:t>livres VI et VII</w:t>
      </w:r>
    </w:p>
    <w:p w14:paraId="290D58B5" w14:textId="4075F9E8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Pascal, </w:t>
      </w:r>
      <w:r w:rsidRPr="00652770">
        <w:rPr>
          <w:i/>
          <w:iCs/>
          <w:color w:val="196B24" w:themeColor="accent3"/>
          <w:sz w:val="20"/>
          <w:szCs w:val="20"/>
        </w:rPr>
        <w:t xml:space="preserve">De l’esprit de géométrie et de l’art de persuader </w:t>
      </w:r>
      <w:r w:rsidRPr="00652770">
        <w:rPr>
          <w:color w:val="196B24" w:themeColor="accent3"/>
          <w:sz w:val="20"/>
          <w:szCs w:val="20"/>
        </w:rPr>
        <w:t>(en entier)</w:t>
      </w:r>
    </w:p>
    <w:p w14:paraId="0CC319D3" w14:textId="7AE6E16F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</w:t>
      </w:r>
      <w:r>
        <w:rPr>
          <w:color w:val="196B24" w:themeColor="accent3"/>
          <w:sz w:val="20"/>
          <w:szCs w:val="20"/>
        </w:rPr>
        <w:t>*</w:t>
      </w:r>
      <w:r w:rsidRPr="00652770">
        <w:rPr>
          <w:color w:val="196B24" w:themeColor="accent3"/>
          <w:sz w:val="20"/>
          <w:szCs w:val="20"/>
        </w:rPr>
        <w:t xml:space="preserve">Bergson, « Sur le pragmatisme de William James » dans </w:t>
      </w:r>
      <w:r w:rsidRPr="00652770">
        <w:rPr>
          <w:i/>
          <w:iCs/>
          <w:color w:val="196B24" w:themeColor="accent3"/>
          <w:sz w:val="20"/>
          <w:szCs w:val="20"/>
        </w:rPr>
        <w:t>La Pensée et le mouvant</w:t>
      </w:r>
    </w:p>
    <w:p w14:paraId="3DF5B0F8" w14:textId="77777777" w:rsidR="00652770" w:rsidRPr="00652770" w:rsidRDefault="00652770" w:rsidP="00652770">
      <w:pPr>
        <w:ind w:left="708"/>
        <w:rPr>
          <w:i/>
          <w:iCs/>
          <w:sz w:val="20"/>
          <w:szCs w:val="20"/>
        </w:rPr>
      </w:pPr>
    </w:p>
    <w:p w14:paraId="6D7DA643" w14:textId="60F0A3FF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 w:rsidRPr="00652770">
        <w:rPr>
          <w:b/>
          <w:bCs/>
          <w:sz w:val="20"/>
          <w:szCs w:val="20"/>
        </w:rPr>
        <w:t>Semaine 2 : les modes de connaissance : croyance, rationalité et vécu</w:t>
      </w:r>
    </w:p>
    <w:p w14:paraId="305ADE0A" w14:textId="066367EC" w:rsidR="00652770" w:rsidRPr="00D24F14" w:rsidRDefault="00652770" w:rsidP="00652770">
      <w:pPr>
        <w:ind w:left="708"/>
        <w:rPr>
          <w:i/>
          <w:iCs/>
          <w:color w:val="C00000"/>
          <w:sz w:val="20"/>
          <w:szCs w:val="20"/>
        </w:rPr>
      </w:pPr>
      <w:r w:rsidRPr="00D24F14">
        <w:rPr>
          <w:color w:val="C00000"/>
          <w:sz w:val="20"/>
          <w:szCs w:val="20"/>
        </w:rPr>
        <w:t xml:space="preserve">- *Pascal Engel, « La croyance » dans </w:t>
      </w:r>
      <w:r w:rsidRPr="00D24F14">
        <w:rPr>
          <w:i/>
          <w:iCs/>
          <w:color w:val="C00000"/>
          <w:sz w:val="20"/>
          <w:szCs w:val="20"/>
        </w:rPr>
        <w:t>Notions de philosophie</w:t>
      </w:r>
    </w:p>
    <w:p w14:paraId="7883DC55" w14:textId="6E6666CE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Hume, </w:t>
      </w:r>
      <w:r w:rsidRPr="00652770">
        <w:rPr>
          <w:i/>
          <w:iCs/>
          <w:color w:val="196B24" w:themeColor="accent3"/>
          <w:sz w:val="20"/>
          <w:szCs w:val="20"/>
        </w:rPr>
        <w:t>Enquête sur l’entendement humain</w:t>
      </w:r>
      <w:r w:rsidRPr="00652770">
        <w:rPr>
          <w:color w:val="196B24" w:themeColor="accent3"/>
          <w:sz w:val="20"/>
          <w:szCs w:val="20"/>
        </w:rPr>
        <w:t>, section 4</w:t>
      </w:r>
    </w:p>
    <w:p w14:paraId="73E1EA1C" w14:textId="5FC260A2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</w:t>
      </w:r>
      <w:r>
        <w:rPr>
          <w:color w:val="196B24" w:themeColor="accent3"/>
          <w:sz w:val="20"/>
          <w:szCs w:val="20"/>
        </w:rPr>
        <w:t>*</w:t>
      </w:r>
      <w:r w:rsidRPr="00652770">
        <w:rPr>
          <w:color w:val="196B24" w:themeColor="accent3"/>
          <w:sz w:val="20"/>
          <w:szCs w:val="20"/>
        </w:rPr>
        <w:t xml:space="preserve">Kant, </w:t>
      </w:r>
      <w:r w:rsidRPr="00652770">
        <w:rPr>
          <w:i/>
          <w:iCs/>
          <w:color w:val="196B24" w:themeColor="accent3"/>
          <w:sz w:val="20"/>
          <w:szCs w:val="20"/>
        </w:rPr>
        <w:t xml:space="preserve">Critique de la raison pure, </w:t>
      </w:r>
      <w:r w:rsidRPr="00652770">
        <w:rPr>
          <w:color w:val="196B24" w:themeColor="accent3"/>
          <w:sz w:val="20"/>
          <w:szCs w:val="20"/>
        </w:rPr>
        <w:t>introduction et préfaces</w:t>
      </w:r>
    </w:p>
    <w:p w14:paraId="5F6D6323" w14:textId="4DC6F69B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</w:t>
      </w:r>
      <w:r>
        <w:rPr>
          <w:color w:val="196B24" w:themeColor="accent3"/>
          <w:sz w:val="20"/>
          <w:szCs w:val="20"/>
        </w:rPr>
        <w:t>*</w:t>
      </w:r>
      <w:r w:rsidRPr="00652770">
        <w:rPr>
          <w:color w:val="196B24" w:themeColor="accent3"/>
          <w:sz w:val="20"/>
          <w:szCs w:val="20"/>
        </w:rPr>
        <w:t xml:space="preserve">Leibniz, </w:t>
      </w:r>
      <w:r w:rsidRPr="00652770">
        <w:rPr>
          <w:i/>
          <w:iCs/>
          <w:color w:val="196B24" w:themeColor="accent3"/>
          <w:sz w:val="20"/>
          <w:szCs w:val="20"/>
        </w:rPr>
        <w:t>Nouveaux Essais sur l’entendement humain</w:t>
      </w:r>
      <w:r w:rsidRPr="00652770">
        <w:rPr>
          <w:color w:val="196B24" w:themeColor="accent3"/>
          <w:sz w:val="20"/>
          <w:szCs w:val="20"/>
        </w:rPr>
        <w:t>, préface</w:t>
      </w:r>
    </w:p>
    <w:p w14:paraId="2CEB6011" w14:textId="05F88303" w:rsidR="00652770" w:rsidRPr="00652770" w:rsidRDefault="00652770" w:rsidP="00652770">
      <w:pPr>
        <w:ind w:left="708"/>
        <w:rPr>
          <w:i/>
          <w:iCs/>
          <w:sz w:val="20"/>
          <w:szCs w:val="20"/>
        </w:rPr>
      </w:pPr>
      <w:r w:rsidRPr="00652770">
        <w:rPr>
          <w:sz w:val="20"/>
          <w:szCs w:val="20"/>
        </w:rPr>
        <w:t xml:space="preserve">- Moritz Schlick, </w:t>
      </w:r>
      <w:r w:rsidRPr="00652770">
        <w:rPr>
          <w:i/>
          <w:iCs/>
          <w:sz w:val="20"/>
          <w:szCs w:val="20"/>
        </w:rPr>
        <w:t xml:space="preserve">Le vécu, la connaissance, la métaphysique </w:t>
      </w:r>
      <w:r w:rsidRPr="00652770">
        <w:rPr>
          <w:sz w:val="20"/>
          <w:szCs w:val="20"/>
        </w:rPr>
        <w:t xml:space="preserve">dans </w:t>
      </w:r>
      <w:r w:rsidRPr="00652770">
        <w:rPr>
          <w:i/>
          <w:iCs/>
          <w:sz w:val="20"/>
          <w:szCs w:val="20"/>
        </w:rPr>
        <w:t>Manifeste du Cercle de Vienne et autres écrits</w:t>
      </w:r>
    </w:p>
    <w:p w14:paraId="461E8F79" w14:textId="77777777" w:rsidR="00652770" w:rsidRPr="00652770" w:rsidRDefault="00652770" w:rsidP="00652770">
      <w:pPr>
        <w:ind w:left="708"/>
        <w:rPr>
          <w:sz w:val="20"/>
          <w:szCs w:val="20"/>
        </w:rPr>
      </w:pPr>
    </w:p>
    <w:p w14:paraId="5B73EE79" w14:textId="0FFC7BF2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 w:rsidRPr="00652770">
        <w:rPr>
          <w:b/>
          <w:bCs/>
          <w:sz w:val="20"/>
          <w:szCs w:val="20"/>
        </w:rPr>
        <w:t>Semaine 3 : les formes du jugement</w:t>
      </w:r>
    </w:p>
    <w:p w14:paraId="4DDE43F9" w14:textId="64EF7CA3" w:rsidR="00652770" w:rsidRPr="00D24F14" w:rsidRDefault="00652770" w:rsidP="00652770">
      <w:pPr>
        <w:ind w:left="708"/>
        <w:rPr>
          <w:color w:val="C00000"/>
          <w:sz w:val="20"/>
          <w:szCs w:val="20"/>
        </w:rPr>
      </w:pPr>
      <w:r w:rsidRPr="00D24F14">
        <w:rPr>
          <w:color w:val="C00000"/>
          <w:sz w:val="20"/>
          <w:szCs w:val="20"/>
        </w:rPr>
        <w:t xml:space="preserve">- *Ronald Dworkin, </w:t>
      </w:r>
      <w:r w:rsidRPr="00D24F14">
        <w:rPr>
          <w:i/>
          <w:iCs/>
          <w:color w:val="C00000"/>
          <w:sz w:val="20"/>
          <w:szCs w:val="20"/>
        </w:rPr>
        <w:t>L’Empire du droit</w:t>
      </w:r>
      <w:r w:rsidRPr="00D24F14">
        <w:rPr>
          <w:color w:val="C00000"/>
          <w:sz w:val="20"/>
          <w:szCs w:val="20"/>
        </w:rPr>
        <w:t>, chapitre 1</w:t>
      </w:r>
    </w:p>
    <w:p w14:paraId="486E8480" w14:textId="528D5B5F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</w:t>
      </w:r>
      <w:r>
        <w:rPr>
          <w:color w:val="196B24" w:themeColor="accent3"/>
          <w:sz w:val="20"/>
          <w:szCs w:val="20"/>
        </w:rPr>
        <w:t>*</w:t>
      </w:r>
      <w:r w:rsidRPr="00652770">
        <w:rPr>
          <w:color w:val="196B24" w:themeColor="accent3"/>
          <w:sz w:val="20"/>
          <w:szCs w:val="20"/>
        </w:rPr>
        <w:t xml:space="preserve">Jacques Darriulat, « Kant. La </w:t>
      </w:r>
      <w:r w:rsidRPr="00652770">
        <w:rPr>
          <w:i/>
          <w:iCs/>
          <w:color w:val="196B24" w:themeColor="accent3"/>
          <w:sz w:val="20"/>
          <w:szCs w:val="20"/>
        </w:rPr>
        <w:t>Critique de la faculté de juger</w:t>
      </w:r>
      <w:r w:rsidRPr="00652770">
        <w:rPr>
          <w:color w:val="196B24" w:themeColor="accent3"/>
          <w:sz w:val="20"/>
          <w:szCs w:val="20"/>
        </w:rPr>
        <w:t> » sur jdarriulat.net</w:t>
      </w:r>
    </w:p>
    <w:p w14:paraId="77B271FB" w14:textId="13F72368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</w:t>
      </w:r>
      <w:r>
        <w:rPr>
          <w:color w:val="196B24" w:themeColor="accent3"/>
          <w:sz w:val="20"/>
          <w:szCs w:val="20"/>
        </w:rPr>
        <w:t>*</w:t>
      </w:r>
      <w:r w:rsidRPr="00652770">
        <w:rPr>
          <w:color w:val="196B24" w:themeColor="accent3"/>
          <w:sz w:val="20"/>
          <w:szCs w:val="20"/>
        </w:rPr>
        <w:t xml:space="preserve">Pierre Bourdieu, </w:t>
      </w:r>
      <w:r w:rsidRPr="00652770">
        <w:rPr>
          <w:i/>
          <w:iCs/>
          <w:color w:val="196B24" w:themeColor="accent3"/>
          <w:sz w:val="20"/>
          <w:szCs w:val="20"/>
        </w:rPr>
        <w:t>Leçon sur la leçon</w:t>
      </w:r>
      <w:r w:rsidRPr="00652770">
        <w:rPr>
          <w:color w:val="196B24" w:themeColor="accent3"/>
          <w:sz w:val="20"/>
          <w:szCs w:val="20"/>
        </w:rPr>
        <w:t>, en entier</w:t>
      </w:r>
    </w:p>
    <w:p w14:paraId="38D02703" w14:textId="77777777" w:rsidR="00652770" w:rsidRPr="00652770" w:rsidRDefault="00652770" w:rsidP="00652770">
      <w:pPr>
        <w:ind w:left="708"/>
      </w:pPr>
    </w:p>
    <w:p w14:paraId="54A3AADB" w14:textId="77777777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II/ La science et les sciences</w:t>
      </w:r>
    </w:p>
    <w:p w14:paraId="25DE6E00" w14:textId="77777777" w:rsidR="00652770" w:rsidRDefault="00652770" w:rsidP="00652770">
      <w:pPr>
        <w:rPr>
          <w:b/>
          <w:bCs/>
        </w:rPr>
      </w:pPr>
    </w:p>
    <w:p w14:paraId="29863440" w14:textId="1CA26FB3" w:rsidR="00652770" w:rsidRDefault="00652770" w:rsidP="00652770">
      <w:pPr>
        <w:rPr>
          <w:b/>
          <w:bCs/>
        </w:rPr>
      </w:pPr>
      <w:r>
        <w:tab/>
      </w:r>
      <w:r>
        <w:rPr>
          <w:b/>
          <w:bCs/>
        </w:rPr>
        <w:t>Semaine 1 : les phénomènes scientifiques</w:t>
      </w:r>
    </w:p>
    <w:p w14:paraId="5B023593" w14:textId="5B4DE7E5" w:rsidR="00652770" w:rsidRDefault="00652770" w:rsidP="00652770">
      <w:pPr>
        <w:rPr>
          <w:sz w:val="20"/>
          <w:szCs w:val="20"/>
        </w:rPr>
      </w:pPr>
      <w:r w:rsidRPr="00652770">
        <w:rPr>
          <w:sz w:val="20"/>
          <w:szCs w:val="20"/>
        </w:rPr>
        <w:tab/>
        <w:t xml:space="preserve">- </w:t>
      </w:r>
      <w:r>
        <w:rPr>
          <w:sz w:val="20"/>
          <w:szCs w:val="20"/>
        </w:rPr>
        <w:t xml:space="preserve">Gaston </w:t>
      </w:r>
      <w:r w:rsidRPr="00652770">
        <w:rPr>
          <w:sz w:val="20"/>
          <w:szCs w:val="20"/>
        </w:rPr>
        <w:t xml:space="preserve">Bachelard, </w:t>
      </w:r>
      <w:r w:rsidRPr="00652770">
        <w:rPr>
          <w:i/>
          <w:iCs/>
          <w:sz w:val="20"/>
          <w:szCs w:val="20"/>
        </w:rPr>
        <w:t xml:space="preserve">La formation de l’esprit scientifique, </w:t>
      </w:r>
      <w:r w:rsidRPr="00652770">
        <w:rPr>
          <w:sz w:val="20"/>
          <w:szCs w:val="20"/>
        </w:rPr>
        <w:t>introduction et chapitre 1</w:t>
      </w:r>
    </w:p>
    <w:p w14:paraId="54FC2BFC" w14:textId="51CD10E7" w:rsidR="00652770" w:rsidRPr="007E37B3" w:rsidRDefault="00652770" w:rsidP="00652770">
      <w:pPr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ab/>
        <w:t xml:space="preserve">- Emile Durkheim, </w:t>
      </w:r>
      <w:r w:rsidRPr="007E37B3">
        <w:rPr>
          <w:i/>
          <w:iCs/>
          <w:color w:val="C00000"/>
          <w:sz w:val="20"/>
          <w:szCs w:val="20"/>
        </w:rPr>
        <w:t>Les règles de la méthode sociologique</w:t>
      </w:r>
      <w:r w:rsidRPr="007E37B3">
        <w:rPr>
          <w:color w:val="C00000"/>
          <w:sz w:val="20"/>
          <w:szCs w:val="20"/>
        </w:rPr>
        <w:t>, chapitre 5</w:t>
      </w:r>
    </w:p>
    <w:p w14:paraId="5146C480" w14:textId="3B60D5D5" w:rsidR="00652770" w:rsidRPr="007E37B3" w:rsidRDefault="00652770" w:rsidP="00652770">
      <w:pPr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ab/>
        <w:t xml:space="preserve">- *Jean Piaget, </w:t>
      </w:r>
      <w:r w:rsidRPr="007E37B3">
        <w:rPr>
          <w:i/>
          <w:iCs/>
          <w:color w:val="C00000"/>
          <w:sz w:val="20"/>
          <w:szCs w:val="20"/>
        </w:rPr>
        <w:t>Épistémologie des sciences de l’homme</w:t>
      </w:r>
      <w:r w:rsidRPr="007E37B3">
        <w:rPr>
          <w:color w:val="C00000"/>
          <w:sz w:val="20"/>
          <w:szCs w:val="20"/>
        </w:rPr>
        <w:t>, chapitre 1</w:t>
      </w:r>
    </w:p>
    <w:p w14:paraId="5E0389CD" w14:textId="77777777" w:rsidR="00652770" w:rsidRDefault="00652770" w:rsidP="00652770">
      <w:pPr>
        <w:rPr>
          <w:b/>
          <w:bCs/>
        </w:rPr>
      </w:pPr>
    </w:p>
    <w:p w14:paraId="5612C721" w14:textId="62C0A169" w:rsidR="00652770" w:rsidRDefault="00652770" w:rsidP="00652770">
      <w:pPr>
        <w:rPr>
          <w:b/>
          <w:bCs/>
        </w:rPr>
      </w:pPr>
      <w:r>
        <w:tab/>
      </w:r>
      <w:r>
        <w:rPr>
          <w:b/>
          <w:bCs/>
        </w:rPr>
        <w:t>Semaine 2 : les démarches scientifiques</w:t>
      </w:r>
    </w:p>
    <w:p w14:paraId="28994E43" w14:textId="455ED9AA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Claude Bernard, </w:t>
      </w:r>
      <w:r w:rsidRPr="00652770">
        <w:rPr>
          <w:i/>
          <w:iCs/>
          <w:color w:val="196B24" w:themeColor="accent3"/>
          <w:sz w:val="20"/>
          <w:szCs w:val="20"/>
        </w:rPr>
        <w:t>Introduction à l’étude de la médecine expérimentale</w:t>
      </w:r>
      <w:r w:rsidRPr="00652770">
        <w:rPr>
          <w:color w:val="196B24" w:themeColor="accent3"/>
          <w:sz w:val="20"/>
          <w:szCs w:val="20"/>
        </w:rPr>
        <w:t>,</w:t>
      </w:r>
      <w:r>
        <w:rPr>
          <w:color w:val="196B24" w:themeColor="accent3"/>
          <w:sz w:val="20"/>
          <w:szCs w:val="20"/>
        </w:rPr>
        <w:t xml:space="preserve"> partie 1,</w:t>
      </w:r>
      <w:r w:rsidRPr="00652770">
        <w:rPr>
          <w:color w:val="196B24" w:themeColor="accent3"/>
          <w:sz w:val="20"/>
          <w:szCs w:val="20"/>
        </w:rPr>
        <w:t xml:space="preserve"> chapitre 1</w:t>
      </w:r>
      <w:r>
        <w:rPr>
          <w:color w:val="196B24" w:themeColor="accent3"/>
          <w:sz w:val="20"/>
          <w:szCs w:val="20"/>
        </w:rPr>
        <w:t> ; partie 3, chapitre 1</w:t>
      </w:r>
    </w:p>
    <w:p w14:paraId="0FE18FC5" w14:textId="6286A2FF" w:rsidR="00652770" w:rsidRPr="007E37B3" w:rsidRDefault="00652770" w:rsidP="00652770">
      <w:pPr>
        <w:rPr>
          <w:i/>
          <w:iCs/>
          <w:color w:val="C00000"/>
          <w:sz w:val="20"/>
          <w:szCs w:val="20"/>
        </w:rPr>
      </w:pPr>
      <w:r w:rsidRPr="007E37B3">
        <w:rPr>
          <w:i/>
          <w:iCs/>
          <w:color w:val="C00000"/>
          <w:sz w:val="20"/>
          <w:szCs w:val="20"/>
        </w:rPr>
        <w:tab/>
      </w:r>
      <w:r w:rsidRPr="007E37B3">
        <w:rPr>
          <w:color w:val="C00000"/>
          <w:sz w:val="20"/>
          <w:szCs w:val="20"/>
        </w:rPr>
        <w:t xml:space="preserve">- *Georges Canguilhem, « L’expérimentation en biologie animale » dans </w:t>
      </w:r>
      <w:r w:rsidRPr="007E37B3">
        <w:rPr>
          <w:i/>
          <w:iCs/>
          <w:color w:val="C00000"/>
          <w:sz w:val="20"/>
          <w:szCs w:val="20"/>
        </w:rPr>
        <w:t>La connaissance de la vie</w:t>
      </w:r>
    </w:p>
    <w:p w14:paraId="316D7776" w14:textId="0AB690FA" w:rsidR="00652770" w:rsidRPr="00652770" w:rsidRDefault="00652770" w:rsidP="00652770">
      <w:pPr>
        <w:ind w:left="708"/>
        <w:rPr>
          <w:i/>
          <w:iCs/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Marcel Mauss et Paul Fauconnet, « La sociologie : objet et méthode » dans M. Mauss, </w:t>
      </w:r>
      <w:r w:rsidRPr="00652770">
        <w:rPr>
          <w:i/>
          <w:iCs/>
          <w:color w:val="196B24" w:themeColor="accent3"/>
          <w:sz w:val="20"/>
          <w:szCs w:val="20"/>
        </w:rPr>
        <w:t>Essais de sociologie</w:t>
      </w:r>
    </w:p>
    <w:p w14:paraId="63120B08" w14:textId="62280E84" w:rsidR="00652770" w:rsidRPr="007E37B3" w:rsidRDefault="00652770" w:rsidP="00652770">
      <w:pPr>
        <w:ind w:left="708"/>
        <w:rPr>
          <w:i/>
          <w:iCs/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*Olivier Schwartz, « L’empirisme irréductible », appendice à E. Anderson, </w:t>
      </w:r>
      <w:r w:rsidRPr="007E37B3">
        <w:rPr>
          <w:i/>
          <w:iCs/>
          <w:color w:val="C00000"/>
          <w:sz w:val="20"/>
          <w:szCs w:val="20"/>
        </w:rPr>
        <w:t xml:space="preserve">Le </w:t>
      </w:r>
      <w:proofErr w:type="spellStart"/>
      <w:r w:rsidRPr="007E37B3">
        <w:rPr>
          <w:i/>
          <w:iCs/>
          <w:color w:val="C00000"/>
          <w:sz w:val="20"/>
          <w:szCs w:val="20"/>
        </w:rPr>
        <w:t>Hobo</w:t>
      </w:r>
      <w:proofErr w:type="spellEnd"/>
      <w:r w:rsidRPr="007E37B3">
        <w:rPr>
          <w:i/>
          <w:iCs/>
          <w:color w:val="C00000"/>
          <w:sz w:val="20"/>
          <w:szCs w:val="20"/>
        </w:rPr>
        <w:t>. Sociologie des sans-abris</w:t>
      </w:r>
    </w:p>
    <w:p w14:paraId="13BF68D9" w14:textId="77777777" w:rsidR="00652770" w:rsidRDefault="00652770" w:rsidP="00652770">
      <w:pPr>
        <w:ind w:left="708"/>
        <w:rPr>
          <w:i/>
          <w:iCs/>
          <w:sz w:val="20"/>
          <w:szCs w:val="20"/>
        </w:rPr>
      </w:pPr>
    </w:p>
    <w:p w14:paraId="6BC5BD44" w14:textId="21D9906A" w:rsidR="00652770" w:rsidRDefault="00652770" w:rsidP="00652770">
      <w:pPr>
        <w:ind w:left="708"/>
        <w:rPr>
          <w:b/>
          <w:bCs/>
        </w:rPr>
      </w:pPr>
      <w:r>
        <w:rPr>
          <w:b/>
          <w:bCs/>
        </w:rPr>
        <w:t xml:space="preserve">Semaine 3 : historicité et méthodes </w:t>
      </w:r>
    </w:p>
    <w:p w14:paraId="55B80783" w14:textId="276CD599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Husserl, </w:t>
      </w:r>
      <w:r w:rsidRPr="00652770">
        <w:rPr>
          <w:i/>
          <w:iCs/>
          <w:color w:val="196B24" w:themeColor="accent3"/>
          <w:sz w:val="20"/>
          <w:szCs w:val="20"/>
        </w:rPr>
        <w:t>La crise de l’humanité européenne et la philosophie</w:t>
      </w:r>
      <w:r w:rsidRPr="00652770">
        <w:rPr>
          <w:color w:val="196B24" w:themeColor="accent3"/>
          <w:sz w:val="20"/>
          <w:szCs w:val="20"/>
        </w:rPr>
        <w:t>, en entier</w:t>
      </w:r>
    </w:p>
    <w:p w14:paraId="530B184C" w14:textId="649AAE12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*Thomas Kuhn, </w:t>
      </w:r>
      <w:r w:rsidRPr="007E37B3">
        <w:rPr>
          <w:i/>
          <w:iCs/>
          <w:color w:val="C00000"/>
          <w:sz w:val="20"/>
          <w:szCs w:val="20"/>
        </w:rPr>
        <w:t>La structure des Révolutions scientifiques</w:t>
      </w:r>
      <w:r w:rsidRPr="007E37B3">
        <w:rPr>
          <w:color w:val="C00000"/>
          <w:sz w:val="20"/>
          <w:szCs w:val="20"/>
        </w:rPr>
        <w:t>, chapitres 2, 8 et 9</w:t>
      </w:r>
    </w:p>
    <w:p w14:paraId="4E82CF3E" w14:textId="5D539A52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G.E.R. Lloyd, </w:t>
      </w:r>
      <w:r w:rsidRPr="007E37B3">
        <w:rPr>
          <w:i/>
          <w:iCs/>
          <w:color w:val="C00000"/>
          <w:sz w:val="20"/>
          <w:szCs w:val="20"/>
        </w:rPr>
        <w:t>Les débuts de la science grecque de Thalès à Aristote</w:t>
      </w:r>
      <w:r w:rsidRPr="007E37B3">
        <w:rPr>
          <w:color w:val="C00000"/>
          <w:sz w:val="20"/>
          <w:szCs w:val="20"/>
        </w:rPr>
        <w:t>, chapitre sur Aristote</w:t>
      </w:r>
    </w:p>
    <w:p w14:paraId="0A9CA373" w14:textId="77108D62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*Karl Popper, </w:t>
      </w:r>
      <w:r w:rsidRPr="007E37B3">
        <w:rPr>
          <w:i/>
          <w:iCs/>
          <w:color w:val="C00000"/>
          <w:sz w:val="20"/>
          <w:szCs w:val="20"/>
        </w:rPr>
        <w:t>La logique de la découverte scientifique</w:t>
      </w:r>
      <w:r w:rsidRPr="007E37B3">
        <w:rPr>
          <w:color w:val="C00000"/>
          <w:sz w:val="20"/>
          <w:szCs w:val="20"/>
        </w:rPr>
        <w:t>, partie II, sections B et D</w:t>
      </w:r>
    </w:p>
    <w:p w14:paraId="7F194262" w14:textId="77777777" w:rsidR="00652770" w:rsidRPr="007E37B3" w:rsidRDefault="00652770" w:rsidP="00652770">
      <w:pPr>
        <w:rPr>
          <w:b/>
          <w:bCs/>
          <w:color w:val="C00000"/>
        </w:rPr>
      </w:pPr>
    </w:p>
    <w:p w14:paraId="3CB7ED1F" w14:textId="77777777" w:rsidR="00652770" w:rsidRPr="007E37B3" w:rsidRDefault="00652770" w:rsidP="00652770">
      <w:pPr>
        <w:rPr>
          <w:b/>
          <w:bCs/>
          <w:color w:val="C00000"/>
        </w:rPr>
      </w:pPr>
    </w:p>
    <w:p w14:paraId="763804FF" w14:textId="77777777" w:rsidR="00652770" w:rsidRPr="007E37B3" w:rsidRDefault="00652770" w:rsidP="00652770">
      <w:pPr>
        <w:rPr>
          <w:b/>
          <w:bCs/>
          <w:color w:val="C00000"/>
        </w:rPr>
      </w:pPr>
    </w:p>
    <w:p w14:paraId="3CC10E0D" w14:textId="77777777" w:rsidR="00652770" w:rsidRDefault="00652770" w:rsidP="00652770">
      <w:pPr>
        <w:rPr>
          <w:b/>
          <w:bCs/>
        </w:rPr>
      </w:pPr>
    </w:p>
    <w:p w14:paraId="4B928411" w14:textId="77777777" w:rsidR="00652770" w:rsidRDefault="00652770" w:rsidP="00652770">
      <w:pPr>
        <w:rPr>
          <w:b/>
          <w:bCs/>
        </w:rPr>
      </w:pPr>
    </w:p>
    <w:p w14:paraId="360ABFD7" w14:textId="77777777" w:rsidR="00652770" w:rsidRDefault="00652770" w:rsidP="00652770">
      <w:pPr>
        <w:rPr>
          <w:b/>
          <w:bCs/>
        </w:rPr>
      </w:pPr>
    </w:p>
    <w:p w14:paraId="6DAF2D34" w14:textId="77777777" w:rsidR="007E37B3" w:rsidRPr="00652770" w:rsidRDefault="007E37B3" w:rsidP="00652770">
      <w:pPr>
        <w:rPr>
          <w:b/>
          <w:bCs/>
        </w:rPr>
      </w:pPr>
    </w:p>
    <w:p w14:paraId="107BFE2C" w14:textId="77777777" w:rsidR="00652770" w:rsidRPr="00652770" w:rsidRDefault="00652770" w:rsidP="00652770">
      <w:pPr>
        <w:rPr>
          <w:b/>
          <w:bCs/>
        </w:rPr>
      </w:pPr>
    </w:p>
    <w:p w14:paraId="612EB2B1" w14:textId="0B0C84FE" w:rsidR="00652770" w:rsidRDefault="00652770" w:rsidP="00652770">
      <w:pPr>
        <w:ind w:firstLine="708"/>
        <w:rPr>
          <w:b/>
          <w:bCs/>
        </w:rPr>
      </w:pPr>
      <w:r w:rsidRPr="00652770">
        <w:rPr>
          <w:b/>
          <w:bCs/>
          <w:highlight w:val="yellow"/>
        </w:rPr>
        <w:t>AXE II – Métaphysique et philosophie de l’identité</w:t>
      </w:r>
    </w:p>
    <w:p w14:paraId="3266CD50" w14:textId="77777777" w:rsidR="00652770" w:rsidRPr="00652770" w:rsidRDefault="00652770" w:rsidP="00652770">
      <w:pPr>
        <w:ind w:firstLine="708"/>
        <w:rPr>
          <w:b/>
          <w:bCs/>
        </w:rPr>
      </w:pPr>
    </w:p>
    <w:p w14:paraId="578A0F15" w14:textId="7A56CD53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III/ Finitude et liberté</w:t>
      </w:r>
    </w:p>
    <w:p w14:paraId="2E7A4814" w14:textId="77777777" w:rsidR="00652770" w:rsidRDefault="00652770" w:rsidP="00652770">
      <w:pPr>
        <w:ind w:left="708"/>
        <w:rPr>
          <w:sz w:val="20"/>
          <w:szCs w:val="20"/>
        </w:rPr>
      </w:pPr>
    </w:p>
    <w:p w14:paraId="4498587C" w14:textId="372E47AD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1 : causalité, déterminisme et indéterminisme</w:t>
      </w:r>
    </w:p>
    <w:p w14:paraId="3EAB7C54" w14:textId="556E7E4F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*Bachelard, « La notion de corpuscule dans la science contemporaine » in </w:t>
      </w:r>
      <w:r w:rsidRPr="007E37B3">
        <w:rPr>
          <w:i/>
          <w:iCs/>
          <w:color w:val="C00000"/>
          <w:sz w:val="20"/>
          <w:szCs w:val="20"/>
        </w:rPr>
        <w:t>L’activité rationaliste de la physique contemporaine</w:t>
      </w:r>
    </w:p>
    <w:p w14:paraId="2D2953E1" w14:textId="4C283CA6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Laplace, </w:t>
      </w:r>
      <w:r w:rsidRPr="00652770">
        <w:rPr>
          <w:i/>
          <w:iCs/>
          <w:color w:val="196B24" w:themeColor="accent3"/>
          <w:sz w:val="20"/>
          <w:szCs w:val="20"/>
        </w:rPr>
        <w:t>Essai philosophique sur les probabilités</w:t>
      </w:r>
      <w:r w:rsidRPr="00652770">
        <w:rPr>
          <w:color w:val="196B24" w:themeColor="accent3"/>
          <w:sz w:val="20"/>
          <w:szCs w:val="20"/>
        </w:rPr>
        <w:t>, introduction</w:t>
      </w:r>
    </w:p>
    <w:p w14:paraId="7234F4E5" w14:textId="0AF0896C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*Karl Popper, </w:t>
      </w:r>
      <w:r w:rsidRPr="007E37B3">
        <w:rPr>
          <w:i/>
          <w:iCs/>
          <w:color w:val="C00000"/>
          <w:sz w:val="20"/>
          <w:szCs w:val="20"/>
        </w:rPr>
        <w:t>L’univers irrésolu. Plaidoyer pour l’indéterminisme</w:t>
      </w:r>
    </w:p>
    <w:p w14:paraId="6FACB32B" w14:textId="3EE9A70F" w:rsidR="00652770" w:rsidRPr="00652770" w:rsidRDefault="00652770" w:rsidP="00652770">
      <w:pPr>
        <w:ind w:left="708"/>
        <w:rPr>
          <w:i/>
          <w:iCs/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Spinoza, </w:t>
      </w:r>
      <w:r w:rsidRPr="00652770">
        <w:rPr>
          <w:i/>
          <w:iCs/>
          <w:color w:val="196B24" w:themeColor="accent3"/>
          <w:sz w:val="20"/>
          <w:szCs w:val="20"/>
        </w:rPr>
        <w:t>Lettre 58 à Schuller</w:t>
      </w:r>
    </w:p>
    <w:p w14:paraId="168C9943" w14:textId="77777777" w:rsidR="00652770" w:rsidRDefault="00652770" w:rsidP="00652770">
      <w:pPr>
        <w:ind w:left="708"/>
        <w:rPr>
          <w:i/>
          <w:iCs/>
          <w:sz w:val="20"/>
          <w:szCs w:val="20"/>
        </w:rPr>
      </w:pPr>
    </w:p>
    <w:p w14:paraId="7BC145FB" w14:textId="271C49A9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2 : liberté et subjectivité</w:t>
      </w:r>
    </w:p>
    <w:p w14:paraId="67ADB728" w14:textId="7777777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Bergson, </w:t>
      </w:r>
      <w:r w:rsidRPr="00652770">
        <w:rPr>
          <w:i/>
          <w:iCs/>
          <w:color w:val="196B24" w:themeColor="accent3"/>
          <w:sz w:val="20"/>
          <w:szCs w:val="20"/>
        </w:rPr>
        <w:t xml:space="preserve">Essai sur les données immédiates de la conscience, </w:t>
      </w:r>
      <w:r w:rsidRPr="00652770">
        <w:rPr>
          <w:color w:val="196B24" w:themeColor="accent3"/>
          <w:sz w:val="20"/>
          <w:szCs w:val="20"/>
        </w:rPr>
        <w:t>chapitre 3</w:t>
      </w:r>
    </w:p>
    <w:p w14:paraId="4A796D75" w14:textId="48D4BD37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*Merleau-Ponty, </w:t>
      </w:r>
      <w:r w:rsidRPr="007E37B3">
        <w:rPr>
          <w:i/>
          <w:iCs/>
          <w:color w:val="C00000"/>
          <w:sz w:val="20"/>
          <w:szCs w:val="20"/>
        </w:rPr>
        <w:t xml:space="preserve">Phénoménologie de la perception, </w:t>
      </w:r>
      <w:r w:rsidRPr="007E37B3">
        <w:rPr>
          <w:color w:val="C00000"/>
          <w:sz w:val="20"/>
          <w:szCs w:val="20"/>
        </w:rPr>
        <w:t>troisième partie, chapitre 3</w:t>
      </w:r>
    </w:p>
    <w:p w14:paraId="5F606590" w14:textId="7777777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Sartre, </w:t>
      </w:r>
      <w:r w:rsidRPr="00652770">
        <w:rPr>
          <w:i/>
          <w:iCs/>
          <w:color w:val="196B24" w:themeColor="accent3"/>
          <w:sz w:val="20"/>
          <w:szCs w:val="20"/>
        </w:rPr>
        <w:t xml:space="preserve">L’existentialisme est un humanisme, </w:t>
      </w:r>
      <w:r w:rsidRPr="00652770">
        <w:rPr>
          <w:color w:val="196B24" w:themeColor="accent3"/>
          <w:sz w:val="20"/>
          <w:szCs w:val="20"/>
        </w:rPr>
        <w:t>en entier</w:t>
      </w:r>
    </w:p>
    <w:p w14:paraId="2D2D4277" w14:textId="77777777" w:rsidR="00652770" w:rsidRDefault="00652770" w:rsidP="00652770">
      <w:pPr>
        <w:ind w:left="708"/>
        <w:rPr>
          <w:sz w:val="20"/>
          <w:szCs w:val="20"/>
        </w:rPr>
      </w:pPr>
    </w:p>
    <w:p w14:paraId="23AE5D80" w14:textId="620F3C32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3 : finitude et existence</w:t>
      </w:r>
    </w:p>
    <w:p w14:paraId="0C04C633" w14:textId="7A8EBB93" w:rsidR="00652770" w:rsidRDefault="00652770" w:rsidP="00652770">
      <w:pPr>
        <w:ind w:left="708"/>
        <w:rPr>
          <w:sz w:val="20"/>
          <w:szCs w:val="20"/>
        </w:rPr>
      </w:pPr>
      <w:r>
        <w:rPr>
          <w:sz w:val="20"/>
          <w:szCs w:val="20"/>
        </w:rPr>
        <w:t xml:space="preserve">- Kierkegaard, </w:t>
      </w:r>
      <w:r>
        <w:rPr>
          <w:i/>
          <w:iCs/>
          <w:sz w:val="20"/>
          <w:szCs w:val="20"/>
        </w:rPr>
        <w:t>Sur une tombe</w:t>
      </w:r>
    </w:p>
    <w:p w14:paraId="496645B6" w14:textId="246BBDAD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*Minkowski, </w:t>
      </w:r>
      <w:r w:rsidRPr="007E37B3">
        <w:rPr>
          <w:i/>
          <w:iCs/>
          <w:color w:val="C00000"/>
          <w:sz w:val="20"/>
          <w:szCs w:val="20"/>
        </w:rPr>
        <w:t xml:space="preserve">Le temps vécu, </w:t>
      </w:r>
      <w:r w:rsidRPr="007E37B3">
        <w:rPr>
          <w:color w:val="C00000"/>
          <w:sz w:val="20"/>
          <w:szCs w:val="20"/>
        </w:rPr>
        <w:t>livre I, ch. 5-6</w:t>
      </w:r>
    </w:p>
    <w:p w14:paraId="79B73587" w14:textId="54584F64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*Platon, </w:t>
      </w:r>
      <w:r w:rsidRPr="00652770">
        <w:rPr>
          <w:i/>
          <w:iCs/>
          <w:color w:val="196B24" w:themeColor="accent3"/>
          <w:sz w:val="20"/>
          <w:szCs w:val="20"/>
        </w:rPr>
        <w:t xml:space="preserve">Phédon, </w:t>
      </w:r>
      <w:r w:rsidRPr="00652770">
        <w:rPr>
          <w:color w:val="196B24" w:themeColor="accent3"/>
          <w:sz w:val="20"/>
          <w:szCs w:val="20"/>
        </w:rPr>
        <w:t>en entier</w:t>
      </w:r>
    </w:p>
    <w:p w14:paraId="0FD57EB9" w14:textId="77777777" w:rsidR="00652770" w:rsidRPr="00652770" w:rsidRDefault="00652770" w:rsidP="00652770">
      <w:pPr>
        <w:ind w:left="708"/>
      </w:pPr>
    </w:p>
    <w:p w14:paraId="66719036" w14:textId="77777777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IV/ Subjectivité et identité</w:t>
      </w:r>
    </w:p>
    <w:p w14:paraId="42F7840B" w14:textId="77777777" w:rsidR="00652770" w:rsidRDefault="00652770" w:rsidP="00652770">
      <w:pPr>
        <w:ind w:left="708"/>
        <w:rPr>
          <w:b/>
          <w:bCs/>
          <w:sz w:val="20"/>
          <w:szCs w:val="20"/>
        </w:rPr>
      </w:pPr>
    </w:p>
    <w:p w14:paraId="20285A8F" w14:textId="7648655C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1 : conscience, identité, intentionnalité</w:t>
      </w:r>
    </w:p>
    <w:p w14:paraId="15342849" w14:textId="7777777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Descartes, </w:t>
      </w:r>
      <w:r w:rsidRPr="00652770">
        <w:rPr>
          <w:i/>
          <w:iCs/>
          <w:color w:val="196B24" w:themeColor="accent3"/>
          <w:sz w:val="20"/>
          <w:szCs w:val="20"/>
        </w:rPr>
        <w:t xml:space="preserve">Méditations </w:t>
      </w:r>
      <w:r w:rsidRPr="00652770">
        <w:rPr>
          <w:color w:val="196B24" w:themeColor="accent3"/>
          <w:sz w:val="20"/>
          <w:szCs w:val="20"/>
        </w:rPr>
        <w:t>I et II</w:t>
      </w:r>
    </w:p>
    <w:p w14:paraId="44A44F3D" w14:textId="5AEA9C59" w:rsidR="00652770" w:rsidRPr="007E37B3" w:rsidRDefault="00652770" w:rsidP="00652770">
      <w:pPr>
        <w:ind w:left="708"/>
        <w:rPr>
          <w:b/>
          <w:bCs/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*Kant, </w:t>
      </w:r>
      <w:r w:rsidRPr="007E37B3">
        <w:rPr>
          <w:i/>
          <w:iCs/>
          <w:color w:val="C00000"/>
          <w:sz w:val="20"/>
          <w:szCs w:val="20"/>
        </w:rPr>
        <w:t>Critique de la raison pure</w:t>
      </w:r>
      <w:r w:rsidRPr="007E37B3">
        <w:rPr>
          <w:color w:val="C00000"/>
          <w:sz w:val="20"/>
          <w:szCs w:val="20"/>
        </w:rPr>
        <w:t>, « Déduction transcendantale », §15-16</w:t>
      </w:r>
      <w:r w:rsidRPr="007E37B3">
        <w:rPr>
          <w:b/>
          <w:bCs/>
          <w:color w:val="C00000"/>
          <w:sz w:val="20"/>
          <w:szCs w:val="20"/>
        </w:rPr>
        <w:t xml:space="preserve"> </w:t>
      </w:r>
    </w:p>
    <w:p w14:paraId="58AE9D72" w14:textId="1D758DDF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Sartre, « Une idée fondamentale de la phénoménologie de Husserl : l’intentionnalité » in </w:t>
      </w:r>
      <w:r w:rsidRPr="00652770">
        <w:rPr>
          <w:i/>
          <w:iCs/>
          <w:color w:val="196B24" w:themeColor="accent3"/>
          <w:sz w:val="20"/>
          <w:szCs w:val="20"/>
        </w:rPr>
        <w:t>Situations I</w:t>
      </w:r>
    </w:p>
    <w:p w14:paraId="4FAC39F5" w14:textId="77777777" w:rsidR="00652770" w:rsidRDefault="00652770" w:rsidP="00652770">
      <w:pPr>
        <w:ind w:left="708"/>
        <w:rPr>
          <w:b/>
          <w:bCs/>
          <w:sz w:val="20"/>
          <w:szCs w:val="20"/>
        </w:rPr>
      </w:pPr>
    </w:p>
    <w:p w14:paraId="1468EF4C" w14:textId="0EF9128A" w:rsidR="00652770" w:rsidRP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2 : une forteresse assiégée</w:t>
      </w:r>
    </w:p>
    <w:p w14:paraId="38A4BF7E" w14:textId="7AE72098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Nietzsche, </w:t>
      </w:r>
      <w:r w:rsidRPr="00652770">
        <w:rPr>
          <w:i/>
          <w:iCs/>
          <w:color w:val="196B24" w:themeColor="accent3"/>
          <w:sz w:val="20"/>
          <w:szCs w:val="20"/>
        </w:rPr>
        <w:t>Par-delà bien et mal</w:t>
      </w:r>
      <w:r w:rsidRPr="00652770">
        <w:rPr>
          <w:color w:val="196B24" w:themeColor="accent3"/>
          <w:sz w:val="20"/>
          <w:szCs w:val="20"/>
        </w:rPr>
        <w:t>, première partie : « Des préjugés des philosophes »</w:t>
      </w:r>
    </w:p>
    <w:p w14:paraId="4606C780" w14:textId="15F96D85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Nietzsche, </w:t>
      </w:r>
      <w:r w:rsidRPr="00652770">
        <w:rPr>
          <w:i/>
          <w:iCs/>
          <w:color w:val="196B24" w:themeColor="accent3"/>
          <w:sz w:val="20"/>
          <w:szCs w:val="20"/>
        </w:rPr>
        <w:t>Le Gai Savoir</w:t>
      </w:r>
      <w:r w:rsidRPr="00652770">
        <w:rPr>
          <w:color w:val="196B24" w:themeColor="accent3"/>
          <w:sz w:val="20"/>
          <w:szCs w:val="20"/>
        </w:rPr>
        <w:t>, §354</w:t>
      </w:r>
    </w:p>
    <w:p w14:paraId="3FD3AC80" w14:textId="01A34F5B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*Freud, </w:t>
      </w:r>
      <w:r w:rsidRPr="007E37B3">
        <w:rPr>
          <w:i/>
          <w:iCs/>
          <w:color w:val="C00000"/>
          <w:sz w:val="20"/>
          <w:szCs w:val="20"/>
        </w:rPr>
        <w:t>Métapsychologie</w:t>
      </w:r>
      <w:r w:rsidRPr="007E37B3">
        <w:rPr>
          <w:color w:val="C00000"/>
          <w:sz w:val="20"/>
          <w:szCs w:val="20"/>
        </w:rPr>
        <w:t>, en entier</w:t>
      </w:r>
    </w:p>
    <w:p w14:paraId="0AD605E8" w14:textId="77777777" w:rsidR="00652770" w:rsidRDefault="00652770" w:rsidP="00652770">
      <w:pPr>
        <w:ind w:left="708"/>
        <w:rPr>
          <w:sz w:val="20"/>
          <w:szCs w:val="20"/>
        </w:rPr>
      </w:pPr>
    </w:p>
    <w:p w14:paraId="48B58AA7" w14:textId="790B6523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3 : identité, corps, narration et intersubjectivité</w:t>
      </w:r>
    </w:p>
    <w:p w14:paraId="016AB92C" w14:textId="6C3148B4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Pierre Bourdieu, </w:t>
      </w:r>
      <w:r w:rsidRPr="007E37B3">
        <w:rPr>
          <w:i/>
          <w:iCs/>
          <w:color w:val="C00000"/>
          <w:sz w:val="20"/>
          <w:szCs w:val="20"/>
        </w:rPr>
        <w:t xml:space="preserve">Le sens pratique, </w:t>
      </w:r>
      <w:r w:rsidRPr="007E37B3">
        <w:rPr>
          <w:color w:val="C00000"/>
          <w:sz w:val="20"/>
          <w:szCs w:val="20"/>
        </w:rPr>
        <w:t>livre 1, chapitre 4</w:t>
      </w:r>
    </w:p>
    <w:p w14:paraId="4F7F3BCC" w14:textId="6FAE0109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Paul Schilder, </w:t>
      </w:r>
      <w:r w:rsidRPr="007E37B3">
        <w:rPr>
          <w:i/>
          <w:iCs/>
          <w:color w:val="C00000"/>
          <w:sz w:val="20"/>
          <w:szCs w:val="20"/>
        </w:rPr>
        <w:t>L’image du corps</w:t>
      </w:r>
      <w:r w:rsidRPr="007E37B3">
        <w:rPr>
          <w:color w:val="C00000"/>
          <w:sz w:val="20"/>
          <w:szCs w:val="20"/>
        </w:rPr>
        <w:t>, introduction et partie II, section 14</w:t>
      </w:r>
    </w:p>
    <w:p w14:paraId="53BDE2A5" w14:textId="6BE314D6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Husserl, </w:t>
      </w:r>
      <w:r w:rsidRPr="00652770">
        <w:rPr>
          <w:i/>
          <w:iCs/>
          <w:color w:val="196B24" w:themeColor="accent3"/>
          <w:sz w:val="20"/>
          <w:szCs w:val="20"/>
        </w:rPr>
        <w:t>Méditations cartésiennes</w:t>
      </w:r>
      <w:r w:rsidRPr="00652770">
        <w:rPr>
          <w:color w:val="196B24" w:themeColor="accent3"/>
          <w:sz w:val="20"/>
          <w:szCs w:val="20"/>
        </w:rPr>
        <w:t>, ch. 5</w:t>
      </w:r>
    </w:p>
    <w:p w14:paraId="7259F554" w14:textId="0B663A9B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*Merleau-Ponty, </w:t>
      </w:r>
      <w:r w:rsidRPr="007E37B3">
        <w:rPr>
          <w:i/>
          <w:iCs/>
          <w:color w:val="C00000"/>
          <w:sz w:val="20"/>
          <w:szCs w:val="20"/>
        </w:rPr>
        <w:t xml:space="preserve">Phénoménologie de la perception, </w:t>
      </w:r>
      <w:r w:rsidRPr="007E37B3">
        <w:rPr>
          <w:color w:val="C00000"/>
          <w:sz w:val="20"/>
          <w:szCs w:val="20"/>
        </w:rPr>
        <w:t>partie I, chapitres 1 à 4</w:t>
      </w:r>
    </w:p>
    <w:p w14:paraId="49CA0404" w14:textId="0459FDB2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*Paul Ricoeur, « Sympathie et respect » dans </w:t>
      </w:r>
      <w:r w:rsidRPr="007E37B3">
        <w:rPr>
          <w:i/>
          <w:iCs/>
          <w:color w:val="C00000"/>
          <w:sz w:val="20"/>
          <w:szCs w:val="20"/>
        </w:rPr>
        <w:t>A l’école de la phénoménologie</w:t>
      </w:r>
    </w:p>
    <w:p w14:paraId="1309F5E8" w14:textId="77777777" w:rsidR="00652770" w:rsidRPr="007E37B3" w:rsidRDefault="00652770" w:rsidP="00652770">
      <w:pPr>
        <w:ind w:left="708"/>
        <w:rPr>
          <w:b/>
          <w:bCs/>
          <w:color w:val="C00000"/>
        </w:rPr>
      </w:pPr>
    </w:p>
    <w:p w14:paraId="2DB663ED" w14:textId="77777777" w:rsidR="00652770" w:rsidRPr="00652770" w:rsidRDefault="00652770" w:rsidP="00652770">
      <w:pPr>
        <w:rPr>
          <w:b/>
          <w:bCs/>
        </w:rPr>
      </w:pPr>
    </w:p>
    <w:p w14:paraId="49243BB0" w14:textId="32CCEA86" w:rsidR="00652770" w:rsidRDefault="00652770" w:rsidP="00652770">
      <w:pPr>
        <w:ind w:left="708"/>
        <w:rPr>
          <w:b/>
          <w:bCs/>
        </w:rPr>
      </w:pPr>
      <w:r w:rsidRPr="00652770">
        <w:rPr>
          <w:b/>
          <w:bCs/>
          <w:highlight w:val="yellow"/>
        </w:rPr>
        <w:t>AXE III – Praxis et polis</w:t>
      </w:r>
    </w:p>
    <w:p w14:paraId="465FE732" w14:textId="77777777" w:rsidR="00652770" w:rsidRPr="00652770" w:rsidRDefault="00652770" w:rsidP="00652770">
      <w:pPr>
        <w:ind w:left="708"/>
        <w:rPr>
          <w:b/>
          <w:bCs/>
        </w:rPr>
      </w:pPr>
    </w:p>
    <w:p w14:paraId="0E129872" w14:textId="4AB3D0FA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V/ Travail et praxis</w:t>
      </w:r>
    </w:p>
    <w:p w14:paraId="38A4C303" w14:textId="77777777" w:rsidR="00652770" w:rsidRDefault="00652770" w:rsidP="00652770">
      <w:pPr>
        <w:ind w:left="708"/>
        <w:rPr>
          <w:b/>
          <w:bCs/>
          <w:sz w:val="20"/>
          <w:szCs w:val="20"/>
        </w:rPr>
      </w:pPr>
    </w:p>
    <w:p w14:paraId="02FA4F21" w14:textId="1CA634A9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Semaine 1 : dialectique et ontologie </w:t>
      </w:r>
    </w:p>
    <w:p w14:paraId="363C6708" w14:textId="34A7CF5E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Marx, </w:t>
      </w:r>
      <w:r w:rsidRPr="00652770">
        <w:rPr>
          <w:i/>
          <w:iCs/>
          <w:color w:val="196B24" w:themeColor="accent3"/>
          <w:sz w:val="20"/>
          <w:szCs w:val="20"/>
        </w:rPr>
        <w:t xml:space="preserve">Le Capital, </w:t>
      </w:r>
      <w:r w:rsidRPr="00652770">
        <w:rPr>
          <w:color w:val="196B24" w:themeColor="accent3"/>
          <w:sz w:val="20"/>
          <w:szCs w:val="20"/>
        </w:rPr>
        <w:t>t. I, partie 3, ch. 7</w:t>
      </w:r>
    </w:p>
    <w:p w14:paraId="6C12FFE1" w14:textId="5411B567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*Nicolas Grimaldi, </w:t>
      </w:r>
      <w:r w:rsidRPr="007E37B3">
        <w:rPr>
          <w:i/>
          <w:iCs/>
          <w:color w:val="C00000"/>
          <w:sz w:val="20"/>
          <w:szCs w:val="20"/>
        </w:rPr>
        <w:t xml:space="preserve">Le travail. Communion et excommunication, </w:t>
      </w:r>
      <w:r w:rsidRPr="007E37B3">
        <w:rPr>
          <w:color w:val="C00000"/>
          <w:sz w:val="20"/>
          <w:szCs w:val="20"/>
        </w:rPr>
        <w:t>introduction et</w:t>
      </w:r>
      <w:r w:rsidRPr="007E37B3">
        <w:rPr>
          <w:i/>
          <w:iCs/>
          <w:color w:val="C00000"/>
          <w:sz w:val="20"/>
          <w:szCs w:val="20"/>
        </w:rPr>
        <w:t xml:space="preserve"> </w:t>
      </w:r>
      <w:r w:rsidRPr="007E37B3">
        <w:rPr>
          <w:color w:val="C00000"/>
          <w:sz w:val="20"/>
          <w:szCs w:val="20"/>
        </w:rPr>
        <w:t>chapitre 1</w:t>
      </w:r>
    </w:p>
    <w:p w14:paraId="48BB00A1" w14:textId="77777777" w:rsidR="00652770" w:rsidRDefault="00652770" w:rsidP="00652770">
      <w:pPr>
        <w:ind w:left="708"/>
        <w:rPr>
          <w:sz w:val="20"/>
          <w:szCs w:val="20"/>
        </w:rPr>
      </w:pPr>
    </w:p>
    <w:p w14:paraId="1DB3C2FC" w14:textId="4A4037B7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2 : division et organisation</w:t>
      </w:r>
    </w:p>
    <w:p w14:paraId="522328CF" w14:textId="5DF74B32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Durkheim, </w:t>
      </w:r>
      <w:r w:rsidRPr="00652770">
        <w:rPr>
          <w:i/>
          <w:iCs/>
          <w:color w:val="196B24" w:themeColor="accent3"/>
          <w:sz w:val="20"/>
          <w:szCs w:val="20"/>
        </w:rPr>
        <w:t>De la division du travail social</w:t>
      </w:r>
      <w:r w:rsidRPr="00652770">
        <w:rPr>
          <w:color w:val="196B24" w:themeColor="accent3"/>
          <w:sz w:val="20"/>
          <w:szCs w:val="20"/>
        </w:rPr>
        <w:t>, livre I, ch. 3</w:t>
      </w:r>
    </w:p>
    <w:p w14:paraId="461ABCF0" w14:textId="3E969CFC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Marx, </w:t>
      </w:r>
      <w:r w:rsidRPr="00652770">
        <w:rPr>
          <w:i/>
          <w:iCs/>
          <w:color w:val="196B24" w:themeColor="accent3"/>
          <w:sz w:val="20"/>
          <w:szCs w:val="20"/>
        </w:rPr>
        <w:t>Fondements de la critique de l’économie politique</w:t>
      </w:r>
    </w:p>
    <w:p w14:paraId="6F896B9D" w14:textId="5D77BB8F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Nietzsche, </w:t>
      </w:r>
      <w:r w:rsidRPr="00652770">
        <w:rPr>
          <w:i/>
          <w:iCs/>
          <w:color w:val="196B24" w:themeColor="accent3"/>
          <w:sz w:val="20"/>
          <w:szCs w:val="20"/>
        </w:rPr>
        <w:t xml:space="preserve">Aurore, </w:t>
      </w:r>
      <w:r w:rsidRPr="00652770">
        <w:rPr>
          <w:color w:val="196B24" w:themeColor="accent3"/>
          <w:sz w:val="20"/>
          <w:szCs w:val="20"/>
        </w:rPr>
        <w:t xml:space="preserve">§173 ; </w:t>
      </w:r>
      <w:r w:rsidRPr="00652770">
        <w:rPr>
          <w:i/>
          <w:iCs/>
          <w:color w:val="196B24" w:themeColor="accent3"/>
          <w:sz w:val="20"/>
          <w:szCs w:val="20"/>
        </w:rPr>
        <w:t>Le Gai Savoir</w:t>
      </w:r>
      <w:r w:rsidRPr="00652770">
        <w:rPr>
          <w:color w:val="196B24" w:themeColor="accent3"/>
          <w:sz w:val="20"/>
          <w:szCs w:val="20"/>
        </w:rPr>
        <w:t>, §329</w:t>
      </w:r>
    </w:p>
    <w:p w14:paraId="5B881E0F" w14:textId="0FF5FE2B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lastRenderedPageBreak/>
        <w:t xml:space="preserve">- Platon, </w:t>
      </w:r>
      <w:r w:rsidRPr="00652770">
        <w:rPr>
          <w:i/>
          <w:iCs/>
          <w:color w:val="196B24" w:themeColor="accent3"/>
          <w:sz w:val="20"/>
          <w:szCs w:val="20"/>
        </w:rPr>
        <w:t xml:space="preserve">La République, </w:t>
      </w:r>
      <w:r w:rsidRPr="00652770">
        <w:rPr>
          <w:color w:val="196B24" w:themeColor="accent3"/>
          <w:sz w:val="20"/>
          <w:szCs w:val="20"/>
        </w:rPr>
        <w:t>livre II</w:t>
      </w:r>
    </w:p>
    <w:p w14:paraId="2B9B7979" w14:textId="59EE4FE0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Adam Smith, </w:t>
      </w:r>
      <w:r w:rsidRPr="00652770">
        <w:rPr>
          <w:i/>
          <w:iCs/>
          <w:color w:val="196B24" w:themeColor="accent3"/>
          <w:sz w:val="20"/>
          <w:szCs w:val="20"/>
        </w:rPr>
        <w:t xml:space="preserve">La richesse des nations, </w:t>
      </w:r>
      <w:r w:rsidRPr="00652770">
        <w:rPr>
          <w:color w:val="196B24" w:themeColor="accent3"/>
          <w:sz w:val="20"/>
          <w:szCs w:val="20"/>
        </w:rPr>
        <w:t>livre 1, ch. 1</w:t>
      </w:r>
    </w:p>
    <w:p w14:paraId="2B561962" w14:textId="77777777" w:rsidR="00652770" w:rsidRDefault="00652770" w:rsidP="00652770">
      <w:pPr>
        <w:ind w:left="708"/>
        <w:rPr>
          <w:sz w:val="20"/>
          <w:szCs w:val="20"/>
        </w:rPr>
      </w:pPr>
    </w:p>
    <w:p w14:paraId="39F88A85" w14:textId="48FC83F3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3 : aliénation, réparation, reconnaissance</w:t>
      </w:r>
    </w:p>
    <w:p w14:paraId="4592ADDA" w14:textId="1451559D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Pierre Clastres, </w:t>
      </w:r>
      <w:r w:rsidRPr="007E37B3">
        <w:rPr>
          <w:i/>
          <w:iCs/>
          <w:color w:val="C00000"/>
          <w:sz w:val="20"/>
          <w:szCs w:val="20"/>
        </w:rPr>
        <w:t xml:space="preserve">La société contre l’État, </w:t>
      </w:r>
      <w:r w:rsidRPr="007E37B3">
        <w:rPr>
          <w:color w:val="C00000"/>
          <w:sz w:val="20"/>
          <w:szCs w:val="20"/>
        </w:rPr>
        <w:t>ch. 11</w:t>
      </w:r>
    </w:p>
    <w:p w14:paraId="397869CB" w14:textId="6E2CE915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Christophe Dejours, </w:t>
      </w:r>
      <w:r w:rsidRPr="007E37B3">
        <w:rPr>
          <w:i/>
          <w:iCs/>
          <w:color w:val="C00000"/>
          <w:sz w:val="20"/>
          <w:szCs w:val="20"/>
        </w:rPr>
        <w:t xml:space="preserve">Souffrance en France, </w:t>
      </w:r>
      <w:r w:rsidRPr="007E37B3">
        <w:rPr>
          <w:color w:val="C00000"/>
          <w:sz w:val="20"/>
          <w:szCs w:val="20"/>
        </w:rPr>
        <w:t>p. 40 et suivantes</w:t>
      </w:r>
    </w:p>
    <w:p w14:paraId="1C0E9503" w14:textId="7777777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Marx, </w:t>
      </w:r>
      <w:r w:rsidRPr="00652770">
        <w:rPr>
          <w:i/>
          <w:iCs/>
          <w:color w:val="196B24" w:themeColor="accent3"/>
          <w:sz w:val="20"/>
          <w:szCs w:val="20"/>
        </w:rPr>
        <w:t>Travail salarié et capital</w:t>
      </w:r>
      <w:r w:rsidRPr="00652770">
        <w:rPr>
          <w:color w:val="196B24" w:themeColor="accent3"/>
          <w:sz w:val="20"/>
          <w:szCs w:val="20"/>
        </w:rPr>
        <w:t xml:space="preserve"> ; </w:t>
      </w:r>
      <w:r w:rsidRPr="00652770">
        <w:rPr>
          <w:i/>
          <w:iCs/>
          <w:color w:val="196B24" w:themeColor="accent3"/>
          <w:sz w:val="20"/>
          <w:szCs w:val="20"/>
        </w:rPr>
        <w:t>Manuscrits de 1844</w:t>
      </w:r>
      <w:r w:rsidRPr="00652770">
        <w:rPr>
          <w:color w:val="196B24" w:themeColor="accent3"/>
          <w:sz w:val="20"/>
          <w:szCs w:val="20"/>
        </w:rPr>
        <w:t>, 3</w:t>
      </w:r>
      <w:r w:rsidRPr="00652770">
        <w:rPr>
          <w:color w:val="196B24" w:themeColor="accent3"/>
          <w:sz w:val="20"/>
          <w:szCs w:val="20"/>
          <w:vertAlign w:val="superscript"/>
        </w:rPr>
        <w:t>e</w:t>
      </w:r>
      <w:r w:rsidRPr="00652770">
        <w:rPr>
          <w:color w:val="196B24" w:themeColor="accent3"/>
          <w:sz w:val="20"/>
          <w:szCs w:val="20"/>
        </w:rPr>
        <w:t xml:space="preserve"> manuscrit</w:t>
      </w:r>
    </w:p>
    <w:p w14:paraId="1A556C8E" w14:textId="77777777" w:rsidR="00652770" w:rsidRDefault="00652770" w:rsidP="00652770">
      <w:pPr>
        <w:rPr>
          <w:b/>
          <w:bCs/>
          <w:sz w:val="20"/>
          <w:szCs w:val="20"/>
        </w:rPr>
      </w:pPr>
    </w:p>
    <w:p w14:paraId="56DF1BE5" w14:textId="77777777" w:rsidR="00652770" w:rsidRPr="00652770" w:rsidRDefault="00652770" w:rsidP="00652770">
      <w:pPr>
        <w:rPr>
          <w:b/>
          <w:bCs/>
          <w:sz w:val="20"/>
          <w:szCs w:val="20"/>
        </w:rPr>
      </w:pPr>
    </w:p>
    <w:p w14:paraId="7A6F0828" w14:textId="77777777" w:rsidR="00652770" w:rsidRPr="00652770" w:rsidRDefault="00652770" w:rsidP="00652770">
      <w:pPr>
        <w:pBdr>
          <w:bottom w:val="single" w:sz="4" w:space="1" w:color="auto"/>
        </w:pBdr>
        <w:ind w:left="708"/>
        <w:rPr>
          <w:b/>
          <w:bCs/>
          <w:color w:val="FF0000"/>
        </w:rPr>
      </w:pPr>
      <w:r w:rsidRPr="00652770">
        <w:rPr>
          <w:b/>
          <w:bCs/>
          <w:color w:val="FF0000"/>
        </w:rPr>
        <w:tab/>
        <w:t>VI/ Politique et société</w:t>
      </w:r>
    </w:p>
    <w:p w14:paraId="441E754D" w14:textId="77777777" w:rsidR="00652770" w:rsidRDefault="00652770" w:rsidP="00652770">
      <w:pPr>
        <w:rPr>
          <w:b/>
          <w:bCs/>
          <w:sz w:val="20"/>
          <w:szCs w:val="20"/>
        </w:rPr>
      </w:pPr>
    </w:p>
    <w:p w14:paraId="3A5C9B95" w14:textId="7B448A6D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1 : origines et fondements de la vie sociale</w:t>
      </w:r>
    </w:p>
    <w:p w14:paraId="7FF2E107" w14:textId="0CCF65C9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Aristote, </w:t>
      </w:r>
      <w:r w:rsidRPr="00652770">
        <w:rPr>
          <w:i/>
          <w:iCs/>
          <w:color w:val="196B24" w:themeColor="accent3"/>
          <w:sz w:val="20"/>
          <w:szCs w:val="20"/>
        </w:rPr>
        <w:t xml:space="preserve">Politiques, </w:t>
      </w:r>
      <w:r w:rsidRPr="00652770">
        <w:rPr>
          <w:color w:val="196B24" w:themeColor="accent3"/>
          <w:sz w:val="20"/>
          <w:szCs w:val="20"/>
        </w:rPr>
        <w:t>livre I</w:t>
      </w:r>
    </w:p>
    <w:p w14:paraId="24A00DA0" w14:textId="22AAEDA4" w:rsidR="00652770" w:rsidRPr="007E37B3" w:rsidRDefault="00652770" w:rsidP="00652770">
      <w:pPr>
        <w:ind w:left="708"/>
        <w:rPr>
          <w:i/>
          <w:iCs/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*Canguilhem, « Le problème des régulations dans l’organisme et la société » dans </w:t>
      </w:r>
      <w:proofErr w:type="spellStart"/>
      <w:r w:rsidRPr="007E37B3">
        <w:rPr>
          <w:i/>
          <w:iCs/>
          <w:color w:val="C00000"/>
          <w:sz w:val="20"/>
          <w:szCs w:val="20"/>
        </w:rPr>
        <w:t>Ecrits</w:t>
      </w:r>
      <w:proofErr w:type="spellEnd"/>
      <w:r w:rsidRPr="007E37B3">
        <w:rPr>
          <w:i/>
          <w:iCs/>
          <w:color w:val="C00000"/>
          <w:sz w:val="20"/>
          <w:szCs w:val="20"/>
        </w:rPr>
        <w:t xml:space="preserve"> sur la médecine</w:t>
      </w:r>
    </w:p>
    <w:p w14:paraId="3CBE05D8" w14:textId="1919E69F" w:rsidR="00652770" w:rsidRPr="00652770" w:rsidRDefault="00652770" w:rsidP="00652770">
      <w:pPr>
        <w:ind w:left="708"/>
        <w:rPr>
          <w:i/>
          <w:iCs/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*Durkheim, « Communauté et société selon Tönnies » in </w:t>
      </w:r>
      <w:r w:rsidRPr="00652770">
        <w:rPr>
          <w:i/>
          <w:iCs/>
          <w:color w:val="196B24" w:themeColor="accent3"/>
          <w:sz w:val="20"/>
          <w:szCs w:val="20"/>
        </w:rPr>
        <w:t>Textes 1</w:t>
      </w:r>
      <w:r w:rsidRPr="00652770">
        <w:rPr>
          <w:color w:val="196B24" w:themeColor="accent3"/>
          <w:sz w:val="20"/>
          <w:szCs w:val="20"/>
        </w:rPr>
        <w:t xml:space="preserve">. </w:t>
      </w:r>
      <w:r w:rsidRPr="00652770">
        <w:rPr>
          <w:i/>
          <w:iCs/>
          <w:color w:val="196B24" w:themeColor="accent3"/>
          <w:sz w:val="20"/>
          <w:szCs w:val="20"/>
        </w:rPr>
        <w:t>Éléments d’une théorie sociale</w:t>
      </w:r>
    </w:p>
    <w:p w14:paraId="4675C7BE" w14:textId="0F7F605A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Hobbes, </w:t>
      </w:r>
      <w:r w:rsidRPr="00652770">
        <w:rPr>
          <w:i/>
          <w:iCs/>
          <w:color w:val="196B24" w:themeColor="accent3"/>
          <w:sz w:val="20"/>
          <w:szCs w:val="20"/>
        </w:rPr>
        <w:t xml:space="preserve">Léviathan, </w:t>
      </w:r>
      <w:r w:rsidRPr="00652770">
        <w:rPr>
          <w:color w:val="196B24" w:themeColor="accent3"/>
          <w:sz w:val="20"/>
          <w:szCs w:val="20"/>
        </w:rPr>
        <w:t>chapitre 13</w:t>
      </w:r>
    </w:p>
    <w:p w14:paraId="43C33ED0" w14:textId="6CFCC9D6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Kant, </w:t>
      </w:r>
      <w:r w:rsidRPr="007E37B3">
        <w:rPr>
          <w:i/>
          <w:iCs/>
          <w:color w:val="C00000"/>
          <w:sz w:val="20"/>
          <w:szCs w:val="20"/>
        </w:rPr>
        <w:t xml:space="preserve">Idée d’une histoire universelle au point de vue cosmopolitique, </w:t>
      </w:r>
      <w:r w:rsidRPr="007E37B3">
        <w:rPr>
          <w:color w:val="C00000"/>
          <w:sz w:val="20"/>
          <w:szCs w:val="20"/>
        </w:rPr>
        <w:t>propositions IV et V</w:t>
      </w:r>
    </w:p>
    <w:p w14:paraId="5AE858E8" w14:textId="69D5F20C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*Rousseau, </w:t>
      </w:r>
      <w:r w:rsidRPr="00652770">
        <w:rPr>
          <w:i/>
          <w:iCs/>
          <w:color w:val="196B24" w:themeColor="accent3"/>
          <w:sz w:val="20"/>
          <w:szCs w:val="20"/>
        </w:rPr>
        <w:t>Discours sur l’origine et les fondements de l’inégalité parmi les hommes</w:t>
      </w:r>
      <w:r w:rsidRPr="00652770">
        <w:rPr>
          <w:color w:val="196B24" w:themeColor="accent3"/>
          <w:sz w:val="20"/>
          <w:szCs w:val="20"/>
        </w:rPr>
        <w:t>, deuxième partie</w:t>
      </w:r>
    </w:p>
    <w:p w14:paraId="763DEAB3" w14:textId="51C63876" w:rsidR="00652770" w:rsidRPr="007E37B3" w:rsidRDefault="00652770" w:rsidP="00652770">
      <w:pPr>
        <w:ind w:left="708"/>
        <w:rPr>
          <w:i/>
          <w:iCs/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*Georg Simmel, « Sur la sociologie de la famille » dans </w:t>
      </w:r>
      <w:r w:rsidRPr="007E37B3">
        <w:rPr>
          <w:i/>
          <w:iCs/>
          <w:color w:val="C00000"/>
          <w:sz w:val="20"/>
          <w:szCs w:val="20"/>
        </w:rPr>
        <w:t>Philosophie de l’amour</w:t>
      </w:r>
    </w:p>
    <w:p w14:paraId="50466984" w14:textId="77777777" w:rsidR="00652770" w:rsidRDefault="00652770" w:rsidP="00652770">
      <w:pPr>
        <w:ind w:left="708"/>
        <w:rPr>
          <w:sz w:val="20"/>
          <w:szCs w:val="20"/>
        </w:rPr>
      </w:pPr>
    </w:p>
    <w:p w14:paraId="432047E1" w14:textId="211E2B6D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2 : État, gouvernements, nations</w:t>
      </w:r>
    </w:p>
    <w:p w14:paraId="681F76AE" w14:textId="399DC564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Aristote, </w:t>
      </w:r>
      <w:r w:rsidRPr="00652770">
        <w:rPr>
          <w:i/>
          <w:iCs/>
          <w:color w:val="196B24" w:themeColor="accent3"/>
          <w:sz w:val="20"/>
          <w:szCs w:val="20"/>
        </w:rPr>
        <w:t xml:space="preserve">Politiques, </w:t>
      </w:r>
      <w:r w:rsidRPr="00652770">
        <w:rPr>
          <w:color w:val="196B24" w:themeColor="accent3"/>
          <w:sz w:val="20"/>
          <w:szCs w:val="20"/>
        </w:rPr>
        <w:t>III, ch. 6-7</w:t>
      </w:r>
    </w:p>
    <w:p w14:paraId="08817EBD" w14:textId="3A9458CD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Hérodote, </w:t>
      </w:r>
      <w:r w:rsidRPr="00652770">
        <w:rPr>
          <w:i/>
          <w:iCs/>
          <w:color w:val="196B24" w:themeColor="accent3"/>
          <w:sz w:val="20"/>
          <w:szCs w:val="20"/>
        </w:rPr>
        <w:t xml:space="preserve">Histoires, </w:t>
      </w:r>
      <w:r w:rsidRPr="00652770">
        <w:rPr>
          <w:color w:val="196B24" w:themeColor="accent3"/>
          <w:sz w:val="20"/>
          <w:szCs w:val="20"/>
        </w:rPr>
        <w:t>III, 80-82</w:t>
      </w:r>
    </w:p>
    <w:p w14:paraId="7AC94247" w14:textId="7777777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Machiavel, </w:t>
      </w:r>
      <w:r w:rsidRPr="00652770">
        <w:rPr>
          <w:i/>
          <w:iCs/>
          <w:color w:val="196B24" w:themeColor="accent3"/>
          <w:sz w:val="20"/>
          <w:szCs w:val="20"/>
        </w:rPr>
        <w:t xml:space="preserve">Le Prince, </w:t>
      </w:r>
      <w:r w:rsidRPr="00652770">
        <w:rPr>
          <w:color w:val="196B24" w:themeColor="accent3"/>
          <w:sz w:val="20"/>
          <w:szCs w:val="20"/>
        </w:rPr>
        <w:t>chapitres 18 et 25</w:t>
      </w:r>
    </w:p>
    <w:p w14:paraId="11373BA5" w14:textId="1DF0F078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*Marx et Engels, </w:t>
      </w:r>
      <w:r w:rsidRPr="00652770">
        <w:rPr>
          <w:i/>
          <w:iCs/>
          <w:color w:val="196B24" w:themeColor="accent3"/>
          <w:sz w:val="20"/>
          <w:szCs w:val="20"/>
        </w:rPr>
        <w:t>Manifeste du parti communiste</w:t>
      </w:r>
      <w:r w:rsidRPr="00652770">
        <w:rPr>
          <w:color w:val="196B24" w:themeColor="accent3"/>
          <w:sz w:val="20"/>
          <w:szCs w:val="20"/>
        </w:rPr>
        <w:t>, en entier</w:t>
      </w:r>
    </w:p>
    <w:p w14:paraId="415A6AA7" w14:textId="6CD5C819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*Platon, </w:t>
      </w:r>
      <w:r w:rsidRPr="00652770">
        <w:rPr>
          <w:i/>
          <w:iCs/>
          <w:color w:val="196B24" w:themeColor="accent3"/>
          <w:sz w:val="20"/>
          <w:szCs w:val="20"/>
        </w:rPr>
        <w:t xml:space="preserve">La République, </w:t>
      </w:r>
      <w:r w:rsidRPr="00652770">
        <w:rPr>
          <w:color w:val="196B24" w:themeColor="accent3"/>
          <w:sz w:val="20"/>
          <w:szCs w:val="20"/>
        </w:rPr>
        <w:t>livre VIII</w:t>
      </w:r>
    </w:p>
    <w:p w14:paraId="6B02C1CF" w14:textId="300938D3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*Ernest Renan, </w:t>
      </w:r>
      <w:r w:rsidRPr="00652770">
        <w:rPr>
          <w:i/>
          <w:iCs/>
          <w:color w:val="196B24" w:themeColor="accent3"/>
          <w:sz w:val="20"/>
          <w:szCs w:val="20"/>
        </w:rPr>
        <w:t xml:space="preserve">Qu’est-ce qu’une nation ? </w:t>
      </w:r>
      <w:r w:rsidRPr="00652770">
        <w:rPr>
          <w:color w:val="196B24" w:themeColor="accent3"/>
          <w:sz w:val="20"/>
          <w:szCs w:val="20"/>
        </w:rPr>
        <w:t>en entier</w:t>
      </w:r>
    </w:p>
    <w:p w14:paraId="35FFBD94" w14:textId="77777777" w:rsidR="00652770" w:rsidRDefault="00652770" w:rsidP="00652770">
      <w:pPr>
        <w:ind w:left="708"/>
        <w:rPr>
          <w:sz w:val="20"/>
          <w:szCs w:val="20"/>
        </w:rPr>
      </w:pPr>
    </w:p>
    <w:p w14:paraId="60B20230" w14:textId="2FECA86F" w:rsidR="00652770" w:rsidRDefault="00652770" w:rsidP="00652770">
      <w:pPr>
        <w:ind w:left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Semaine 3 : les formes du pouvoir</w:t>
      </w:r>
    </w:p>
    <w:p w14:paraId="55406532" w14:textId="52780C3B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*Hannah Arendt, « Sur la violence » dans </w:t>
      </w:r>
      <w:r w:rsidRPr="007E37B3">
        <w:rPr>
          <w:i/>
          <w:iCs/>
          <w:color w:val="C00000"/>
          <w:sz w:val="20"/>
          <w:szCs w:val="20"/>
        </w:rPr>
        <w:t>Du mensonge à la violence</w:t>
      </w:r>
    </w:p>
    <w:p w14:paraId="27968044" w14:textId="3C70FA55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>- Michel Foucault, « L’éthique du souci de soi et les pratiques de la liberté » (interview)</w:t>
      </w:r>
    </w:p>
    <w:p w14:paraId="627BE67E" w14:textId="3984A05F" w:rsidR="00652770" w:rsidRPr="007E37B3" w:rsidRDefault="00652770" w:rsidP="00652770">
      <w:pPr>
        <w:ind w:left="708"/>
        <w:rPr>
          <w:color w:val="C00000"/>
          <w:sz w:val="20"/>
          <w:szCs w:val="20"/>
        </w:rPr>
      </w:pPr>
      <w:r w:rsidRPr="007E37B3">
        <w:rPr>
          <w:color w:val="C00000"/>
          <w:sz w:val="20"/>
          <w:szCs w:val="20"/>
        </w:rPr>
        <w:t xml:space="preserve">- *Spinoza, </w:t>
      </w:r>
      <w:r w:rsidRPr="007E37B3">
        <w:rPr>
          <w:i/>
          <w:iCs/>
          <w:color w:val="C00000"/>
          <w:sz w:val="20"/>
          <w:szCs w:val="20"/>
        </w:rPr>
        <w:t>Traité théologico-politique</w:t>
      </w:r>
      <w:r w:rsidRPr="007E37B3">
        <w:rPr>
          <w:color w:val="C00000"/>
          <w:sz w:val="20"/>
          <w:szCs w:val="20"/>
        </w:rPr>
        <w:t>, ch. XVI à XX</w:t>
      </w:r>
    </w:p>
    <w:p w14:paraId="72A158AA" w14:textId="25D00CB7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*Rousseau, </w:t>
      </w:r>
      <w:r w:rsidRPr="00652770">
        <w:rPr>
          <w:i/>
          <w:iCs/>
          <w:color w:val="196B24" w:themeColor="accent3"/>
          <w:sz w:val="20"/>
          <w:szCs w:val="20"/>
        </w:rPr>
        <w:t>Du contrat social</w:t>
      </w:r>
      <w:r w:rsidRPr="00652770">
        <w:rPr>
          <w:color w:val="196B24" w:themeColor="accent3"/>
          <w:sz w:val="20"/>
          <w:szCs w:val="20"/>
        </w:rPr>
        <w:t>, livre I, ch. 6 ; livre II, ch. 3-4 et 8-10 ; livre III en entier</w:t>
      </w:r>
    </w:p>
    <w:p w14:paraId="23C6D42F" w14:textId="1D74C393" w:rsidR="00652770" w:rsidRPr="00652770" w:rsidRDefault="00652770" w:rsidP="00652770">
      <w:pPr>
        <w:ind w:left="708"/>
        <w:rPr>
          <w:color w:val="196B24" w:themeColor="accent3"/>
          <w:sz w:val="20"/>
          <w:szCs w:val="20"/>
        </w:rPr>
      </w:pPr>
      <w:r w:rsidRPr="00652770">
        <w:rPr>
          <w:color w:val="196B24" w:themeColor="accent3"/>
          <w:sz w:val="20"/>
          <w:szCs w:val="20"/>
        </w:rPr>
        <w:t xml:space="preserve">- Tocqueville, </w:t>
      </w:r>
      <w:r w:rsidRPr="00652770">
        <w:rPr>
          <w:i/>
          <w:iCs/>
          <w:color w:val="196B24" w:themeColor="accent3"/>
          <w:sz w:val="20"/>
          <w:szCs w:val="20"/>
        </w:rPr>
        <w:t xml:space="preserve">De la démocratie en Amérique, </w:t>
      </w:r>
      <w:r w:rsidRPr="00652770">
        <w:rPr>
          <w:color w:val="196B24" w:themeColor="accent3"/>
          <w:sz w:val="20"/>
          <w:szCs w:val="20"/>
        </w:rPr>
        <w:t>tome II, partie IV, chapitres 4 à 7</w:t>
      </w:r>
    </w:p>
    <w:sectPr w:rsidR="00652770" w:rsidRPr="00652770" w:rsidSect="00652770">
      <w:pgSz w:w="11906" w:h="16838"/>
      <w:pgMar w:top="1417" w:right="1417" w:bottom="12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14A47"/>
    <w:multiLevelType w:val="hybridMultilevel"/>
    <w:tmpl w:val="F26CB3BC"/>
    <w:lvl w:ilvl="0" w:tplc="6386A720">
      <w:start w:val="13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3692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70"/>
    <w:rsid w:val="00346295"/>
    <w:rsid w:val="00414B4F"/>
    <w:rsid w:val="0043055B"/>
    <w:rsid w:val="00652770"/>
    <w:rsid w:val="0068314A"/>
    <w:rsid w:val="00723C8A"/>
    <w:rsid w:val="007E37B3"/>
    <w:rsid w:val="009712AF"/>
    <w:rsid w:val="00974462"/>
    <w:rsid w:val="00976193"/>
    <w:rsid w:val="00977E1E"/>
    <w:rsid w:val="009F59F9"/>
    <w:rsid w:val="00BD4534"/>
    <w:rsid w:val="00D24F14"/>
    <w:rsid w:val="00F0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4BC5E1"/>
  <w15:chartTrackingRefBased/>
  <w15:docId w15:val="{9C0A60E3-0160-D243-9BD0-A7BBEE57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770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527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27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277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277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27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277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277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277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277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27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27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27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27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27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27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2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277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2770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27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2770"/>
    <w:pPr>
      <w:spacing w:after="160" w:line="278" w:lineRule="auto"/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27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27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922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SA5751</dc:creator>
  <cp:keywords/>
  <dc:description/>
  <cp:lastModifiedBy>SA5751</cp:lastModifiedBy>
  <cp:revision>2</cp:revision>
  <cp:lastPrinted>2025-08-31T16:24:00Z</cp:lastPrinted>
  <dcterms:created xsi:type="dcterms:W3CDTF">2026-07-10T14:47:00Z</dcterms:created>
  <dcterms:modified xsi:type="dcterms:W3CDTF">2026-07-10T14:47:00Z</dcterms:modified>
</cp:coreProperties>
</file>