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E4" w:rsidRPr="00A279E0" w:rsidRDefault="004D2F44">
      <w:pPr>
        <w:rPr>
          <w:rFonts w:cstheme="minorHAnsi"/>
          <w:b/>
          <w:sz w:val="24"/>
          <w:szCs w:val="24"/>
        </w:rPr>
      </w:pPr>
      <w:r w:rsidRPr="00A279E0">
        <w:rPr>
          <w:rFonts w:cstheme="minorHAnsi"/>
          <w:b/>
          <w:sz w:val="24"/>
          <w:szCs w:val="24"/>
        </w:rPr>
        <w:t>Waschlotion Kanister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Zum Waschen und Pflegen der Hände. Besonders für empfindliche Haut.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• PH-neutral</w:t>
      </w:r>
      <w:r w:rsidRPr="00A279E0">
        <w:rPr>
          <w:rFonts w:asciiTheme="minorHAnsi" w:hAnsiTheme="minorHAnsi" w:cstheme="minorHAnsi"/>
          <w:color w:val="35363C"/>
        </w:rPr>
        <w:br/>
        <w:t>• seifen- und alkalifrei</w:t>
      </w:r>
      <w:r w:rsidRPr="00A279E0">
        <w:rPr>
          <w:rFonts w:asciiTheme="minorHAnsi" w:hAnsiTheme="minorHAnsi" w:cstheme="minorHAnsi"/>
          <w:color w:val="35363C"/>
        </w:rPr>
        <w:br/>
        <w:t>• rückfettend</w:t>
      </w:r>
      <w:r w:rsidRPr="00A279E0">
        <w:rPr>
          <w:rFonts w:asciiTheme="minorHAnsi" w:hAnsiTheme="minorHAnsi" w:cstheme="minorHAnsi"/>
          <w:color w:val="35363C"/>
        </w:rPr>
        <w:br/>
        <w:t>• flüssige Konsistenz für alle Spendersysteme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b/>
          <w:color w:val="35363C"/>
        </w:rPr>
      </w:pPr>
      <w:r w:rsidRPr="00A279E0">
        <w:rPr>
          <w:rFonts w:asciiTheme="minorHAnsi" w:hAnsiTheme="minorHAnsi" w:cstheme="minorHAnsi"/>
          <w:b/>
          <w:color w:val="35363C"/>
        </w:rPr>
        <w:t>Einmalhand</w:t>
      </w:r>
      <w:r w:rsidR="00A279E0">
        <w:rPr>
          <w:rFonts w:asciiTheme="minorHAnsi" w:hAnsiTheme="minorHAnsi" w:cstheme="minorHAnsi"/>
          <w:b/>
          <w:color w:val="35363C"/>
        </w:rPr>
        <w:t>t</w:t>
      </w:r>
      <w:bookmarkStart w:id="0" w:name="_GoBack"/>
      <w:bookmarkEnd w:id="0"/>
      <w:r w:rsidRPr="00A279E0">
        <w:rPr>
          <w:rFonts w:asciiTheme="minorHAnsi" w:hAnsiTheme="minorHAnsi" w:cstheme="minorHAnsi"/>
          <w:b/>
          <w:color w:val="35363C"/>
        </w:rPr>
        <w:t>ücher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5.000 Stück / Karton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• </w:t>
      </w:r>
      <w:r w:rsidRPr="00A279E0">
        <w:rPr>
          <w:rStyle w:val="Fett"/>
          <w:rFonts w:asciiTheme="minorHAnsi" w:hAnsiTheme="minorHAnsi" w:cstheme="minorHAnsi"/>
          <w:color w:val="35363C"/>
        </w:rPr>
        <w:t>1-lagig</w:t>
      </w:r>
      <w:r w:rsidRPr="00A279E0">
        <w:rPr>
          <w:rFonts w:asciiTheme="minorHAnsi" w:hAnsiTheme="minorHAnsi" w:cstheme="minorHAnsi"/>
          <w:color w:val="35363C"/>
        </w:rPr>
        <w:br/>
        <w:t>• lieferbar in der Farbe: Natur</w:t>
      </w:r>
      <w:r w:rsidRPr="00A279E0">
        <w:rPr>
          <w:rFonts w:asciiTheme="minorHAnsi" w:hAnsiTheme="minorHAnsi" w:cstheme="minorHAnsi"/>
          <w:color w:val="35363C"/>
        </w:rPr>
        <w:br/>
        <w:t>• Zickzackfalz</w:t>
      </w:r>
      <w:r w:rsidRPr="00A279E0">
        <w:rPr>
          <w:rFonts w:asciiTheme="minorHAnsi" w:hAnsiTheme="minorHAnsi" w:cstheme="minorHAnsi"/>
          <w:color w:val="35363C"/>
        </w:rPr>
        <w:br/>
        <w:t>• Karton mit 5.000 Stück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b/>
          <w:color w:val="35363C"/>
        </w:rPr>
      </w:pPr>
      <w:r w:rsidRPr="00A279E0">
        <w:rPr>
          <w:rFonts w:asciiTheme="minorHAnsi" w:hAnsiTheme="minorHAnsi" w:cstheme="minorHAnsi"/>
          <w:b/>
          <w:color w:val="35363C"/>
        </w:rPr>
        <w:t>Schutzkittel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  <w:shd w:val="clear" w:color="auto" w:fill="FFFFFF"/>
        </w:rPr>
      </w:pP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 </w:t>
      </w:r>
      <w:r w:rsidRPr="00A279E0">
        <w:rPr>
          <w:rStyle w:val="Fett"/>
          <w:rFonts w:asciiTheme="minorHAnsi" w:hAnsiTheme="minorHAnsi" w:cstheme="minorHAnsi"/>
          <w:color w:val="35363C"/>
          <w:shd w:val="clear" w:color="auto" w:fill="FFFFFF"/>
        </w:rPr>
        <w:t>PSA Kat. I, Einweg-Schutzkittel BÄRBEL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 </w:t>
      </w:r>
      <w:r w:rsidRPr="00A279E0">
        <w:rPr>
          <w:rStyle w:val="Fett"/>
          <w:rFonts w:asciiTheme="minorHAnsi" w:hAnsiTheme="minorHAnsi" w:cstheme="minorHAnsi"/>
          <w:color w:val="35363C"/>
          <w:shd w:val="clear" w:color="auto" w:fill="FFFFFF"/>
        </w:rPr>
        <w:t>weiches SMS Verbundmaterial, </w:t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ca. 40 Gramm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zum Binden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 </w:t>
      </w:r>
      <w:r w:rsidRPr="00A279E0">
        <w:rPr>
          <w:rStyle w:val="Fett"/>
          <w:rFonts w:asciiTheme="minorHAnsi" w:hAnsiTheme="minorHAnsi" w:cstheme="minorHAnsi"/>
          <w:color w:val="35363C"/>
          <w:shd w:val="clear" w:color="auto" w:fill="FFFFFF"/>
        </w:rPr>
        <w:t>mit Bündchen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Farbe: blau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Größe: L/XL (120 / 176-190 cm Breite/Länge)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Produktstandards: EN 13795-1, EN 29073-3, ISO 11737-1, ISO 22610, ISO 13938-1, ISO 13485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CE-Kennzeichnung</w:t>
      </w:r>
      <w:r w:rsidRPr="00A279E0">
        <w:rPr>
          <w:rFonts w:asciiTheme="minorHAnsi" w:hAnsiTheme="minorHAnsi" w:cstheme="minorHAnsi"/>
          <w:color w:val="35363C"/>
        </w:rPr>
        <w:br/>
      </w:r>
      <w:r w:rsidRPr="00A279E0">
        <w:rPr>
          <w:rFonts w:asciiTheme="minorHAnsi" w:hAnsiTheme="minorHAnsi" w:cstheme="minorHAnsi"/>
          <w:color w:val="35363C"/>
          <w:shd w:val="clear" w:color="auto" w:fill="FFFFFF"/>
        </w:rPr>
        <w:t>• PSA Kat. I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b/>
          <w:color w:val="35363C"/>
        </w:rPr>
      </w:pPr>
      <w:r w:rsidRPr="00A279E0">
        <w:rPr>
          <w:rFonts w:asciiTheme="minorHAnsi" w:hAnsiTheme="minorHAnsi" w:cstheme="minorHAnsi"/>
          <w:b/>
          <w:color w:val="35363C"/>
        </w:rPr>
        <w:t>MNS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•</w:t>
      </w:r>
      <w:r w:rsidRPr="00A279E0">
        <w:rPr>
          <w:rStyle w:val="Fett"/>
          <w:rFonts w:asciiTheme="minorHAnsi" w:hAnsiTheme="minorHAnsi" w:cstheme="minorHAnsi"/>
          <w:color w:val="FF0000"/>
        </w:rPr>
        <w:t> nicht medizinisch</w:t>
      </w:r>
      <w:r w:rsidRPr="00A279E0">
        <w:rPr>
          <w:rFonts w:asciiTheme="minorHAnsi" w:hAnsiTheme="minorHAnsi" w:cstheme="minorHAnsi"/>
          <w:color w:val="35363C"/>
        </w:rPr>
        <w:br/>
        <w:t>• </w:t>
      </w:r>
      <w:r w:rsidRPr="00A279E0">
        <w:rPr>
          <w:rStyle w:val="Fett"/>
          <w:rFonts w:asciiTheme="minorHAnsi" w:hAnsiTheme="minorHAnsi" w:cstheme="minorHAnsi"/>
          <w:color w:val="35363C"/>
        </w:rPr>
        <w:t>3-lagig</w:t>
      </w:r>
      <w:r w:rsidRPr="00A279E0">
        <w:rPr>
          <w:rFonts w:asciiTheme="minorHAnsi" w:hAnsiTheme="minorHAnsi" w:cstheme="minorHAnsi"/>
          <w:color w:val="35363C"/>
        </w:rPr>
        <w:br/>
        <w:t>• Nasenbügel</w:t>
      </w:r>
      <w:r w:rsidRPr="00A279E0">
        <w:rPr>
          <w:rFonts w:asciiTheme="minorHAnsi" w:hAnsiTheme="minorHAnsi" w:cstheme="minorHAnsi"/>
          <w:color w:val="35363C"/>
        </w:rPr>
        <w:br/>
        <w:t>• elastische Ohrenschlaufen</w:t>
      </w:r>
      <w:r w:rsidRPr="00A279E0">
        <w:rPr>
          <w:rFonts w:asciiTheme="minorHAnsi" w:hAnsiTheme="minorHAnsi" w:cstheme="minorHAnsi"/>
          <w:color w:val="35363C"/>
        </w:rPr>
        <w:br/>
        <w:t>• Farbe: blau-weiß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t>Community-Maske zur einmaligen Benutzung</w:t>
      </w:r>
      <w:r w:rsidRPr="00A279E0">
        <w:rPr>
          <w:rFonts w:asciiTheme="minorHAnsi" w:hAnsiTheme="minorHAnsi" w:cstheme="minorHAnsi"/>
          <w:b/>
          <w:bCs/>
          <w:color w:val="35363C"/>
        </w:rPr>
        <w:br/>
      </w:r>
      <w:r w:rsidRPr="00A279E0">
        <w:rPr>
          <w:rStyle w:val="Fett"/>
          <w:rFonts w:asciiTheme="minorHAnsi" w:hAnsiTheme="minorHAnsi" w:cstheme="minorHAnsi"/>
          <w:color w:val="35363C"/>
        </w:rPr>
        <w:t>entspricht nicht den Kriterien von persönlicher Schutzausrüstung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FF0000"/>
        </w:rPr>
        <w:t>Aus hygienischen Gründen ist dieser Artikel vom Umtausch ausgeschlossen.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b/>
          <w:color w:val="35363C"/>
        </w:rPr>
      </w:pP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b/>
          <w:color w:val="35363C"/>
        </w:rPr>
      </w:pPr>
      <w:r w:rsidRPr="00A279E0">
        <w:rPr>
          <w:rFonts w:asciiTheme="minorHAnsi" w:hAnsiTheme="minorHAnsi" w:cstheme="minorHAnsi"/>
          <w:b/>
          <w:color w:val="35363C"/>
        </w:rPr>
        <w:t>Atemschutzmaske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Fonts w:asciiTheme="minorHAnsi" w:hAnsiTheme="minorHAnsi" w:cstheme="minorHAnsi"/>
          <w:color w:val="35363C"/>
        </w:rPr>
        <w:t>-</w:t>
      </w:r>
      <w:r w:rsidRPr="00A279E0">
        <w:rPr>
          <w:rStyle w:val="Fett"/>
          <w:rFonts w:asciiTheme="minorHAnsi" w:hAnsiTheme="minorHAnsi" w:cstheme="minorHAnsi"/>
          <w:color w:val="35363C"/>
        </w:rPr>
        <w:t>Typ: FFP2 Atemschutzmaske NR EN 149:2001+A1:2009 CE 0370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t>-</w:t>
      </w:r>
      <w:r w:rsidRPr="00A279E0">
        <w:rPr>
          <w:rStyle w:val="Fett"/>
          <w:rFonts w:asciiTheme="minorHAnsi" w:hAnsiTheme="minorHAnsi" w:cstheme="minorHAnsi"/>
          <w:color w:val="35363C"/>
        </w:rPr>
        <w:t>Partikelfiltrierende Halbmaske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t>-</w:t>
      </w:r>
      <w:r w:rsidRPr="00A279E0">
        <w:rPr>
          <w:rStyle w:val="Fett"/>
          <w:rFonts w:asciiTheme="minorHAnsi" w:hAnsiTheme="minorHAnsi" w:cstheme="minorHAnsi"/>
          <w:color w:val="35363C"/>
        </w:rPr>
        <w:t>EN Standards für persönliche Schutzausstattung (PSA): EN 149:2001+A1:2009, R2016/425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t>-</w:t>
      </w:r>
      <w:r w:rsidRPr="00A279E0">
        <w:rPr>
          <w:rFonts w:asciiTheme="minorHAnsi" w:hAnsiTheme="minorHAnsi" w:cstheme="minorHAnsi"/>
          <w:color w:val="35363C"/>
        </w:rPr>
        <w:t>hochflexible Ohrschlaufen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lastRenderedPageBreak/>
        <w:t>-</w:t>
      </w:r>
      <w:r w:rsidRPr="00A279E0">
        <w:rPr>
          <w:rStyle w:val="Fett"/>
          <w:rFonts w:asciiTheme="minorHAnsi" w:hAnsiTheme="minorHAnsi" w:cstheme="minorHAnsi"/>
          <w:color w:val="35363C"/>
        </w:rPr>
        <w:t> </w:t>
      </w:r>
      <w:r w:rsidRPr="00A279E0">
        <w:rPr>
          <w:rFonts w:asciiTheme="minorHAnsi" w:hAnsiTheme="minorHAnsi" w:cstheme="minorHAnsi"/>
          <w:color w:val="35363C"/>
        </w:rPr>
        <w:t>Abmessungen</w:t>
      </w:r>
      <w:r w:rsidRPr="00A279E0">
        <w:rPr>
          <w:rFonts w:asciiTheme="minorHAnsi" w:eastAsia="MS Gothic" w:hAnsiTheme="minorHAnsi" w:cstheme="minorHAnsi"/>
          <w:color w:val="35363C"/>
        </w:rPr>
        <w:t>：</w:t>
      </w:r>
      <w:r w:rsidRPr="00A279E0">
        <w:rPr>
          <w:rFonts w:asciiTheme="minorHAnsi" w:hAnsiTheme="minorHAnsi" w:cstheme="minorHAnsi"/>
          <w:color w:val="35363C"/>
        </w:rPr>
        <w:t>15,5 cm x 10,5 cm</w:t>
      </w:r>
    </w:p>
    <w:p w:rsidR="004D2F44" w:rsidRPr="00A279E0" w:rsidRDefault="004D2F44" w:rsidP="004D2F44">
      <w:pPr>
        <w:pStyle w:val="line-height-150"/>
        <w:shd w:val="clear" w:color="auto" w:fill="FFFFFF"/>
        <w:spacing w:before="0" w:beforeAutospacing="0" w:after="90" w:afterAutospacing="0"/>
        <w:rPr>
          <w:rFonts w:asciiTheme="minorHAnsi" w:hAnsiTheme="minorHAnsi" w:cstheme="minorHAnsi"/>
          <w:color w:val="35363C"/>
        </w:rPr>
      </w:pPr>
      <w:r w:rsidRPr="00A279E0">
        <w:rPr>
          <w:rStyle w:val="Fett"/>
          <w:rFonts w:asciiTheme="minorHAnsi" w:hAnsiTheme="minorHAnsi" w:cstheme="minorHAnsi"/>
          <w:color w:val="35363C"/>
        </w:rPr>
        <w:t>-</w:t>
      </w:r>
      <w:r w:rsidRPr="00A279E0">
        <w:rPr>
          <w:rStyle w:val="Fett"/>
          <w:rFonts w:asciiTheme="minorHAnsi" w:hAnsiTheme="minorHAnsi" w:cstheme="minorHAnsi"/>
          <w:color w:val="35363C"/>
        </w:rPr>
        <w:t> </w:t>
      </w:r>
      <w:r w:rsidRPr="00A279E0">
        <w:rPr>
          <w:rFonts w:asciiTheme="minorHAnsi" w:hAnsiTheme="minorHAnsi" w:cstheme="minorHAnsi"/>
          <w:color w:val="35363C"/>
        </w:rPr>
        <w:t>hypoallergen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Style w:val="Fett"/>
          <w:rFonts w:asciiTheme="minorHAnsi" w:hAnsiTheme="minorHAnsi" w:cstheme="minorHAnsi"/>
          <w:b w:val="0"/>
          <w:color w:val="35363C"/>
        </w:rPr>
      </w:pPr>
      <w:r w:rsidRPr="00A279E0">
        <w:rPr>
          <w:rStyle w:val="Fett"/>
          <w:rFonts w:asciiTheme="minorHAnsi" w:hAnsiTheme="minorHAnsi" w:cstheme="minorHAnsi"/>
          <w:b w:val="0"/>
          <w:color w:val="35363C"/>
        </w:rPr>
        <w:t>W</w:t>
      </w:r>
      <w:r w:rsidRPr="00A279E0">
        <w:rPr>
          <w:rStyle w:val="Fett"/>
          <w:rFonts w:asciiTheme="minorHAnsi" w:hAnsiTheme="minorHAnsi" w:cstheme="minorHAnsi"/>
          <w:b w:val="0"/>
          <w:color w:val="35363C"/>
        </w:rPr>
        <w:t>eiß</w:t>
      </w: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</w:p>
    <w:p w:rsidR="004D2F44" w:rsidRPr="00A279E0" w:rsidRDefault="004D2F44" w:rsidP="004D2F44">
      <w:pPr>
        <w:pStyle w:val="StandardWeb"/>
        <w:shd w:val="clear" w:color="auto" w:fill="FFFFFF"/>
        <w:spacing w:before="0" w:beforeAutospacing="0" w:after="90" w:afterAutospacing="0" w:line="273" w:lineRule="atLeast"/>
        <w:rPr>
          <w:rFonts w:asciiTheme="minorHAnsi" w:hAnsiTheme="minorHAnsi" w:cstheme="minorHAnsi"/>
          <w:color w:val="35363C"/>
        </w:rPr>
      </w:pPr>
    </w:p>
    <w:p w:rsidR="004D2F44" w:rsidRPr="00A279E0" w:rsidRDefault="00A279E0">
      <w:pPr>
        <w:rPr>
          <w:rFonts w:cstheme="minorHAnsi"/>
          <w:b/>
          <w:sz w:val="24"/>
          <w:szCs w:val="24"/>
        </w:rPr>
      </w:pPr>
      <w:r w:rsidRPr="00A279E0">
        <w:rPr>
          <w:rFonts w:cstheme="minorHAnsi"/>
          <w:b/>
          <w:sz w:val="24"/>
          <w:szCs w:val="24"/>
        </w:rPr>
        <w:t>Einmalhandschuhe</w:t>
      </w:r>
    </w:p>
    <w:p w:rsidR="00A279E0" w:rsidRPr="00A279E0" w:rsidRDefault="00A279E0">
      <w:pPr>
        <w:rPr>
          <w:rFonts w:cstheme="minorHAnsi"/>
          <w:color w:val="35363C"/>
          <w:sz w:val="24"/>
          <w:szCs w:val="24"/>
          <w:shd w:val="clear" w:color="auto" w:fill="FFFFFF"/>
        </w:rPr>
      </w:pP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Mit Maismehl gepuderter Vinylhandschuh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besonders hautverträglich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TÜV-Zertifikat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Größen S/M/L/XL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Box mit 100 Stück</w:t>
      </w:r>
    </w:p>
    <w:p w:rsidR="00A279E0" w:rsidRPr="00A279E0" w:rsidRDefault="00A279E0">
      <w:pPr>
        <w:rPr>
          <w:rFonts w:cstheme="minorHAnsi"/>
          <w:sz w:val="24"/>
          <w:szCs w:val="24"/>
        </w:rPr>
      </w:pPr>
    </w:p>
    <w:p w:rsidR="00A279E0" w:rsidRPr="00A279E0" w:rsidRDefault="00A279E0">
      <w:pPr>
        <w:rPr>
          <w:rFonts w:cstheme="minorHAnsi"/>
          <w:b/>
          <w:sz w:val="24"/>
          <w:szCs w:val="24"/>
        </w:rPr>
      </w:pPr>
      <w:r w:rsidRPr="00A279E0">
        <w:rPr>
          <w:rFonts w:cstheme="minorHAnsi"/>
          <w:b/>
          <w:sz w:val="24"/>
          <w:szCs w:val="24"/>
        </w:rPr>
        <w:t>Händedesinfektion</w:t>
      </w:r>
    </w:p>
    <w:p w:rsidR="00A279E0" w:rsidRPr="00A279E0" w:rsidRDefault="00A279E0" w:rsidP="00A279E0">
      <w:pPr>
        <w:shd w:val="clear" w:color="auto" w:fill="FFFFFF"/>
        <w:spacing w:before="105" w:after="105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Schülkes </w:t>
      </w: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desderman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® care, zur hygienisch/</w:t>
      </w: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chirogischen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 viruziden Händedesinfektion, mit besonders hautfreundlicher Pflegeformel.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gebrauchsfertig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ausgeprägte</w:t>
      </w: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 </w:t>
      </w:r>
      <w:proofErr w:type="spellStart"/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mikrobizide</w:t>
      </w:r>
      <w:proofErr w:type="spellEnd"/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 xml:space="preserve"> und viruzide Wirksamkeit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zuverlässige Langzeitwirkung </w:t>
      </w: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bis zu 6 Stunden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ProPanthenol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-Komplex + Vitamin E: pflegt mit jeder Händedesinfektion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after="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farbstoff- und parfümfrei, daher</w:t>
      </w: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 besonders hautfreundlich</w:t>
      </w:r>
    </w:p>
    <w:p w:rsidR="00A279E0" w:rsidRPr="00A279E0" w:rsidRDefault="00A279E0" w:rsidP="00A279E0">
      <w:pPr>
        <w:numPr>
          <w:ilvl w:val="0"/>
          <w:numId w:val="1"/>
        </w:numPr>
        <w:shd w:val="clear" w:color="auto" w:fill="FFFFFF"/>
        <w:spacing w:before="30" w:after="30" w:line="240" w:lineRule="auto"/>
        <w:ind w:left="75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dermatologisch getestet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Wirkungsspektrum:</w:t>
      </w:r>
    </w:p>
    <w:p w:rsidR="00A279E0" w:rsidRPr="00A279E0" w:rsidRDefault="00A279E0" w:rsidP="00A279E0">
      <w:pPr>
        <w:shd w:val="clear" w:color="auto" w:fill="FFFFFF"/>
        <w:spacing w:before="105" w:after="105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bakterizid, </w:t>
      </w: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tuberkulozid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, mykobakterizid, </w:t>
      </w: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candida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 albicans, begrenzt viruzid, Norovirus, Poliovirus, Rotavirus, und Adenovirus (Typ 5).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Anwendungsbereiche:</w:t>
      </w:r>
    </w:p>
    <w:p w:rsidR="00A279E0" w:rsidRPr="00A279E0" w:rsidRDefault="00A279E0" w:rsidP="00A279E0">
      <w:pPr>
        <w:shd w:val="clear" w:color="auto" w:fill="FFFFFF"/>
        <w:spacing w:before="105" w:after="105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Hygienische und chirurgische Händedesinfektion zum Einreiben – unabhängig von Waschbecken und Wasser. Für alle hygienerelevanten Bereiche in Gesundheitswesen und Industrie, in der häuslichen Kranken-, Alten- und Säuglingspflege, bei der Heimdialyse. Schützt vor Ansteckungen in öffentlichen Einrichtungen und auf Reisen.</w:t>
      </w:r>
    </w:p>
    <w:p w:rsidR="00A279E0" w:rsidRPr="00A279E0" w:rsidRDefault="00A279E0" w:rsidP="00A279E0">
      <w:pPr>
        <w:shd w:val="clear" w:color="auto" w:fill="FFFFFF"/>
        <w:spacing w:before="105" w:after="105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proofErr w:type="spellStart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>Biozidprodukte</w:t>
      </w:r>
      <w:proofErr w:type="spellEnd"/>
      <w:r w:rsidRPr="00A279E0">
        <w:rPr>
          <w:rFonts w:eastAsia="Times New Roman" w:cstheme="minorHAnsi"/>
          <w:color w:val="535353"/>
          <w:sz w:val="24"/>
          <w:szCs w:val="24"/>
          <w:lang w:eastAsia="de-DE"/>
        </w:rPr>
        <w:t xml:space="preserve"> vorsichtig verwenden. Vor Gebrauch stets Etikett und Produktinformation lesen.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Gefahrstoff: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</w:pPr>
      <w:proofErr w:type="spellStart"/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>Biozidprodukte</w:t>
      </w:r>
      <w:proofErr w:type="spellEnd"/>
      <w:r w:rsidRPr="00A279E0">
        <w:rPr>
          <w:rFonts w:eastAsia="Times New Roman" w:cstheme="minorHAnsi"/>
          <w:b/>
          <w:bCs/>
          <w:color w:val="535353"/>
          <w:sz w:val="24"/>
          <w:szCs w:val="24"/>
          <w:lang w:eastAsia="de-DE"/>
        </w:rPr>
        <w:t xml:space="preserve"> vorsichtig verwenden. Vor Gebrauch stets Etikett und Produktinformation lesen.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color w:val="535353"/>
          <w:sz w:val="24"/>
          <w:szCs w:val="24"/>
          <w:lang w:eastAsia="de-DE"/>
        </w:rPr>
      </w:pPr>
    </w:p>
    <w:p w:rsidR="00A279E0" w:rsidRDefault="00A279E0">
      <w:pPr>
        <w:rPr>
          <w:rFonts w:eastAsia="Times New Roman" w:cstheme="minorHAnsi"/>
          <w:b/>
          <w:color w:val="535353"/>
          <w:sz w:val="24"/>
          <w:szCs w:val="24"/>
          <w:lang w:eastAsia="de-DE"/>
        </w:rPr>
      </w:pPr>
      <w:r>
        <w:rPr>
          <w:rFonts w:eastAsia="Times New Roman" w:cstheme="minorHAnsi"/>
          <w:b/>
          <w:color w:val="535353"/>
          <w:sz w:val="24"/>
          <w:szCs w:val="24"/>
          <w:lang w:eastAsia="de-DE"/>
        </w:rPr>
        <w:br w:type="page"/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b/>
          <w:color w:val="535353"/>
          <w:sz w:val="24"/>
          <w:szCs w:val="24"/>
          <w:lang w:eastAsia="de-DE"/>
        </w:rPr>
      </w:pPr>
      <w:r w:rsidRPr="00A279E0">
        <w:rPr>
          <w:rFonts w:eastAsia="Times New Roman" w:cstheme="minorHAnsi"/>
          <w:b/>
          <w:color w:val="535353"/>
          <w:sz w:val="24"/>
          <w:szCs w:val="24"/>
          <w:lang w:eastAsia="de-DE"/>
        </w:rPr>
        <w:lastRenderedPageBreak/>
        <w:t>PP Overall</w:t>
      </w: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b/>
          <w:color w:val="535353"/>
          <w:sz w:val="24"/>
          <w:szCs w:val="24"/>
          <w:lang w:eastAsia="de-DE"/>
        </w:rPr>
      </w:pPr>
    </w:p>
    <w:p w:rsidR="00A279E0" w:rsidRPr="00A279E0" w:rsidRDefault="00A279E0" w:rsidP="00A279E0">
      <w:pPr>
        <w:shd w:val="clear" w:color="auto" w:fill="FFFFFF"/>
        <w:spacing w:after="0" w:line="240" w:lineRule="auto"/>
        <w:rPr>
          <w:rFonts w:eastAsia="Times New Roman" w:cstheme="minorHAnsi"/>
          <w:b/>
          <w:color w:val="535353"/>
          <w:sz w:val="24"/>
          <w:szCs w:val="24"/>
          <w:lang w:eastAsia="de-DE"/>
        </w:rPr>
      </w:pP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 </w:t>
      </w:r>
      <w:r w:rsidRPr="00A279E0">
        <w:rPr>
          <w:rStyle w:val="Fett"/>
          <w:rFonts w:cstheme="minorHAnsi"/>
          <w:color w:val="35363C"/>
          <w:sz w:val="24"/>
          <w:szCs w:val="24"/>
          <w:shd w:val="clear" w:color="auto" w:fill="FFFFFF"/>
        </w:rPr>
        <w:t>100% Polypropylen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leicht und gut luftdurchlässig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 </w:t>
      </w:r>
      <w:r w:rsidRPr="00A279E0">
        <w:rPr>
          <w:rStyle w:val="Fett"/>
          <w:rFonts w:cstheme="minorHAnsi"/>
          <w:color w:val="35363C"/>
          <w:sz w:val="24"/>
          <w:szCs w:val="24"/>
          <w:shd w:val="clear" w:color="auto" w:fill="FFFFFF"/>
        </w:rPr>
        <w:t>mit Gummizug an den Armen, Beinen und in der Taille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mit Kapuze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mit Reißverschluss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Farbe: Weiß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 für einfache Pflege- und Hygienebereiche</w:t>
      </w:r>
      <w:r w:rsidRPr="00A279E0">
        <w:rPr>
          <w:rFonts w:cstheme="minorHAnsi"/>
          <w:color w:val="35363C"/>
          <w:sz w:val="24"/>
          <w:szCs w:val="24"/>
        </w:rPr>
        <w:br/>
      </w:r>
      <w:r w:rsidRPr="00A279E0">
        <w:rPr>
          <w:rFonts w:cstheme="minorHAnsi"/>
          <w:color w:val="35363C"/>
          <w:sz w:val="24"/>
          <w:szCs w:val="24"/>
          <w:shd w:val="clear" w:color="auto" w:fill="FFFFFF"/>
        </w:rPr>
        <w:t>• </w:t>
      </w:r>
      <w:r w:rsidRPr="00A279E0">
        <w:rPr>
          <w:rStyle w:val="Fett"/>
          <w:rFonts w:cstheme="minorHAnsi"/>
          <w:color w:val="35363C"/>
          <w:sz w:val="24"/>
          <w:szCs w:val="24"/>
          <w:shd w:val="clear" w:color="auto" w:fill="FFFFFF"/>
        </w:rPr>
        <w:t>PSA Kategorie I gem. PSA Verordnung (EU) 2016/425</w:t>
      </w:r>
    </w:p>
    <w:p w:rsidR="00A279E0" w:rsidRPr="00A279E0" w:rsidRDefault="00A279E0">
      <w:pPr>
        <w:rPr>
          <w:rFonts w:cstheme="minorHAnsi"/>
          <w:sz w:val="24"/>
          <w:szCs w:val="24"/>
        </w:rPr>
      </w:pPr>
    </w:p>
    <w:sectPr w:rsidR="00A279E0" w:rsidRPr="00A279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110F7"/>
    <w:multiLevelType w:val="multilevel"/>
    <w:tmpl w:val="EB0A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44"/>
    <w:rsid w:val="004D2F44"/>
    <w:rsid w:val="007A69E4"/>
    <w:rsid w:val="00A2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6A898"/>
  <w15:chartTrackingRefBased/>
  <w15:docId w15:val="{5FB02263-0E32-4101-AFC4-66D11A31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D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D2F44"/>
    <w:rPr>
      <w:b/>
      <w:bCs/>
    </w:rPr>
  </w:style>
  <w:style w:type="paragraph" w:customStyle="1" w:styleId="line-height-150">
    <w:name w:val="line-height-150"/>
    <w:basedOn w:val="Standard"/>
    <w:rsid w:val="004D2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</cp:lastModifiedBy>
  <cp:revision>1</cp:revision>
  <dcterms:created xsi:type="dcterms:W3CDTF">2021-01-14T18:06:00Z</dcterms:created>
  <dcterms:modified xsi:type="dcterms:W3CDTF">2021-01-14T18:31:00Z</dcterms:modified>
</cp:coreProperties>
</file>