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Arial" w:cs="Arial" w:eastAsia="Arial" w:hAnsi="Arial"/>
          <w:b/>
          <w:bCs/>
          <w:color w:val="705238"/>
          <w:sz w:val="80"/>
          <w:szCs w:val="80"/>
        </w:rPr>
        <w:t xml:space="preserve">Linkea</w:t>
      </w:r>
    </w:p>
    <w:p>
      <w:pPr>
        <w:spacing w:before="200"/>
        <w:jc w:val="center"/>
      </w:pPr>
      <w:r>
        <w:rPr>
          <w:rFonts w:ascii="Arial" w:cs="Arial" w:eastAsia="Arial" w:hAnsi="Arial"/>
          <w:b/>
          <w:bCs/>
          <w:color w:val="1C2A3A"/>
          <w:sz w:val="44"/>
          <w:szCs w:val="44"/>
        </w:rPr>
        <w:t xml:space="preserve">MANUAL DE USUARIO</w:t>
      </w:r>
    </w:p>
    <w:p>
      <w:pPr>
        <w:spacing w:before="300"/>
        <w:jc w:val="center"/>
      </w:pPr>
      <w:r>
        <w:rPr>
          <w:rFonts w:ascii="Arial" w:cs="Arial" w:eastAsia="Arial" w:hAnsi="Arial"/>
          <w:i/>
          <w:iCs/>
          <w:color w:val="3B424C"/>
          <w:sz w:val="24"/>
          <w:szCs w:val="24"/>
        </w:rPr>
        <w:t xml:space="preserve">Plataforma de conexión entre estudiantes universitarios y empresas para prácticas profesionales mediante un motor de recomendación bidireccional</w:t>
      </w:r>
    </w:p>
    <w:p>
      <w:pPr>
        <w:spacing w:before="1200"/>
      </w:pPr>
    </w:p>
    <w:p>
      <w:pPr>
        <w:jc w:val="center"/>
      </w:pPr>
      <w:r>
        <w:rPr>
          <w:rFonts w:ascii="Arial" w:cs="Arial" w:eastAsia="Arial" w:hAnsi="Arial"/>
          <w:color w:val="888888"/>
          <w:sz w:val="22"/>
          <w:szCs w:val="22"/>
        </w:rPr>
        <w:t xml:space="preserve">Versión 1.0</w:t>
      </w:r>
    </w:p>
    <w:p>
      <w:pPr>
        <w:spacing w:before="80"/>
        <w:jc w:val="center"/>
      </w:pPr>
      <w:r>
        <w:rPr>
          <w:rFonts w:ascii="Arial" w:cs="Arial" w:eastAsia="Arial" w:hAnsi="Arial"/>
          <w:color w:val="888888"/>
          <w:sz w:val="22"/>
          <w:szCs w:val="22"/>
        </w:rPr>
        <w:t xml:space="preserve">27 de septiembre de 2026</w:t>
      </w:r>
    </w:p>
    <w:p>
      <w:pPr>
        <w:sectPr>
          <w:headerReference w:type="first" r:id="rId6"/>
          <w:footerReference w:type="first" r:id="rId7"/>
          <w:pgSz w:w="12240" w:h="15840" w:orient="portrait"/>
          <w:pgMar w:top="1440" w:right="1440" w:bottom="1440" w:left="1440" w:header="708" w:footer="708" w:gutter="0"/>
          <w:pgNumType/>
          <w:titlePg/>
          <w:docGrid w:linePitch="360"/>
        </w:sectPr>
      </w:pPr>
    </w:p>
    <w:p>
      <w:pPr>
        <w:pStyle w:val="Heading1"/>
        <w:pBdr>
          <w:bottom w:val="single" w:color="705238" w:sz="6" w:space="4"/>
        </w:pBdr>
        <w:spacing w:after="220" w:before="480"/>
      </w:pPr>
      <w:r>
        <w:rPr>
          <w:rFonts w:ascii="Arial" w:cs="Arial" w:eastAsia="Arial" w:hAnsi="Arial"/>
          <w:b/>
          <w:bCs/>
          <w:color w:val="1C2A3A"/>
          <w:sz w:val="32"/>
          <w:szCs w:val="32"/>
        </w:rPr>
        <w:t xml:space="preserve">Historial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shd w:fill="1C2A3A" w:val="clear"/>
            <w:tcMar>
              <w:top w:type="dxa" w:w="100"/>
              <w:left w:type="dxa" w:w="120"/>
              <w:bottom w:type="dxa" w:w="100"/>
              <w:right w:type="dxa" w:w="120"/>
            </w:tcMar>
            <w:vAlign w:val="center"/>
          </w:tcPr>
          <w:p>
            <w:r>
              <w:rPr>
                <w:rFonts w:ascii="Arial" w:cs="Arial" w:eastAsia="Arial" w:hAnsi="Arial"/>
                <w:b/>
                <w:bCs/>
                <w:color w:val="FFFFFF"/>
                <w:sz w:val="21"/>
                <w:szCs w:val="21"/>
              </w:rPr>
              <w:t xml:space="preserve">Versión</w:t>
            </w:r>
          </w:p>
        </w:tc>
        <w:tc>
          <w:tcPr>
            <w:tcW w:type="dxa" w:w="2200"/>
            <w:shd w:fill="1C2A3A" w:val="clear"/>
            <w:tcMar>
              <w:top w:type="dxa" w:w="100"/>
              <w:left w:type="dxa" w:w="120"/>
              <w:bottom w:type="dxa" w:w="100"/>
              <w:right w:type="dxa" w:w="120"/>
            </w:tcMar>
            <w:vAlign w:val="center"/>
          </w:tcPr>
          <w:p>
            <w:r>
              <w:rPr>
                <w:rFonts w:ascii="Arial" w:cs="Arial" w:eastAsia="Arial" w:hAnsi="Arial"/>
                <w:b/>
                <w:bCs/>
                <w:color w:val="FFFFFF"/>
                <w:sz w:val="21"/>
                <w:szCs w:val="21"/>
              </w:rPr>
              <w:t xml:space="preserve">Fecha</w:t>
            </w:r>
          </w:p>
        </w:tc>
        <w:tc>
          <w:tcPr>
            <w:tcW w:type="dxa" w:w="5760"/>
            <w:shd w:fill="1C2A3A" w:val="clear"/>
            <w:tcMar>
              <w:top w:type="dxa" w:w="100"/>
              <w:left w:type="dxa" w:w="120"/>
              <w:bottom w:type="dxa" w:w="100"/>
              <w:right w:type="dxa" w:w="120"/>
            </w:tcMar>
            <w:vAlign w:val="center"/>
          </w:tcPr>
          <w:p>
            <w:r>
              <w:rPr>
                <w:rFonts w:ascii="Arial" w:cs="Arial" w:eastAsia="Arial" w:hAnsi="Arial"/>
                <w:b/>
                <w:bCs/>
                <w:color w:val="FFFFFF"/>
                <w:sz w:val="21"/>
                <w:szCs w:val="21"/>
              </w:rPr>
              <w:t xml:space="preserve">Descripción de cambios</w:t>
            </w:r>
          </w:p>
        </w:tc>
      </w:tr>
      <w:tr>
        <w:tc>
          <w:tcPr>
            <w:tcW w:type="dxa" w:w="14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1.0</w:t>
            </w:r>
          </w:p>
        </w:tc>
        <w:tc>
          <w:tcPr>
            <w:tcW w:type="dxa" w:w="22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27/9/2026</w:t>
            </w:r>
          </w:p>
        </w:tc>
        <w:tc>
          <w:tcPr>
            <w:tcW w:type="dxa" w:w="57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Versión inicial del manual de usuario de Linkea, con la totalidad de las pantallas del sistema.</w:t>
            </w:r>
          </w:p>
        </w:tc>
      </w:tr>
    </w:tbl>
    <w:p>
      <w:pPr>
        <w:spacing w:after="300"/>
      </w:pPr>
    </w:p>
    <w:p>
      <w:pPr>
        <w:pStyle w:val="Heading1"/>
        <w:pBdr>
          <w:bottom w:val="single" w:color="705238" w:sz="6" w:space="4"/>
        </w:pBdr>
        <w:spacing w:after="220" w:before="480"/>
      </w:pPr>
      <w:r>
        <w:rPr>
          <w:rFonts w:ascii="Arial" w:cs="Arial" w:eastAsia="Arial" w:hAnsi="Arial"/>
          <w:b/>
          <w:bCs/>
          <w:color w:val="1C2A3A"/>
          <w:sz w:val="32"/>
          <w:szCs w:val="32"/>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705238" w:sz="6" w:space="4"/>
        </w:pBdr>
        <w:spacing w:after="220" w:before="480"/>
      </w:pPr>
      <w:r>
        <w:rPr>
          <w:rFonts w:ascii="Arial" w:cs="Arial" w:eastAsia="Arial" w:hAnsi="Arial"/>
          <w:b/>
          <w:bCs/>
          <w:color w:val="1C2A3A"/>
          <w:sz w:val="32"/>
          <w:szCs w:val="32"/>
        </w:rPr>
        <w:t xml:space="preserve">1. Introducción</w:t>
      </w:r>
    </w:p>
    <w:p>
      <w:pPr>
        <w:pStyle w:val="Heading2"/>
        <w:spacing w:after="160" w:before="340"/>
      </w:pPr>
      <w:r>
        <w:rPr>
          <w:rFonts w:ascii="Arial" w:cs="Arial" w:eastAsia="Arial" w:hAnsi="Arial"/>
          <w:b/>
          <w:bCs/>
          <w:color w:val="705238"/>
          <w:sz w:val="26"/>
          <w:szCs w:val="26"/>
        </w:rPr>
        <w:t xml:space="preserve">1.1 ¿Qué es Linkea?</w:t>
      </w:r>
    </w:p>
    <w:p>
      <w:pPr>
        <w:spacing w:after="160" w:line="300"/>
        <w:jc w:val="both"/>
      </w:pPr>
      <w:r>
        <w:rPr>
          <w:rFonts w:ascii="Arial" w:cs="Arial" w:eastAsia="Arial" w:hAnsi="Arial"/>
          <w:color w:val="3B424C"/>
          <w:sz w:val="24"/>
          <w:szCs w:val="24"/>
        </w:rPr>
        <w:t xml:space="preserve">Linkea es una plataforma web que conecta a estudiantes universitarios con empresas que ofrecen prácticas profesionales. Su propósito es reducir el tiempo y esfuerzo que invierten tanto los estudiantes como las empresas al buscar una contraparte adecuada, mediante un motor de recomendación bidireccional que combina lógica proposicional (para un filtrado rápido y objetivo) con inteligencia artificial (para una evaluación semántica más profunda del perfil).</w:t>
      </w:r>
    </w:p>
    <w:p>
      <w:pPr>
        <w:spacing w:after="160" w:line="300"/>
        <w:jc w:val="both"/>
      </w:pPr>
      <w:r>
        <w:rPr>
          <w:rFonts w:ascii="Arial" w:cs="Arial" w:eastAsia="Arial" w:hAnsi="Arial"/>
          <w:color w:val="3B424C"/>
          <w:sz w:val="24"/>
          <w:szCs w:val="24"/>
        </w:rPr>
        <w:t xml:space="preserve">El sistema evalúa automáticamente cuatro factores clave para determinar si un estudiante es elegible para una vacante: coincidencia de carrera, coincidencia de habilidades clave, disponibilidad horaria y compatibilidad de ubicación. A partir de ahí, genera un porcentaje de compatibilidad (match) y una justificación legible tanto para el estudiante como para la empresa.</w:t>
      </w:r>
    </w:p>
    <w:p>
      <w:pPr>
        <w:pStyle w:val="Heading2"/>
        <w:spacing w:after="160" w:before="340"/>
      </w:pPr>
      <w:r>
        <w:rPr>
          <w:rFonts w:ascii="Arial" w:cs="Arial" w:eastAsia="Arial" w:hAnsi="Arial"/>
          <w:b/>
          <w:bCs/>
          <w:color w:val="705238"/>
          <w:sz w:val="26"/>
          <w:szCs w:val="26"/>
        </w:rPr>
        <w:t xml:space="preserve">1.2 Objetivo del manual</w:t>
      </w:r>
    </w:p>
    <w:p>
      <w:pPr>
        <w:spacing w:after="160" w:line="300"/>
        <w:jc w:val="both"/>
      </w:pPr>
      <w:r>
        <w:rPr>
          <w:rFonts w:ascii="Arial" w:cs="Arial" w:eastAsia="Arial" w:hAnsi="Arial"/>
          <w:color w:val="3B424C"/>
          <w:sz w:val="24"/>
          <w:szCs w:val="24"/>
        </w:rPr>
        <w:t xml:space="preserve">Este documento tiene como objetivo servir de guía de referencia completa para cualquier persona que utilice la plataforma Linkea por primera vez, ya sea en su rol de estudiante o de empresa. Describe, de forma detallada y paso a paso —con el respaldo de capturas de pantalla de cada elemento de la interfaz—, los campos de cada formulario, el significado de cada indicador visual (badges, anillos de compatibilidad, etiquetas de estado) y el flujo completo de uso de la plataforma, desde el registro de la cuenta hasta la postulación a una vacante.</w:t>
      </w:r>
    </w:p>
    <w:p>
      <w:pPr>
        <w:pStyle w:val="Heading2"/>
        <w:spacing w:after="160" w:before="340"/>
      </w:pPr>
      <w:r>
        <w:rPr>
          <w:rFonts w:ascii="Arial" w:cs="Arial" w:eastAsia="Arial" w:hAnsi="Arial"/>
          <w:b/>
          <w:bCs/>
          <w:color w:val="705238"/>
          <w:sz w:val="26"/>
          <w:szCs w:val="26"/>
        </w:rPr>
        <w:t xml:space="preserve">1.3 Público al que va dirigido</w:t>
      </w:r>
    </w:p>
    <w:p>
      <w:pPr>
        <w:pStyle w:val="ListParagraph"/>
        <w:numPr>
          <w:ilvl w:val="0"/>
          <w:numId w:val="2"/>
        </w:numPr>
        <w:spacing w:after="100" w:line="300"/>
      </w:pPr>
      <w:r>
        <w:rPr>
          <w:rFonts w:ascii="Arial" w:cs="Arial" w:eastAsia="Arial" w:hAnsi="Arial"/>
          <w:color w:val="3B424C"/>
          <w:sz w:val="24"/>
          <w:szCs w:val="24"/>
        </w:rPr>
        <w:t xml:space="preserve">Estudiantes universitarios que buscan una práctica profesional.</w:t>
      </w:r>
    </w:p>
    <w:p>
      <w:pPr>
        <w:pStyle w:val="ListParagraph"/>
        <w:numPr>
          <w:ilvl w:val="0"/>
          <w:numId w:val="2"/>
        </w:numPr>
        <w:spacing w:after="100" w:line="300"/>
      </w:pPr>
      <w:r>
        <w:rPr>
          <w:rFonts w:ascii="Arial" w:cs="Arial" w:eastAsia="Arial" w:hAnsi="Arial"/>
          <w:color w:val="3B424C"/>
          <w:sz w:val="24"/>
          <w:szCs w:val="24"/>
        </w:rPr>
        <w:t xml:space="preserve">Empresas o reclutadores que desean publicar vacantes de prácticas y encontrar candidatos.</w:t>
      </w:r>
    </w:p>
    <w:p>
      <w:pPr>
        <w:pStyle w:val="ListParagraph"/>
        <w:numPr>
          <w:ilvl w:val="0"/>
          <w:numId w:val="2"/>
        </w:numPr>
        <w:spacing w:after="100" w:line="300"/>
      </w:pPr>
      <w:r>
        <w:rPr>
          <w:rFonts w:ascii="Arial" w:cs="Arial" w:eastAsia="Arial" w:hAnsi="Arial"/>
          <w:color w:val="3B424C"/>
          <w:sz w:val="24"/>
          <w:szCs w:val="24"/>
        </w:rPr>
        <w:t xml:space="preserve">Personal académico o administrativo que da seguimiento al proceso de vinculación.</w:t>
      </w:r>
    </w:p>
    <w:p>
      <w:r>
        <w:br w:type="page"/>
      </w:r>
    </w:p>
    <w:p>
      <w:pPr>
        <w:pStyle w:val="Heading1"/>
        <w:pBdr>
          <w:bottom w:val="single" w:color="705238" w:sz="6" w:space="4"/>
        </w:pBdr>
        <w:spacing w:after="220" w:before="480"/>
      </w:pPr>
      <w:r>
        <w:rPr>
          <w:rFonts w:ascii="Arial" w:cs="Arial" w:eastAsia="Arial" w:hAnsi="Arial"/>
          <w:b/>
          <w:bCs/>
          <w:color w:val="1C2A3A"/>
          <w:sz w:val="32"/>
          <w:szCs w:val="32"/>
        </w:rPr>
        <w:t xml:space="preserve">2. Requisitos del sistema</w:t>
      </w:r>
    </w:p>
    <w:p>
      <w:pPr>
        <w:spacing w:after="160" w:line="300"/>
        <w:jc w:val="both"/>
      </w:pPr>
      <w:r>
        <w:rPr>
          <w:rFonts w:ascii="Arial" w:cs="Arial" w:eastAsia="Arial" w:hAnsi="Arial"/>
          <w:color w:val="3B424C"/>
          <w:sz w:val="24"/>
          <w:szCs w:val="24"/>
        </w:rPr>
        <w:t xml:space="preserve">Para utilizar Linkea correctamente, el equipo del usuario debe cumplir con lo siguiente: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C2A3A" w:val="clear"/>
            <w:tcMar>
              <w:top w:type="dxa" w:w="100"/>
              <w:left w:type="dxa" w:w="120"/>
              <w:bottom w:type="dxa" w:w="100"/>
              <w:right w:type="dxa" w:w="120"/>
            </w:tcMar>
            <w:vAlign w:val="center"/>
          </w:tcPr>
          <w:p>
            <w:r>
              <w:rPr>
                <w:rFonts w:ascii="Arial" w:cs="Arial" w:eastAsia="Arial" w:hAnsi="Arial"/>
                <w:b/>
                <w:bCs/>
                <w:color w:val="FFFFFF"/>
                <w:sz w:val="21"/>
                <w:szCs w:val="21"/>
              </w:rPr>
              <w:t xml:space="preserve">Elemento</w:t>
            </w:r>
          </w:p>
        </w:tc>
        <w:tc>
          <w:tcPr>
            <w:tcW w:type="dxa" w:w="6160"/>
            <w:shd w:fill="1C2A3A" w:val="clear"/>
            <w:tcMar>
              <w:top w:type="dxa" w:w="100"/>
              <w:left w:type="dxa" w:w="120"/>
              <w:bottom w:type="dxa" w:w="100"/>
              <w:right w:type="dxa" w:w="120"/>
            </w:tcMar>
            <w:vAlign w:val="center"/>
          </w:tcPr>
          <w:p>
            <w:r>
              <w:rPr>
                <w:rFonts w:ascii="Arial" w:cs="Arial" w:eastAsia="Arial" w:hAnsi="Arial"/>
                <w:b/>
                <w:bCs/>
                <w:color w:val="FFFFFF"/>
                <w:sz w:val="21"/>
                <w:szCs w:val="21"/>
              </w:rPr>
              <w:t xml:space="preserve">Requisito mínimo recomendado</w:t>
            </w:r>
          </w:p>
        </w:tc>
      </w:tr>
      <w:tr>
        <w:tc>
          <w:tcPr>
            <w:tcW w:type="dxa" w:w="32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Navegador web</w:t>
            </w:r>
          </w:p>
        </w:tc>
        <w:tc>
          <w:tcPr>
            <w:tcW w:type="dxa" w:w="61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Google Chrome, Microsoft Edge, Safari o Firefox, en su versión más reciente.</w:t>
            </w:r>
          </w:p>
        </w:tc>
      </w:tr>
      <w:tr>
        <w:tc>
          <w:tcPr>
            <w:tcW w:type="dxa" w:w="32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Conexión a internet</w:t>
            </w:r>
          </w:p>
        </w:tc>
        <w:tc>
          <w:tcPr>
            <w:tcW w:type="dxa" w:w="61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Conexión estable de banda ancha (mínimo 5 Mbps).</w:t>
            </w:r>
          </w:p>
        </w:tc>
      </w:tr>
      <w:tr>
        <w:tc>
          <w:tcPr>
            <w:tcW w:type="dxa" w:w="32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Dispositivo</w:t>
            </w:r>
          </w:p>
        </w:tc>
        <w:tc>
          <w:tcPr>
            <w:tcW w:type="dxa" w:w="61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Computadora de escritorio, laptop, tablet o smartphone.</w:t>
            </w:r>
          </w:p>
        </w:tc>
      </w:tr>
      <w:tr>
        <w:tc>
          <w:tcPr>
            <w:tcW w:type="dxa" w:w="32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Resolución de pantalla</w:t>
            </w:r>
          </w:p>
        </w:tc>
        <w:tc>
          <w:tcPr>
            <w:tcW w:type="dxa" w:w="61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A partir de 375px de ancho (el diseño es 100% responsivo).</w:t>
            </w:r>
          </w:p>
        </w:tc>
      </w:tr>
      <w:tr>
        <w:tc>
          <w:tcPr>
            <w:tcW w:type="dxa" w:w="32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Cuenta de correo</w:t>
            </w:r>
          </w:p>
        </w:tc>
        <w:tc>
          <w:tcPr>
            <w:tcW w:type="dxa" w:w="61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Una cuenta de correo electrónico válida para el registro.</w:t>
            </w:r>
          </w:p>
        </w:tc>
      </w:tr>
    </w:tbl>
    <w:p>
      <w:pPr>
        <w:spacing w:after="200"/>
      </w:pPr>
    </w:p>
    <w:p>
      <w:pPr>
        <w:pBdr>
          <w:left w:val="single" w:color="705238" w:sz="18" w:space="8"/>
        </w:pBdr>
        <w:shd w:fill="F2ECE4" w:val="clear"/>
        <w:spacing w:after="200" w:before="120"/>
        <w:ind w:left="200" w:right="200"/>
      </w:pPr>
      <w:r>
        <w:rPr>
          <w:rFonts w:ascii="Arial" w:cs="Arial" w:eastAsia="Arial" w:hAnsi="Arial"/>
          <w:b/>
          <w:bCs/>
          <w:color w:val="705238"/>
          <w:sz w:val="22"/>
          <w:szCs w:val="22"/>
        </w:rPr>
        <w:t xml:space="preserve">Nota: </w:t>
      </w:r>
      <w:r>
        <w:rPr>
          <w:rFonts w:ascii="Arial" w:cs="Arial" w:eastAsia="Arial" w:hAnsi="Arial"/>
          <w:i/>
          <w:iCs/>
          <w:color w:val="3B424C"/>
          <w:sz w:val="22"/>
          <w:szCs w:val="22"/>
        </w:rPr>
        <w:t xml:space="preserve">La plataforma utiliza un diseño Mobile-First, por lo que la experiencia está optimizada tanto para teléfonos celulares como para computadoras de escritorio, sin necesidad de instalar ninguna aplicación adicional. En la sección 4.1 se muestran capturas de esta adaptación responsiva.</w:t>
      </w:r>
    </w:p>
    <w:p>
      <w:r>
        <w:br w:type="page"/>
      </w:r>
    </w:p>
    <w:p>
      <w:pPr>
        <w:pStyle w:val="Heading1"/>
        <w:pBdr>
          <w:bottom w:val="single" w:color="705238" w:sz="6" w:space="4"/>
        </w:pBdr>
        <w:spacing w:after="220" w:before="480"/>
      </w:pPr>
      <w:r>
        <w:rPr>
          <w:rFonts w:ascii="Arial" w:cs="Arial" w:eastAsia="Arial" w:hAnsi="Arial"/>
          <w:b/>
          <w:bCs/>
          <w:color w:val="1C2A3A"/>
          <w:sz w:val="32"/>
          <w:szCs w:val="32"/>
        </w:rPr>
        <w:t xml:space="preserve">3. Glosario de términos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C2A3A" w:val="clear"/>
            <w:tcMar>
              <w:top w:type="dxa" w:w="100"/>
              <w:left w:type="dxa" w:w="120"/>
              <w:bottom w:type="dxa" w:w="100"/>
              <w:right w:type="dxa" w:w="120"/>
            </w:tcMar>
            <w:vAlign w:val="center"/>
          </w:tcPr>
          <w:p>
            <w:r>
              <w:rPr>
                <w:rFonts w:ascii="Arial" w:cs="Arial" w:eastAsia="Arial" w:hAnsi="Arial"/>
                <w:b/>
                <w:bCs/>
                <w:color w:val="FFFFFF"/>
                <w:sz w:val="21"/>
                <w:szCs w:val="21"/>
              </w:rPr>
              <w:t xml:space="preserve">Término</w:t>
            </w:r>
          </w:p>
        </w:tc>
        <w:tc>
          <w:tcPr>
            <w:tcW w:type="dxa" w:w="6760"/>
            <w:shd w:fill="1C2A3A" w:val="clear"/>
            <w:tcMar>
              <w:top w:type="dxa" w:w="100"/>
              <w:left w:type="dxa" w:w="120"/>
              <w:bottom w:type="dxa" w:w="100"/>
              <w:right w:type="dxa" w:w="120"/>
            </w:tcMar>
            <w:vAlign w:val="center"/>
          </w:tcPr>
          <w:p>
            <w:r>
              <w:rPr>
                <w:rFonts w:ascii="Arial" w:cs="Arial" w:eastAsia="Arial" w:hAnsi="Arial"/>
                <w:b/>
                <w:bCs/>
                <w:color w:val="FFFFFF"/>
                <w:sz w:val="21"/>
                <w:szCs w:val="21"/>
              </w:rPr>
              <w:t xml:space="preserve">Definición</w:t>
            </w:r>
          </w:p>
        </w:tc>
      </w:tr>
      <w:tr>
        <w:tc>
          <w:tcPr>
            <w:tcW w:type="dxa" w:w="26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Match / Compatibilidad</w:t>
            </w:r>
          </w:p>
        </w:tc>
        <w:tc>
          <w:tcPr>
            <w:tcW w:type="dxa" w:w="67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Porcentaje (0% a 100%) que indica qué tan compatible es un estudiante con una vacante, calculado por el motor de IA de Linkea.</w:t>
            </w:r>
          </w:p>
        </w:tc>
      </w:tr>
      <w:tr>
        <w:tc>
          <w:tcPr>
            <w:tcW w:type="dxa" w:w="26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Elegibilidad</w:t>
            </w:r>
          </w:p>
        </w:tc>
        <w:tc>
          <w:tcPr>
            <w:tcW w:type="dxa" w:w="67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Resultado booleano (sí/no) obtenido mediante lógica proposicional antes del cálculo del match, con base en carrera, habilidades, disponibilidad y ubicación.</w:t>
            </w:r>
          </w:p>
        </w:tc>
      </w:tr>
      <w:tr>
        <w:tc>
          <w:tcPr>
            <w:tcW w:type="dxa" w:w="26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Estipendio</w:t>
            </w:r>
          </w:p>
        </w:tc>
        <w:tc>
          <w:tcPr>
            <w:tcW w:type="dxa" w:w="67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Apoyo económico mensual que una empresa puede ofrecer al estudiante durante la práctica profesional.</w:t>
            </w:r>
          </w:p>
        </w:tc>
      </w:tr>
      <w:tr>
        <w:tc>
          <w:tcPr>
            <w:tcW w:type="dxa" w:w="26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Skills / Habilidades clave</w:t>
            </w:r>
          </w:p>
        </w:tc>
        <w:tc>
          <w:tcPr>
            <w:tcW w:type="dxa" w:w="67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Conjunto de conocimientos o competencias técnicas que el estudiante posee o que la vacante requiere (ej. Python, React, trabajo en equipo).</w:t>
            </w:r>
          </w:p>
        </w:tc>
      </w:tr>
      <w:tr>
        <w:tc>
          <w:tcPr>
            <w:tcW w:type="dxa" w:w="26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Badge de verificación</w:t>
            </w:r>
          </w:p>
        </w:tc>
        <w:tc>
          <w:tcPr>
            <w:tcW w:type="dxa" w:w="67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Distintivo en color azul marino que indica que una empresa o estudiante ha sido validado dentro de la plataforma.</w:t>
            </w:r>
          </w:p>
        </w:tc>
      </w:tr>
      <w:tr>
        <w:tc>
          <w:tcPr>
            <w:tcW w:type="dxa" w:w="26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Estado del estudiante</w:t>
            </w:r>
          </w:p>
        </w:tc>
        <w:tc>
          <w:tcPr>
            <w:tcW w:type="dxa" w:w="67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"Activo" (buscando práctica), "En proceso" (en postulación) o "Colocado" (ya asignado a una vacante).</w:t>
            </w:r>
          </w:p>
        </w:tc>
      </w:tr>
    </w:tbl>
    <w:p>
      <w:r>
        <w:br w:type="page"/>
      </w:r>
    </w:p>
    <w:p>
      <w:pPr>
        <w:pStyle w:val="Heading1"/>
        <w:pBdr>
          <w:bottom w:val="single" w:color="705238" w:sz="6" w:space="4"/>
        </w:pBdr>
        <w:spacing w:after="220" w:before="480"/>
      </w:pPr>
      <w:r>
        <w:rPr>
          <w:rFonts w:ascii="Arial" w:cs="Arial" w:eastAsia="Arial" w:hAnsi="Arial"/>
          <w:b/>
          <w:bCs/>
          <w:color w:val="1C2A3A"/>
          <w:sz w:val="32"/>
          <w:szCs w:val="32"/>
        </w:rPr>
        <w:t xml:space="preserve">4. Acceso a la plataforma</w:t>
      </w:r>
    </w:p>
    <w:p>
      <w:pPr>
        <w:pStyle w:val="Heading2"/>
        <w:spacing w:after="160" w:before="340"/>
      </w:pPr>
      <w:r>
        <w:rPr>
          <w:rFonts w:ascii="Arial" w:cs="Arial" w:eastAsia="Arial" w:hAnsi="Arial"/>
          <w:b/>
          <w:bCs/>
          <w:color w:val="705238"/>
          <w:sz w:val="26"/>
          <w:szCs w:val="26"/>
        </w:rPr>
        <w:t xml:space="preserve">4.1 Pantalla de inicio</w:t>
      </w:r>
    </w:p>
    <w:p>
      <w:pPr>
        <w:spacing w:after="160" w:line="300"/>
        <w:jc w:val="both"/>
      </w:pPr>
      <w:r>
        <w:rPr>
          <w:rFonts w:ascii="Arial" w:cs="Arial" w:eastAsia="Arial" w:hAnsi="Arial"/>
          <w:color w:val="3B424C"/>
          <w:sz w:val="24"/>
          <w:szCs w:val="24"/>
        </w:rPr>
        <w:t xml:space="preserve">Es la primera pantalla que ve cualquier visitante al entrar a Linkea. Su función es comunicar el valor de la plataforma y dirigir al usuario hacia la acción que necesita (explorar vacantes, registrarse como estudiante o como empresa). A continuación se describe cada elemento por separado.</w:t>
      </w:r>
    </w:p>
    <w:p>
      <w:pPr>
        <w:pStyle w:val="Heading3"/>
        <w:spacing w:after="120" w:before="240"/>
      </w:pPr>
      <w:r>
        <w:rPr>
          <w:rFonts w:ascii="Arial" w:cs="Arial" w:eastAsia="Arial" w:hAnsi="Arial"/>
          <w:b/>
          <w:bCs/>
          <w:color w:val="3B424C"/>
          <w:sz w:val="24"/>
          <w:szCs w:val="24"/>
        </w:rPr>
        <w:t xml:space="preserve">Barra de navegación</w:t>
      </w:r>
    </w:p>
    <w:p>
      <w:pPr>
        <w:spacing w:after="160" w:line="300"/>
        <w:jc w:val="both"/>
      </w:pPr>
      <w:r>
        <w:rPr>
          <w:rFonts w:ascii="Arial" w:cs="Arial" w:eastAsia="Arial" w:hAnsi="Arial"/>
          <w:color w:val="3B424C"/>
          <w:sz w:val="24"/>
          <w:szCs w:val="24"/>
        </w:rPr>
        <w:t xml:space="preserve">En la parte superior se encuentra el logotipo de Linkea, los enlaces de navegación (Inicio, Explorar, Para estudiantes, Para empresas, Recursos), un ícono de búsqueda, y los botones "Iniciar sesión" y "Registrarse" (Figura 1).</w:t>
      </w:r>
    </w:p>
    <w:p>
      <w:pPr>
        <w:pBdr>
          <w:top w:val="single" w:color="DDDDDD" w:sz="4" w:space="4"/>
        </w:pBdr>
        <w:spacing w:after="100" w:before="200"/>
        <w:jc w:val="center"/>
      </w:pPr>
      <w:r>
        <w:drawing>
          <wp:inline distT="0" distB="0" distL="0" distR="0">
            <wp:extent cx="49530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6225"/>
                    </a:xfrm>
                    <a:prstGeom prst="rect">
                      <a:avLst/>
                    </a:prstGeom>
                  </pic:spPr>
                </pic:pic>
              </a:graphicData>
            </a:graphic>
          </wp:inline>
        </w:drawing>
      </w:r>
    </w:p>
    <w:p>
      <w:pPr>
        <w:spacing w:after="300"/>
        <w:jc w:val="center"/>
      </w:pPr>
      <w:r>
        <w:rPr>
          <w:rFonts w:ascii="Arial" w:cs="Arial" w:eastAsia="Arial" w:hAnsi="Arial"/>
          <w:b/>
          <w:bCs/>
          <w:color w:val="705238"/>
          <w:sz w:val="20"/>
          <w:szCs w:val="20"/>
        </w:rPr>
        <w:t xml:space="preserve">Figura 1. </w:t>
      </w:r>
      <w:r>
        <w:rPr>
          <w:rFonts w:ascii="Arial" w:cs="Arial" w:eastAsia="Arial" w:hAnsi="Arial"/>
          <w:i/>
          <w:iCs/>
          <w:color w:val="666666"/>
          <w:sz w:val="20"/>
          <w:szCs w:val="20"/>
        </w:rPr>
        <w:t xml:space="preserve">Barra de navegación superior de Linkea.</w:t>
      </w:r>
    </w:p>
    <w:p>
      <w:pPr>
        <w:pStyle w:val="Heading3"/>
        <w:spacing w:after="120" w:before="240"/>
      </w:pPr>
      <w:r>
        <w:rPr>
          <w:rFonts w:ascii="Arial" w:cs="Arial" w:eastAsia="Arial" w:hAnsi="Arial"/>
          <w:b/>
          <w:bCs/>
          <w:color w:val="3B424C"/>
          <w:sz w:val="24"/>
          <w:szCs w:val="24"/>
        </w:rPr>
        <w:t xml:space="preserve">Panel de beneficios</w:t>
      </w:r>
    </w:p>
    <w:p>
      <w:pPr>
        <w:spacing w:after="160" w:line="300"/>
        <w:jc w:val="both"/>
      </w:pPr>
      <w:r>
        <w:rPr>
          <w:rFonts w:ascii="Arial" w:cs="Arial" w:eastAsia="Arial" w:hAnsi="Arial"/>
          <w:color w:val="3B424C"/>
          <w:sz w:val="24"/>
          <w:szCs w:val="24"/>
        </w:rPr>
        <w:t xml:space="preserve">Al costado derecho del encabezado principal, tres tarjetas flotantes ilustran los beneficios clave de la plataforma: recomendaciones personalizadas, empresas reales verificadas, y el porcentaje de match calculado con IA (Figura 2).</w:t>
      </w:r>
    </w:p>
    <w:p>
      <w:pPr>
        <w:pBdr>
          <w:top w:val="single" w:color="DDDDDD" w:sz="4" w:space="4"/>
        </w:pBdr>
        <w:spacing w:after="100" w:before="200"/>
        <w:jc w:val="center"/>
      </w:pPr>
      <w:r>
        <w:drawing>
          <wp:inline distT="0" distB="0" distL="0" distR="0">
            <wp:extent cx="4381500" cy="3905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905250"/>
                    </a:xfrm>
                    <a:prstGeom prst="rect">
                      <a:avLst/>
                    </a:prstGeom>
                  </pic:spPr>
                </pic:pic>
              </a:graphicData>
            </a:graphic>
          </wp:inline>
        </w:drawing>
      </w:r>
    </w:p>
    <w:p>
      <w:pPr>
        <w:spacing w:after="300"/>
        <w:jc w:val="center"/>
      </w:pPr>
      <w:r>
        <w:rPr>
          <w:rFonts w:ascii="Arial" w:cs="Arial" w:eastAsia="Arial" w:hAnsi="Arial"/>
          <w:b/>
          <w:bCs/>
          <w:color w:val="705238"/>
          <w:sz w:val="20"/>
          <w:szCs w:val="20"/>
        </w:rPr>
        <w:t xml:space="preserve">Figura 2. </w:t>
      </w:r>
      <w:r>
        <w:rPr>
          <w:rFonts w:ascii="Arial" w:cs="Arial" w:eastAsia="Arial" w:hAnsi="Arial"/>
          <w:i/>
          <w:iCs/>
          <w:color w:val="666666"/>
          <w:sz w:val="20"/>
          <w:szCs w:val="20"/>
        </w:rPr>
        <w:t xml:space="preserve">Panel de tarjetas con los beneficios principales de Linkea.</w:t>
      </w:r>
    </w:p>
    <w:p>
      <w:pPr>
        <w:pStyle w:val="Heading3"/>
        <w:spacing w:after="120" w:before="240"/>
      </w:pPr>
      <w:r>
        <w:rPr>
          <w:rFonts w:ascii="Arial" w:cs="Arial" w:eastAsia="Arial" w:hAnsi="Arial"/>
          <w:b/>
          <w:bCs/>
          <w:color w:val="3B424C"/>
          <w:sz w:val="24"/>
          <w:szCs w:val="24"/>
        </w:rPr>
        <w:t xml:space="preserve">Buscador y filtros por categoría</w:t>
      </w:r>
    </w:p>
    <w:p>
      <w:pPr>
        <w:spacing w:after="160" w:line="300"/>
        <w:jc w:val="both"/>
      </w:pPr>
      <w:r>
        <w:rPr>
          <w:rFonts w:ascii="Arial" w:cs="Arial" w:eastAsia="Arial" w:hAnsi="Arial"/>
          <w:color w:val="3B424C"/>
          <w:sz w:val="24"/>
          <w:szCs w:val="24"/>
        </w:rPr>
        <w:t xml:space="preserve">Debajo del encabezado principal se encuentra el buscador de vacantes, con un campo de texto, un selector de ubicación, y una fila de categorías rápidas para filtrar por área de interés (Figura 3).</w:t>
      </w:r>
    </w:p>
    <w:p>
      <w:pPr>
        <w:pBdr>
          <w:top w:val="single" w:color="DDDDDD" w:sz="4" w:space="4"/>
        </w:pBdr>
        <w:spacing w:after="100" w:before="200"/>
        <w:jc w:val="center"/>
      </w:pPr>
      <w:r>
        <w:drawing>
          <wp:inline distT="0" distB="0" distL="0" distR="0">
            <wp:extent cx="4953000" cy="6572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657225"/>
                    </a:xfrm>
                    <a:prstGeom prst="rect">
                      <a:avLst/>
                    </a:prstGeom>
                  </pic:spPr>
                </pic:pic>
              </a:graphicData>
            </a:graphic>
          </wp:inline>
        </w:drawing>
      </w:r>
    </w:p>
    <w:p>
      <w:pPr>
        <w:spacing w:after="300"/>
        <w:jc w:val="center"/>
      </w:pPr>
      <w:r>
        <w:rPr>
          <w:rFonts w:ascii="Arial" w:cs="Arial" w:eastAsia="Arial" w:hAnsi="Arial"/>
          <w:b/>
          <w:bCs/>
          <w:color w:val="705238"/>
          <w:sz w:val="20"/>
          <w:szCs w:val="20"/>
        </w:rPr>
        <w:t xml:space="preserve">Figura 3. </w:t>
      </w:r>
      <w:r>
        <w:rPr>
          <w:rFonts w:ascii="Arial" w:cs="Arial" w:eastAsia="Arial" w:hAnsi="Arial"/>
          <w:i/>
          <w:iCs/>
          <w:color w:val="666666"/>
          <w:sz w:val="20"/>
          <w:szCs w:val="20"/>
        </w:rPr>
        <w:t xml:space="preserve">Buscador de vacantes y filtros por categoría.</w:t>
      </w:r>
    </w:p>
    <w:p>
      <w:pPr>
        <w:pStyle w:val="Heading3"/>
        <w:spacing w:after="120" w:before="240"/>
      </w:pPr>
      <w:r>
        <w:rPr>
          <w:rFonts w:ascii="Arial" w:cs="Arial" w:eastAsia="Arial" w:hAnsi="Arial"/>
          <w:b/>
          <w:bCs/>
          <w:color w:val="3B424C"/>
          <w:sz w:val="24"/>
          <w:szCs w:val="24"/>
        </w:rPr>
        <w:t xml:space="preserve">Vista completa de la pantalla de inicio</w:t>
      </w:r>
    </w:p>
    <w:p>
      <w:pPr>
        <w:pBdr>
          <w:top w:val="single" w:color="DDDDDD" w:sz="4" w:space="4"/>
        </w:pBdr>
        <w:spacing w:after="100" w:before="200"/>
        <w:jc w:val="center"/>
      </w:pPr>
      <w:r>
        <w:drawing>
          <wp:inline distT="0" distB="0" distL="0" distR="0">
            <wp:extent cx="4953000" cy="3486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486150"/>
                    </a:xfrm>
                    <a:prstGeom prst="rect">
                      <a:avLst/>
                    </a:prstGeom>
                  </pic:spPr>
                </pic:pic>
              </a:graphicData>
            </a:graphic>
          </wp:inline>
        </w:drawing>
      </w:r>
    </w:p>
    <w:p>
      <w:pPr>
        <w:spacing w:after="300"/>
        <w:jc w:val="center"/>
      </w:pPr>
      <w:r>
        <w:rPr>
          <w:rFonts w:ascii="Arial" w:cs="Arial" w:eastAsia="Arial" w:hAnsi="Arial"/>
          <w:b/>
          <w:bCs/>
          <w:color w:val="705238"/>
          <w:sz w:val="20"/>
          <w:szCs w:val="20"/>
        </w:rPr>
        <w:t xml:space="preserve">Figura 4. </w:t>
      </w:r>
      <w:r>
        <w:rPr>
          <w:rFonts w:ascii="Arial" w:cs="Arial" w:eastAsia="Arial" w:hAnsi="Arial"/>
          <w:i/>
          <w:iCs/>
          <w:color w:val="666666"/>
          <w:sz w:val="20"/>
          <w:szCs w:val="20"/>
        </w:rPr>
        <w:t xml:space="preserve">Pantalla de inicio (Home) completa, en escritorio.</w:t>
      </w:r>
    </w:p>
    <w:p>
      <w:pPr>
        <w:pStyle w:val="Heading3"/>
        <w:spacing w:after="120" w:before="240"/>
      </w:pPr>
      <w:r>
        <w:rPr>
          <w:rFonts w:ascii="Arial" w:cs="Arial" w:eastAsia="Arial" w:hAnsi="Arial"/>
          <w:b/>
          <w:bCs/>
          <w:color w:val="3B424C"/>
          <w:sz w:val="24"/>
          <w:szCs w:val="24"/>
        </w:rPr>
        <w:t xml:space="preserve">Diseño responsivo (versión móvil)</w:t>
      </w:r>
    </w:p>
    <w:p>
      <w:pPr>
        <w:spacing w:after="160" w:line="300"/>
        <w:jc w:val="both"/>
      </w:pPr>
      <w:r>
        <w:rPr>
          <w:rFonts w:ascii="Arial" w:cs="Arial" w:eastAsia="Arial" w:hAnsi="Arial"/>
          <w:color w:val="3B424C"/>
          <w:sz w:val="24"/>
          <w:szCs w:val="24"/>
        </w:rPr>
        <w:t xml:space="preserve">Al utilizar Linkea desde un teléfono celular, el menú de navegación se colapsa en un botón de hamburguesa que, al presionarse, despliega los enlaces en formato de lista vertical (Figuras 5 y 6).</w:t>
      </w:r>
    </w:p>
    <w:p>
      <w:pPr>
        <w:pBdr>
          <w:top w:val="single" w:color="DDDDDD" w:sz="4" w:space="4"/>
        </w:pBdr>
        <w:spacing w:after="100" w:before="200"/>
        <w:jc w:val="center"/>
      </w:pPr>
      <w:r>
        <w:drawing>
          <wp:inline distT="0" distB="0" distL="0" distR="0">
            <wp:extent cx="3048000" cy="66008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6600825"/>
                    </a:xfrm>
                    <a:prstGeom prst="rect">
                      <a:avLst/>
                    </a:prstGeom>
                  </pic:spPr>
                </pic:pic>
              </a:graphicData>
            </a:graphic>
          </wp:inline>
        </w:drawing>
      </w:r>
    </w:p>
    <w:p>
      <w:pPr>
        <w:spacing w:after="300"/>
        <w:jc w:val="center"/>
      </w:pPr>
      <w:r>
        <w:rPr>
          <w:rFonts w:ascii="Arial" w:cs="Arial" w:eastAsia="Arial" w:hAnsi="Arial"/>
          <w:b/>
          <w:bCs/>
          <w:color w:val="705238"/>
          <w:sz w:val="20"/>
          <w:szCs w:val="20"/>
        </w:rPr>
        <w:t xml:space="preserve">Figura 5. </w:t>
      </w:r>
      <w:r>
        <w:rPr>
          <w:rFonts w:ascii="Arial" w:cs="Arial" w:eastAsia="Arial" w:hAnsi="Arial"/>
          <w:i/>
          <w:iCs/>
          <w:color w:val="666666"/>
          <w:sz w:val="20"/>
          <w:szCs w:val="20"/>
        </w:rPr>
        <w:t xml:space="preserve">Pantalla de inicio en un dispositivo móvil (375px de ancho).</w:t>
      </w:r>
    </w:p>
    <w:p>
      <w:pPr>
        <w:pBdr>
          <w:top w:val="single" w:color="DDDDDD" w:sz="4" w:space="4"/>
        </w:pBdr>
        <w:spacing w:after="100" w:before="200"/>
        <w:jc w:val="center"/>
      </w:pPr>
      <w:r>
        <w:drawing>
          <wp:inline distT="0" distB="0" distL="0" distR="0">
            <wp:extent cx="3048000" cy="66008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6600825"/>
                    </a:xfrm>
                    <a:prstGeom prst="rect">
                      <a:avLst/>
                    </a:prstGeom>
                  </pic:spPr>
                </pic:pic>
              </a:graphicData>
            </a:graphic>
          </wp:inline>
        </w:drawing>
      </w:r>
    </w:p>
    <w:p>
      <w:pPr>
        <w:spacing w:after="300"/>
        <w:jc w:val="center"/>
      </w:pPr>
      <w:r>
        <w:rPr>
          <w:rFonts w:ascii="Arial" w:cs="Arial" w:eastAsia="Arial" w:hAnsi="Arial"/>
          <w:b/>
          <w:bCs/>
          <w:color w:val="705238"/>
          <w:sz w:val="20"/>
          <w:szCs w:val="20"/>
        </w:rPr>
        <w:t xml:space="preserve">Figura 6. </w:t>
      </w:r>
      <w:r>
        <w:rPr>
          <w:rFonts w:ascii="Arial" w:cs="Arial" w:eastAsia="Arial" w:hAnsi="Arial"/>
          <w:i/>
          <w:iCs/>
          <w:color w:val="666666"/>
          <w:sz w:val="20"/>
          <w:szCs w:val="20"/>
        </w:rPr>
        <w:t xml:space="preserve">Menú de navegación móvil desplegado.</w:t>
      </w:r>
    </w:p>
    <w:p>
      <w:r>
        <w:br w:type="page"/>
      </w:r>
    </w:p>
    <w:p>
      <w:pPr>
        <w:pStyle w:val="Heading2"/>
        <w:spacing w:after="160" w:before="340"/>
      </w:pPr>
      <w:r>
        <w:rPr>
          <w:rFonts w:ascii="Arial" w:cs="Arial" w:eastAsia="Arial" w:hAnsi="Arial"/>
          <w:b/>
          <w:bCs/>
          <w:color w:val="705238"/>
          <w:sz w:val="26"/>
          <w:szCs w:val="26"/>
        </w:rPr>
        <w:t xml:space="preserve">4.2 Registro de cuenta</w:t>
      </w:r>
    </w:p>
    <w:p>
      <w:pPr>
        <w:spacing w:after="160" w:line="300"/>
        <w:jc w:val="both"/>
      </w:pPr>
      <w:r>
        <w:rPr>
          <w:rFonts w:ascii="Arial" w:cs="Arial" w:eastAsia="Arial" w:hAnsi="Arial"/>
          <w:color w:val="3B424C"/>
          <w:sz w:val="24"/>
          <w:szCs w:val="24"/>
        </w:rPr>
        <w:t xml:space="preserve">Desde el botón "Registrarse" de la barra de navegación, cualquier usuario nuevo puede crear una cuenta. Lo primero que debe hacer es indicar su rol, ya que este dato determina el flujo que seguirá inmediatamente después de crear la cuenta (Figura 7).</w:t>
      </w:r>
    </w:p>
    <w:p>
      <w:pPr>
        <w:pBdr>
          <w:top w:val="single" w:color="DDDDDD" w:sz="4" w:space="4"/>
        </w:pBdr>
        <w:spacing w:after="100" w:before="200"/>
        <w:jc w:val="center"/>
      </w:pPr>
      <w:r>
        <w:drawing>
          <wp:inline distT="0" distB="0" distL="0" distR="0">
            <wp:extent cx="4000500" cy="9620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962025"/>
                    </a:xfrm>
                    <a:prstGeom prst="rect">
                      <a:avLst/>
                    </a:prstGeom>
                  </pic:spPr>
                </pic:pic>
              </a:graphicData>
            </a:graphic>
          </wp:inline>
        </w:drawing>
      </w:r>
    </w:p>
    <w:p>
      <w:pPr>
        <w:spacing w:after="300"/>
        <w:jc w:val="center"/>
      </w:pPr>
      <w:r>
        <w:rPr>
          <w:rFonts w:ascii="Arial" w:cs="Arial" w:eastAsia="Arial" w:hAnsi="Arial"/>
          <w:b/>
          <w:bCs/>
          <w:color w:val="705238"/>
          <w:sz w:val="20"/>
          <w:szCs w:val="20"/>
        </w:rPr>
        <w:t xml:space="preserve">Figura 7. </w:t>
      </w:r>
      <w:r>
        <w:rPr>
          <w:rFonts w:ascii="Arial" w:cs="Arial" w:eastAsia="Arial" w:hAnsi="Arial"/>
          <w:i/>
          <w:iCs/>
          <w:color w:val="666666"/>
          <w:sz w:val="20"/>
          <w:szCs w:val="20"/>
        </w:rPr>
        <w:t xml:space="preserve">Selección de rol: Soy estudiante / Soy empresa.</w:t>
      </w:r>
    </w:p>
    <w:p>
      <w:pPr>
        <w:pStyle w:val="Heading3"/>
        <w:spacing w:after="120" w:before="240"/>
      </w:pPr>
      <w:r>
        <w:rPr>
          <w:rFonts w:ascii="Arial" w:cs="Arial" w:eastAsia="Arial" w:hAnsi="Arial"/>
          <w:b/>
          <w:bCs/>
          <w:color w:val="3B424C"/>
          <w:sz w:val="24"/>
          <w:szCs w:val="24"/>
        </w:rPr>
        <w:t xml:space="preserve">Pasos para registrarse</w:t>
      </w:r>
    </w:p>
    <w:p>
      <w:pPr>
        <w:pStyle w:val="ListParagraph"/>
        <w:numPr>
          <w:ilvl w:val="0"/>
          <w:numId w:val="3"/>
        </w:numPr>
        <w:spacing w:after="100" w:line="300"/>
      </w:pPr>
      <w:r>
        <w:rPr>
          <w:rFonts w:ascii="Arial" w:cs="Arial" w:eastAsia="Arial" w:hAnsi="Arial"/>
          <w:color w:val="3B424C"/>
          <w:sz w:val="24"/>
          <w:szCs w:val="24"/>
        </w:rPr>
        <w:t xml:space="preserve">Hacer clic en el botón "Registrarse", ubicado en la esquina superior derecha.</w:t>
      </w:r>
    </w:p>
    <w:p>
      <w:pPr>
        <w:pStyle w:val="ListParagraph"/>
        <w:numPr>
          <w:ilvl w:val="0"/>
          <w:numId w:val="3"/>
        </w:numPr>
        <w:spacing w:after="100" w:line="300"/>
      </w:pPr>
      <w:r>
        <w:rPr>
          <w:rFonts w:ascii="Arial" w:cs="Arial" w:eastAsia="Arial" w:hAnsi="Arial"/>
          <w:color w:val="3B424C"/>
          <w:sz w:val="24"/>
          <w:szCs w:val="24"/>
        </w:rPr>
        <w:t xml:space="preserve">Seleccionar el rol: "Soy estudiante" (ícono de birrete) o "Soy empresa" (ícono de maletín).</w:t>
      </w:r>
    </w:p>
    <w:p>
      <w:pPr>
        <w:pStyle w:val="ListParagraph"/>
        <w:numPr>
          <w:ilvl w:val="0"/>
          <w:numId w:val="3"/>
        </w:numPr>
        <w:spacing w:after="100" w:line="300"/>
      </w:pPr>
      <w:r>
        <w:rPr>
          <w:rFonts w:ascii="Arial" w:cs="Arial" w:eastAsia="Arial" w:hAnsi="Arial"/>
          <w:color w:val="3B424C"/>
          <w:sz w:val="24"/>
          <w:szCs w:val="24"/>
        </w:rPr>
        <w:t xml:space="preserve">Completar el campo "Nombre completo" con el nombre real del usuario o de la empresa.</w:t>
      </w:r>
    </w:p>
    <w:p>
      <w:pPr>
        <w:pStyle w:val="ListParagraph"/>
        <w:numPr>
          <w:ilvl w:val="0"/>
          <w:numId w:val="3"/>
        </w:numPr>
        <w:spacing w:after="100" w:line="300"/>
      </w:pPr>
      <w:r>
        <w:rPr>
          <w:rFonts w:ascii="Arial" w:cs="Arial" w:eastAsia="Arial" w:hAnsi="Arial"/>
          <w:color w:val="3B424C"/>
          <w:sz w:val="24"/>
          <w:szCs w:val="24"/>
        </w:rPr>
        <w:t xml:space="preserve">Completar el campo "Correo electrónico" con una dirección de correo válida.</w:t>
      </w:r>
    </w:p>
    <w:p>
      <w:pPr>
        <w:pStyle w:val="ListParagraph"/>
        <w:numPr>
          <w:ilvl w:val="0"/>
          <w:numId w:val="3"/>
        </w:numPr>
        <w:spacing w:after="100" w:line="300"/>
      </w:pPr>
      <w:r>
        <w:rPr>
          <w:rFonts w:ascii="Arial" w:cs="Arial" w:eastAsia="Arial" w:hAnsi="Arial"/>
          <w:color w:val="3B424C"/>
          <w:sz w:val="24"/>
          <w:szCs w:val="24"/>
        </w:rPr>
        <w:t xml:space="preserve">Completar el campo "Contraseña" (se recomienda una contraseña de al menos 8 caracteres).</w:t>
      </w:r>
    </w:p>
    <w:p>
      <w:pPr>
        <w:pStyle w:val="ListParagraph"/>
        <w:numPr>
          <w:ilvl w:val="0"/>
          <w:numId w:val="3"/>
        </w:numPr>
        <w:spacing w:after="100" w:line="300"/>
      </w:pPr>
      <w:r>
        <w:rPr>
          <w:rFonts w:ascii="Arial" w:cs="Arial" w:eastAsia="Arial" w:hAnsi="Arial"/>
          <w:color w:val="3B424C"/>
          <w:sz w:val="24"/>
          <w:szCs w:val="24"/>
        </w:rPr>
        <w:t xml:space="preserve">Presionar el botón "Crear cuenta".</w:t>
      </w:r>
    </w:p>
    <w:p>
      <w:pPr>
        <w:pStyle w:val="ListParagraph"/>
        <w:numPr>
          <w:ilvl w:val="0"/>
          <w:numId w:val="3"/>
        </w:numPr>
        <w:spacing w:after="100" w:line="300"/>
      </w:pPr>
      <w:r>
        <w:rPr>
          <w:rFonts w:ascii="Arial" w:cs="Arial" w:eastAsia="Arial" w:hAnsi="Arial"/>
          <w:color w:val="3B424C"/>
          <w:sz w:val="24"/>
          <w:szCs w:val="24"/>
        </w:rPr>
        <w:t xml:space="preserve">El sistema redirige automáticamente: si el rol elegido fue "estudiante", a la pantalla de Crear perfil de estudiante; si fue "empresa", a la pantalla de Publicar vacante.</w:t>
      </w:r>
    </w:p>
    <w:p>
      <w:pPr>
        <w:pBdr>
          <w:top w:val="single" w:color="DDDDDD" w:sz="4" w:space="4"/>
        </w:pBdr>
        <w:spacing w:after="100" w:before="200"/>
        <w:jc w:val="center"/>
      </w:pPr>
      <w:r>
        <w:drawing>
          <wp:inline distT="0" distB="0" distL="0" distR="0">
            <wp:extent cx="4953000" cy="34861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486150"/>
                    </a:xfrm>
                    <a:prstGeom prst="rect">
                      <a:avLst/>
                    </a:prstGeom>
                  </pic:spPr>
                </pic:pic>
              </a:graphicData>
            </a:graphic>
          </wp:inline>
        </w:drawing>
      </w:r>
    </w:p>
    <w:p>
      <w:pPr>
        <w:spacing w:after="300"/>
        <w:jc w:val="center"/>
      </w:pPr>
      <w:r>
        <w:rPr>
          <w:rFonts w:ascii="Arial" w:cs="Arial" w:eastAsia="Arial" w:hAnsi="Arial"/>
          <w:b/>
          <w:bCs/>
          <w:color w:val="705238"/>
          <w:sz w:val="20"/>
          <w:szCs w:val="20"/>
        </w:rPr>
        <w:t xml:space="preserve">Figura 8. </w:t>
      </w:r>
      <w:r>
        <w:rPr>
          <w:rFonts w:ascii="Arial" w:cs="Arial" w:eastAsia="Arial" w:hAnsi="Arial"/>
          <w:i/>
          <w:iCs/>
          <w:color w:val="666666"/>
          <w:sz w:val="20"/>
          <w:szCs w:val="20"/>
        </w:rPr>
        <w:t xml:space="preserve">Pantalla completa de registro de cuenta.</w:t>
      </w:r>
    </w:p>
    <w:p>
      <w:pPr>
        <w:pBdr>
          <w:left w:val="single" w:color="705238" w:sz="18" w:space="8"/>
        </w:pBdr>
        <w:shd w:fill="F2ECE4" w:val="clear"/>
        <w:spacing w:after="200" w:before="120"/>
        <w:ind w:left="200" w:right="200"/>
      </w:pPr>
      <w:r>
        <w:rPr>
          <w:rFonts w:ascii="Arial" w:cs="Arial" w:eastAsia="Arial" w:hAnsi="Arial"/>
          <w:b/>
          <w:bCs/>
          <w:color w:val="705238"/>
          <w:sz w:val="22"/>
          <w:szCs w:val="22"/>
        </w:rPr>
        <w:t xml:space="preserve">Nota: </w:t>
      </w:r>
      <w:r>
        <w:rPr>
          <w:rFonts w:ascii="Arial" w:cs="Arial" w:eastAsia="Arial" w:hAnsi="Arial"/>
          <w:i/>
          <w:iCs/>
          <w:color w:val="3B424C"/>
          <w:sz w:val="22"/>
          <w:szCs w:val="22"/>
        </w:rPr>
        <w:t xml:space="preserve">Si ya tienes una cuenta, en la parte inferior del formulario aparece el enlace "Inicia sesión".</w:t>
      </w:r>
    </w:p>
    <w:p>
      <w:pPr>
        <w:pStyle w:val="Heading2"/>
        <w:spacing w:after="160" w:before="340"/>
      </w:pPr>
      <w:r>
        <w:rPr>
          <w:rFonts w:ascii="Arial" w:cs="Arial" w:eastAsia="Arial" w:hAnsi="Arial"/>
          <w:b/>
          <w:bCs/>
          <w:color w:val="705238"/>
          <w:sz w:val="26"/>
          <w:szCs w:val="26"/>
        </w:rPr>
        <w:t xml:space="preserve">4.3 Inicio de sesión</w:t>
      </w:r>
    </w:p>
    <w:p>
      <w:pPr>
        <w:spacing w:after="160" w:line="300"/>
        <w:jc w:val="both"/>
      </w:pPr>
      <w:r>
        <w:rPr>
          <w:rFonts w:ascii="Arial" w:cs="Arial" w:eastAsia="Arial" w:hAnsi="Arial"/>
          <w:color w:val="3B424C"/>
          <w:sz w:val="24"/>
          <w:szCs w:val="24"/>
        </w:rPr>
        <w:t xml:space="preserve">Los usuarios que ya cuentan con una cuenta registrada acceden a la plataforma desde la pantalla "Iniciar sesión", disponible también desde la barra de navegación.</w:t>
      </w:r>
    </w:p>
    <w:p>
      <w:pPr>
        <w:pStyle w:val="Heading3"/>
        <w:spacing w:after="120" w:before="240"/>
      </w:pPr>
      <w:r>
        <w:rPr>
          <w:rFonts w:ascii="Arial" w:cs="Arial" w:eastAsia="Arial" w:hAnsi="Arial"/>
          <w:b/>
          <w:bCs/>
          <w:color w:val="3B424C"/>
          <w:sz w:val="24"/>
          <w:szCs w:val="24"/>
        </w:rPr>
        <w:t xml:space="preserve">Pasos para iniciar sesión</w:t>
      </w:r>
    </w:p>
    <w:p>
      <w:pPr>
        <w:pStyle w:val="ListParagraph"/>
        <w:numPr>
          <w:ilvl w:val="0"/>
          <w:numId w:val="3"/>
        </w:numPr>
        <w:spacing w:after="100" w:line="300"/>
      </w:pPr>
      <w:r>
        <w:rPr>
          <w:rFonts w:ascii="Arial" w:cs="Arial" w:eastAsia="Arial" w:hAnsi="Arial"/>
          <w:color w:val="3B424C"/>
          <w:sz w:val="24"/>
          <w:szCs w:val="24"/>
        </w:rPr>
        <w:t xml:space="preserve">Hacer clic en "Iniciar sesión" en la barra de navegación.</w:t>
      </w:r>
    </w:p>
    <w:p>
      <w:pPr>
        <w:pStyle w:val="ListParagraph"/>
        <w:numPr>
          <w:ilvl w:val="0"/>
          <w:numId w:val="3"/>
        </w:numPr>
        <w:spacing w:after="100" w:line="300"/>
      </w:pPr>
      <w:r>
        <w:rPr>
          <w:rFonts w:ascii="Arial" w:cs="Arial" w:eastAsia="Arial" w:hAnsi="Arial"/>
          <w:color w:val="3B424C"/>
          <w:sz w:val="24"/>
          <w:szCs w:val="24"/>
        </w:rPr>
        <w:t xml:space="preserve">Ingresar el correo electrónico registrado.</w:t>
      </w:r>
    </w:p>
    <w:p>
      <w:pPr>
        <w:pStyle w:val="ListParagraph"/>
        <w:numPr>
          <w:ilvl w:val="0"/>
          <w:numId w:val="3"/>
        </w:numPr>
        <w:spacing w:after="100" w:line="300"/>
      </w:pPr>
      <w:r>
        <w:rPr>
          <w:rFonts w:ascii="Arial" w:cs="Arial" w:eastAsia="Arial" w:hAnsi="Arial"/>
          <w:color w:val="3B424C"/>
          <w:sz w:val="24"/>
          <w:szCs w:val="24"/>
        </w:rPr>
        <w:t xml:space="preserve">Ingresar la contraseña.</w:t>
      </w:r>
    </w:p>
    <w:p>
      <w:pPr>
        <w:pStyle w:val="ListParagraph"/>
        <w:numPr>
          <w:ilvl w:val="0"/>
          <w:numId w:val="3"/>
        </w:numPr>
        <w:spacing w:after="100" w:line="300"/>
      </w:pPr>
      <w:r>
        <w:rPr>
          <w:rFonts w:ascii="Arial" w:cs="Arial" w:eastAsia="Arial" w:hAnsi="Arial"/>
          <w:color w:val="3B424C"/>
          <w:sz w:val="24"/>
          <w:szCs w:val="24"/>
        </w:rPr>
        <w:t xml:space="preserve">Presionar el botón "Iniciar sesión".</w:t>
      </w:r>
    </w:p>
    <w:p>
      <w:pPr>
        <w:pBdr>
          <w:top w:val="single" w:color="DDDDDD" w:sz="4" w:space="4"/>
        </w:pBdr>
        <w:spacing w:after="100" w:before="200"/>
        <w:jc w:val="center"/>
      </w:pPr>
      <w:r>
        <w:drawing>
          <wp:inline distT="0" distB="0" distL="0" distR="0">
            <wp:extent cx="4953000" cy="34861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486150"/>
                    </a:xfrm>
                    <a:prstGeom prst="rect">
                      <a:avLst/>
                    </a:prstGeom>
                  </pic:spPr>
                </pic:pic>
              </a:graphicData>
            </a:graphic>
          </wp:inline>
        </w:drawing>
      </w:r>
    </w:p>
    <w:p>
      <w:pPr>
        <w:spacing w:after="300"/>
        <w:jc w:val="center"/>
      </w:pPr>
      <w:r>
        <w:rPr>
          <w:rFonts w:ascii="Arial" w:cs="Arial" w:eastAsia="Arial" w:hAnsi="Arial"/>
          <w:b/>
          <w:bCs/>
          <w:color w:val="705238"/>
          <w:sz w:val="20"/>
          <w:szCs w:val="20"/>
        </w:rPr>
        <w:t xml:space="preserve">Figura 9. </w:t>
      </w:r>
      <w:r>
        <w:rPr>
          <w:rFonts w:ascii="Arial" w:cs="Arial" w:eastAsia="Arial" w:hAnsi="Arial"/>
          <w:i/>
          <w:iCs/>
          <w:color w:val="666666"/>
          <w:sz w:val="20"/>
          <w:szCs w:val="20"/>
        </w:rPr>
        <w:t xml:space="preserve">Pantalla de inicio de sesión.</w:t>
      </w:r>
    </w:p>
    <w:p>
      <w:r>
        <w:br w:type="page"/>
      </w:r>
    </w:p>
    <w:p>
      <w:pPr>
        <w:pStyle w:val="Heading1"/>
        <w:pBdr>
          <w:bottom w:val="single" w:color="705238" w:sz="6" w:space="4"/>
        </w:pBdr>
        <w:spacing w:after="220" w:before="480"/>
      </w:pPr>
      <w:r>
        <w:rPr>
          <w:rFonts w:ascii="Arial" w:cs="Arial" w:eastAsia="Arial" w:hAnsi="Arial"/>
          <w:b/>
          <w:bCs/>
          <w:color w:val="1C2A3A"/>
          <w:sz w:val="32"/>
          <w:szCs w:val="32"/>
        </w:rPr>
        <w:t xml:space="preserve">5. Flujo del estudiante</w:t>
      </w:r>
    </w:p>
    <w:p>
      <w:pPr>
        <w:spacing w:after="160" w:line="300"/>
        <w:jc w:val="both"/>
      </w:pPr>
      <w:r>
        <w:rPr>
          <w:rFonts w:ascii="Arial" w:cs="Arial" w:eastAsia="Arial" w:hAnsi="Arial"/>
          <w:color w:val="3B424C"/>
          <w:sz w:val="24"/>
          <w:szCs w:val="24"/>
        </w:rPr>
        <w:t xml:space="preserve">Esta sección describe, de principio a fin, el recorrido que sigue un estudiante dentro de Linkea: crear su perfil, explorar las vacantes disponibles y revisar el detalle de compatibilidad de cada una.</w:t>
      </w:r>
    </w:p>
    <w:p>
      <w:pPr>
        <w:pStyle w:val="Heading2"/>
        <w:spacing w:after="160" w:before="340"/>
      </w:pPr>
      <w:r>
        <w:rPr>
          <w:rFonts w:ascii="Arial" w:cs="Arial" w:eastAsia="Arial" w:hAnsi="Arial"/>
          <w:b/>
          <w:bCs/>
          <w:color w:val="705238"/>
          <w:sz w:val="26"/>
          <w:szCs w:val="26"/>
        </w:rPr>
        <w:t xml:space="preserve">5.1 Crear perfil de estudiante</w:t>
      </w:r>
    </w:p>
    <w:p>
      <w:pPr>
        <w:spacing w:after="160" w:line="300"/>
        <w:jc w:val="both"/>
      </w:pPr>
      <w:r>
        <w:rPr>
          <w:rFonts w:ascii="Arial" w:cs="Arial" w:eastAsia="Arial" w:hAnsi="Arial"/>
          <w:color w:val="3B424C"/>
          <w:sz w:val="24"/>
          <w:szCs w:val="24"/>
        </w:rPr>
        <w:t xml:space="preserve">El perfil del estudiante es la base con la que el motor de matching calcula su compatibilidad con cada vacante publicada. Entre más completa y precisa sea esta información, más útiles serán las recomendaciones que reciba.</w:t>
      </w:r>
    </w:p>
    <w:p>
      <w:pPr>
        <w:pStyle w:val="Heading3"/>
        <w:spacing w:after="120" w:before="240"/>
      </w:pPr>
      <w:r>
        <w:rPr>
          <w:rFonts w:ascii="Arial" w:cs="Arial" w:eastAsia="Arial" w:hAnsi="Arial"/>
          <w:b/>
          <w:bCs/>
          <w:color w:val="3B424C"/>
          <w:sz w:val="24"/>
          <w:szCs w:val="24"/>
        </w:rPr>
        <w:t xml:space="preserve">Campos del formulario de perfil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2260"/>
      </w:tblGrid>
      <w:tr>
        <w:trPr>
          <w:tblHeader/>
        </w:trPr>
        <w:tc>
          <w:tcPr>
            <w:tcW w:type="dxa" w:w="2200"/>
            <w:shd w:fill="1C2A3A" w:val="clear"/>
            <w:tcMar>
              <w:top w:type="dxa" w:w="100"/>
              <w:left w:type="dxa" w:w="120"/>
              <w:bottom w:type="dxa" w:w="100"/>
              <w:right w:type="dxa" w:w="120"/>
            </w:tcMar>
            <w:vAlign w:val="center"/>
          </w:tcPr>
          <w:p>
            <w:r>
              <w:rPr>
                <w:rFonts w:ascii="Arial" w:cs="Arial" w:eastAsia="Arial" w:hAnsi="Arial"/>
                <w:b/>
                <w:bCs/>
                <w:color w:val="FFFFFF"/>
                <w:sz w:val="21"/>
                <w:szCs w:val="21"/>
              </w:rPr>
              <w:t xml:space="preserve">Campo</w:t>
            </w:r>
          </w:p>
        </w:tc>
        <w:tc>
          <w:tcPr>
            <w:tcW w:type="dxa" w:w="4900"/>
            <w:shd w:fill="1C2A3A" w:val="clear"/>
            <w:tcMar>
              <w:top w:type="dxa" w:w="100"/>
              <w:left w:type="dxa" w:w="120"/>
              <w:bottom w:type="dxa" w:w="100"/>
              <w:right w:type="dxa" w:w="120"/>
            </w:tcMar>
            <w:vAlign w:val="center"/>
          </w:tcPr>
          <w:p>
            <w:r>
              <w:rPr>
                <w:rFonts w:ascii="Arial" w:cs="Arial" w:eastAsia="Arial" w:hAnsi="Arial"/>
                <w:b/>
                <w:bCs/>
                <w:color w:val="FFFFFF"/>
                <w:sz w:val="21"/>
                <w:szCs w:val="21"/>
              </w:rPr>
              <w:t xml:space="preserve">Descripción</w:t>
            </w:r>
          </w:p>
        </w:tc>
        <w:tc>
          <w:tcPr>
            <w:tcW w:type="dxa" w:w="2260"/>
            <w:shd w:fill="1C2A3A" w:val="clear"/>
            <w:tcMar>
              <w:top w:type="dxa" w:w="100"/>
              <w:left w:type="dxa" w:w="120"/>
              <w:bottom w:type="dxa" w:w="100"/>
              <w:right w:type="dxa" w:w="120"/>
            </w:tcMar>
            <w:vAlign w:val="center"/>
          </w:tcPr>
          <w:p>
            <w:r>
              <w:rPr>
                <w:rFonts w:ascii="Arial" w:cs="Arial" w:eastAsia="Arial" w:hAnsi="Arial"/>
                <w:b/>
                <w:bCs/>
                <w:color w:val="FFFFFF"/>
                <w:sz w:val="21"/>
                <w:szCs w:val="21"/>
              </w:rPr>
              <w:t xml:space="preserve">Ejemplo</w:t>
            </w:r>
          </w:p>
        </w:tc>
      </w:tr>
      <w:tr>
        <w:tc>
          <w:tcPr>
            <w:tcW w:type="dxa" w:w="22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Nombre completo</w:t>
            </w:r>
          </w:p>
        </w:tc>
        <w:tc>
          <w:tcPr>
            <w:tcW w:type="dxa" w:w="49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Nombre y apellidos del estudiante.</w:t>
            </w:r>
          </w:p>
        </w:tc>
        <w:tc>
          <w:tcPr>
            <w:tcW w:type="dxa" w:w="22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Ana Pérez</w:t>
            </w:r>
          </w:p>
        </w:tc>
      </w:tr>
      <w:tr>
        <w:tc>
          <w:tcPr>
            <w:tcW w:type="dxa" w:w="22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Carrera</w:t>
            </w:r>
          </w:p>
        </w:tc>
        <w:tc>
          <w:tcPr>
            <w:tcW w:type="dxa" w:w="49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Carrera universitaria que cursa actualmente.</w:t>
            </w:r>
          </w:p>
        </w:tc>
        <w:tc>
          <w:tcPr>
            <w:tcW w:type="dxa" w:w="22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Ingeniería en Sistemas</w:t>
            </w:r>
          </w:p>
        </w:tc>
      </w:tr>
      <w:tr>
        <w:tc>
          <w:tcPr>
            <w:tcW w:type="dxa" w:w="22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Semestre</w:t>
            </w:r>
          </w:p>
        </w:tc>
        <w:tc>
          <w:tcPr>
            <w:tcW w:type="dxa" w:w="49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Semestre actual, en número (1 a 12).</w:t>
            </w:r>
          </w:p>
        </w:tc>
        <w:tc>
          <w:tcPr>
            <w:tcW w:type="dxa" w:w="22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7</w:t>
            </w:r>
          </w:p>
        </w:tc>
      </w:tr>
      <w:tr>
        <w:tc>
          <w:tcPr>
            <w:tcW w:type="dxa" w:w="22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Zona / ubicación</w:t>
            </w:r>
          </w:p>
        </w:tc>
        <w:tc>
          <w:tcPr>
            <w:tcW w:type="dxa" w:w="49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Ciudad o zona donde el estudiante puede realizar la práctica.</w:t>
            </w:r>
          </w:p>
        </w:tc>
        <w:tc>
          <w:tcPr>
            <w:tcW w:type="dxa" w:w="22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Toluca, Edo. Méx.</w:t>
            </w:r>
          </w:p>
        </w:tc>
      </w:tr>
      <w:tr>
        <w:tc>
          <w:tcPr>
            <w:tcW w:type="dxa" w:w="22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Horas disponibles por semana</w:t>
            </w:r>
          </w:p>
        </w:tc>
        <w:tc>
          <w:tcPr>
            <w:tcW w:type="dxa" w:w="49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Cantidad de horas que el estudiante puede dedicar semanalmente a la práctica.</w:t>
            </w:r>
          </w:p>
        </w:tc>
        <w:tc>
          <w:tcPr>
            <w:tcW w:type="dxa" w:w="22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20</w:t>
            </w:r>
          </w:p>
        </w:tc>
      </w:tr>
      <w:tr>
        <w:tc>
          <w:tcPr>
            <w:tcW w:type="dxa" w:w="22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Habilidades</w:t>
            </w:r>
          </w:p>
        </w:tc>
        <w:tc>
          <w:tcPr>
            <w:tcW w:type="dxa" w:w="49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Lista de habilidades técnicas o blandas, separadas por coma.</w:t>
            </w:r>
          </w:p>
        </w:tc>
        <w:tc>
          <w:tcPr>
            <w:tcW w:type="dxa" w:w="22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Python, SQL, React</w:t>
            </w:r>
          </w:p>
        </w:tc>
      </w:tr>
    </w:tbl>
    <w:p>
      <w:pPr>
        <w:pStyle w:val="Heading3"/>
        <w:spacing w:after="120" w:before="240"/>
      </w:pPr>
      <w:r>
        <w:rPr>
          <w:rFonts w:ascii="Arial" w:cs="Arial" w:eastAsia="Arial" w:hAnsi="Arial"/>
          <w:b/>
          <w:bCs/>
          <w:color w:val="3B424C"/>
          <w:sz w:val="24"/>
          <w:szCs w:val="24"/>
        </w:rPr>
        <w:t xml:space="preserve">Formulario vacío</w:t>
      </w:r>
    </w:p>
    <w:p>
      <w:pPr>
        <w:pBdr>
          <w:top w:val="single" w:color="DDDDDD" w:sz="4" w:space="4"/>
        </w:pBdr>
        <w:spacing w:after="100" w:before="200"/>
        <w:jc w:val="center"/>
      </w:pPr>
      <w:r>
        <w:drawing>
          <wp:inline distT="0" distB="0" distL="0" distR="0">
            <wp:extent cx="4953000" cy="34861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486150"/>
                    </a:xfrm>
                    <a:prstGeom prst="rect">
                      <a:avLst/>
                    </a:prstGeom>
                  </pic:spPr>
                </pic:pic>
              </a:graphicData>
            </a:graphic>
          </wp:inline>
        </w:drawing>
      </w:r>
    </w:p>
    <w:p>
      <w:pPr>
        <w:spacing w:after="300"/>
        <w:jc w:val="center"/>
      </w:pPr>
      <w:r>
        <w:rPr>
          <w:rFonts w:ascii="Arial" w:cs="Arial" w:eastAsia="Arial" w:hAnsi="Arial"/>
          <w:b/>
          <w:bCs/>
          <w:color w:val="705238"/>
          <w:sz w:val="20"/>
          <w:szCs w:val="20"/>
        </w:rPr>
        <w:t xml:space="preserve">Figura 10. </w:t>
      </w:r>
      <w:r>
        <w:rPr>
          <w:rFonts w:ascii="Arial" w:cs="Arial" w:eastAsia="Arial" w:hAnsi="Arial"/>
          <w:i/>
          <w:iCs/>
          <w:color w:val="666666"/>
          <w:sz w:val="20"/>
          <w:szCs w:val="20"/>
        </w:rPr>
        <w:t xml:space="preserve">Formulario de creación de perfil de estudiante (vacío).</w:t>
      </w:r>
    </w:p>
    <w:p>
      <w:pPr>
        <w:pStyle w:val="Heading3"/>
        <w:spacing w:after="120" w:before="240"/>
      </w:pPr>
      <w:r>
        <w:rPr>
          <w:rFonts w:ascii="Arial" w:cs="Arial" w:eastAsia="Arial" w:hAnsi="Arial"/>
          <w:b/>
          <w:bCs/>
          <w:color w:val="3B424C"/>
          <w:sz w:val="24"/>
          <w:szCs w:val="24"/>
        </w:rPr>
        <w:t xml:space="preserve">Pasos para crear el perfil</w:t>
      </w:r>
    </w:p>
    <w:p>
      <w:pPr>
        <w:pStyle w:val="ListParagraph"/>
        <w:numPr>
          <w:ilvl w:val="0"/>
          <w:numId w:val="3"/>
        </w:numPr>
        <w:spacing w:after="100" w:line="300"/>
      </w:pPr>
      <w:r>
        <w:rPr>
          <w:rFonts w:ascii="Arial" w:cs="Arial" w:eastAsia="Arial" w:hAnsi="Arial"/>
          <w:color w:val="3B424C"/>
          <w:sz w:val="24"/>
          <w:szCs w:val="24"/>
        </w:rPr>
        <w:t xml:space="preserve">Ir a la sección "Para estudiantes" o presionar el botón "Crear perfil" en la pantalla de Estudiantes.</w:t>
      </w:r>
    </w:p>
    <w:p>
      <w:pPr>
        <w:pStyle w:val="ListParagraph"/>
        <w:numPr>
          <w:ilvl w:val="0"/>
          <w:numId w:val="3"/>
        </w:numPr>
        <w:spacing w:after="100" w:line="300"/>
      </w:pPr>
      <w:r>
        <w:rPr>
          <w:rFonts w:ascii="Arial" w:cs="Arial" w:eastAsia="Arial" w:hAnsi="Arial"/>
          <w:color w:val="3B424C"/>
          <w:sz w:val="24"/>
          <w:szCs w:val="24"/>
        </w:rPr>
        <w:t xml:space="preserve">Completar todos los campos del formulario.</w:t>
      </w:r>
    </w:p>
    <w:p>
      <w:pPr>
        <w:pStyle w:val="ListParagraph"/>
        <w:numPr>
          <w:ilvl w:val="0"/>
          <w:numId w:val="3"/>
        </w:numPr>
        <w:spacing w:after="100" w:line="300"/>
      </w:pPr>
      <w:r>
        <w:rPr>
          <w:rFonts w:ascii="Arial" w:cs="Arial" w:eastAsia="Arial" w:hAnsi="Arial"/>
          <w:color w:val="3B424C"/>
          <w:sz w:val="24"/>
          <w:szCs w:val="24"/>
        </w:rPr>
        <w:t xml:space="preserve">Presionar el botón "Crear perfil".</w:t>
      </w:r>
    </w:p>
    <w:p>
      <w:pPr>
        <w:pStyle w:val="Heading3"/>
        <w:spacing w:after="120" w:before="240"/>
      </w:pPr>
      <w:r>
        <w:rPr>
          <w:rFonts w:ascii="Arial" w:cs="Arial" w:eastAsia="Arial" w:hAnsi="Arial"/>
          <w:b/>
          <w:bCs/>
          <w:color w:val="3B424C"/>
          <w:sz w:val="24"/>
          <w:szCs w:val="24"/>
        </w:rPr>
        <w:t xml:space="preserve">Formulario completado</w:t>
      </w:r>
    </w:p>
    <w:p>
      <w:pPr>
        <w:spacing w:after="160" w:line="300"/>
        <w:jc w:val="both"/>
      </w:pPr>
      <w:r>
        <w:rPr>
          <w:rFonts w:ascii="Arial" w:cs="Arial" w:eastAsia="Arial" w:hAnsi="Arial"/>
          <w:color w:val="3B424C"/>
          <w:sz w:val="24"/>
          <w:szCs w:val="24"/>
        </w:rPr>
        <w:t xml:space="preserve">La Figura 12 muestra un ejemplo del formulario ya completado, listo para enviarse.</w:t>
      </w:r>
    </w:p>
    <w:p>
      <w:pPr>
        <w:pBdr>
          <w:top w:val="single" w:color="DDDDDD" w:sz="4" w:space="4"/>
        </w:pBdr>
        <w:spacing w:after="100" w:before="200"/>
        <w:jc w:val="center"/>
      </w:pPr>
      <w:r>
        <w:drawing>
          <wp:inline distT="0" distB="0" distL="0" distR="0">
            <wp:extent cx="4953000" cy="38671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3867150"/>
                    </a:xfrm>
                    <a:prstGeom prst="rect">
                      <a:avLst/>
                    </a:prstGeom>
                  </pic:spPr>
                </pic:pic>
              </a:graphicData>
            </a:graphic>
          </wp:inline>
        </w:drawing>
      </w:r>
    </w:p>
    <w:p>
      <w:pPr>
        <w:spacing w:after="300"/>
        <w:jc w:val="center"/>
      </w:pPr>
      <w:r>
        <w:rPr>
          <w:rFonts w:ascii="Arial" w:cs="Arial" w:eastAsia="Arial" w:hAnsi="Arial"/>
          <w:b/>
          <w:bCs/>
          <w:color w:val="705238"/>
          <w:sz w:val="20"/>
          <w:szCs w:val="20"/>
        </w:rPr>
        <w:t xml:space="preserve">Figura 11. </w:t>
      </w:r>
      <w:r>
        <w:rPr>
          <w:rFonts w:ascii="Arial" w:cs="Arial" w:eastAsia="Arial" w:hAnsi="Arial"/>
          <w:i/>
          <w:iCs/>
          <w:color w:val="666666"/>
          <w:sz w:val="20"/>
          <w:szCs w:val="20"/>
        </w:rPr>
        <w:t xml:space="preserve">Formulario de perfil de estudiante con datos de ejemplo capturados.</w:t>
      </w:r>
    </w:p>
    <w:p>
      <w:pPr>
        <w:pStyle w:val="Heading3"/>
        <w:spacing w:after="120" w:before="240"/>
      </w:pPr>
      <w:r>
        <w:rPr>
          <w:rFonts w:ascii="Arial" w:cs="Arial" w:eastAsia="Arial" w:hAnsi="Arial"/>
          <w:b/>
          <w:bCs/>
          <w:color w:val="3B424C"/>
          <w:sz w:val="24"/>
          <w:szCs w:val="24"/>
        </w:rPr>
        <w:t xml:space="preserve">Confirmación</w:t>
      </w:r>
    </w:p>
    <w:p>
      <w:pPr>
        <w:spacing w:after="160" w:line="300"/>
        <w:jc w:val="both"/>
      </w:pPr>
      <w:r>
        <w:rPr>
          <w:rFonts w:ascii="Arial" w:cs="Arial" w:eastAsia="Arial" w:hAnsi="Arial"/>
          <w:color w:val="3B424C"/>
          <w:sz w:val="24"/>
          <w:szCs w:val="24"/>
        </w:rPr>
        <w:t xml:space="preserve">Al presionar "Crear perfil", el sistema guarda la información, muestra un mensaje de confirmación (Figura 13) y redirige automáticamente a la pantalla de Estudiantes, donde el nuevo perfil ya es visible.</w:t>
      </w:r>
    </w:p>
    <w:p>
      <w:pPr>
        <w:pBdr>
          <w:top w:val="single" w:color="DDDDDD" w:sz="4" w:space="4"/>
        </w:pBdr>
        <w:spacing w:after="100" w:before="200"/>
        <w:jc w:val="center"/>
      </w:pPr>
      <w:r>
        <w:drawing>
          <wp:inline distT="0" distB="0" distL="0" distR="0">
            <wp:extent cx="4000500" cy="3905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390525"/>
                    </a:xfrm>
                    <a:prstGeom prst="rect">
                      <a:avLst/>
                    </a:prstGeom>
                  </pic:spPr>
                </pic:pic>
              </a:graphicData>
            </a:graphic>
          </wp:inline>
        </w:drawing>
      </w:r>
    </w:p>
    <w:p>
      <w:pPr>
        <w:spacing w:after="300"/>
        <w:jc w:val="center"/>
      </w:pPr>
      <w:r>
        <w:rPr>
          <w:rFonts w:ascii="Arial" w:cs="Arial" w:eastAsia="Arial" w:hAnsi="Arial"/>
          <w:b/>
          <w:bCs/>
          <w:color w:val="705238"/>
          <w:sz w:val="20"/>
          <w:szCs w:val="20"/>
        </w:rPr>
        <w:t xml:space="preserve">Figura 12. </w:t>
      </w:r>
      <w:r>
        <w:rPr>
          <w:rFonts w:ascii="Arial" w:cs="Arial" w:eastAsia="Arial" w:hAnsi="Arial"/>
          <w:i/>
          <w:iCs/>
          <w:color w:val="666666"/>
          <w:sz w:val="20"/>
          <w:szCs w:val="20"/>
        </w:rPr>
        <w:t xml:space="preserve">Mensaje de confirmación tras crear el perfil exitosamente.</w:t>
      </w:r>
    </w:p>
    <w:p>
      <w:r>
        <w:br w:type="page"/>
      </w:r>
    </w:p>
    <w:p>
      <w:pPr>
        <w:pStyle w:val="Heading2"/>
        <w:spacing w:after="160" w:before="340"/>
      </w:pPr>
      <w:r>
        <w:rPr>
          <w:rFonts w:ascii="Arial" w:cs="Arial" w:eastAsia="Arial" w:hAnsi="Arial"/>
          <w:b/>
          <w:bCs/>
          <w:color w:val="705238"/>
          <w:sz w:val="26"/>
          <w:szCs w:val="26"/>
        </w:rPr>
        <w:t xml:space="preserve">5.2 Explorar vacantes</w:t>
      </w:r>
    </w:p>
    <w:p>
      <w:pPr>
        <w:spacing w:after="160" w:line="300"/>
        <w:jc w:val="both"/>
      </w:pPr>
      <w:r>
        <w:rPr>
          <w:rFonts w:ascii="Arial" w:cs="Arial" w:eastAsia="Arial" w:hAnsi="Arial"/>
          <w:color w:val="3B424C"/>
          <w:sz w:val="24"/>
          <w:szCs w:val="24"/>
        </w:rPr>
        <w:t xml:space="preserve">En la sección "Explorar" (o "Vacantes"), el estudiante puede ver el listado completo de vacantes publicadas por las empresas registradas en Linkea. Cada vacante se muestra como una tarjeta individual (Figura 15).</w:t>
      </w:r>
    </w:p>
    <w:p>
      <w:pPr>
        <w:pBdr>
          <w:top w:val="single" w:color="DDDDDD" w:sz="4" w:space="4"/>
        </w:pBdr>
        <w:spacing w:after="100" w:before="200"/>
        <w:jc w:val="center"/>
      </w:pPr>
      <w:r>
        <w:drawing>
          <wp:inline distT="0" distB="0" distL="0" distR="0">
            <wp:extent cx="4381500" cy="17716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1771650"/>
                    </a:xfrm>
                    <a:prstGeom prst="rect">
                      <a:avLst/>
                    </a:prstGeom>
                  </pic:spPr>
                </pic:pic>
              </a:graphicData>
            </a:graphic>
          </wp:inline>
        </w:drawing>
      </w:r>
    </w:p>
    <w:p>
      <w:pPr>
        <w:spacing w:after="300"/>
        <w:jc w:val="center"/>
      </w:pPr>
      <w:r>
        <w:rPr>
          <w:rFonts w:ascii="Arial" w:cs="Arial" w:eastAsia="Arial" w:hAnsi="Arial"/>
          <w:b/>
          <w:bCs/>
          <w:color w:val="705238"/>
          <w:sz w:val="20"/>
          <w:szCs w:val="20"/>
        </w:rPr>
        <w:t xml:space="preserve">Figura 13. </w:t>
      </w:r>
      <w:r>
        <w:rPr>
          <w:rFonts w:ascii="Arial" w:cs="Arial" w:eastAsia="Arial" w:hAnsi="Arial"/>
          <w:i/>
          <w:iCs/>
          <w:color w:val="666666"/>
          <w:sz w:val="20"/>
          <w:szCs w:val="20"/>
        </w:rPr>
        <w:t xml:space="preserve">Tarjeta individual de una vacante, con sus elementos principales.</w:t>
      </w:r>
    </w:p>
    <w:p>
      <w:pPr>
        <w:pStyle w:val="Heading3"/>
        <w:spacing w:after="120" w:before="240"/>
      </w:pPr>
      <w:r>
        <w:rPr>
          <w:rFonts w:ascii="Arial" w:cs="Arial" w:eastAsia="Arial" w:hAnsi="Arial"/>
          <w:b/>
          <w:bCs/>
          <w:color w:val="3B424C"/>
          <w:sz w:val="24"/>
          <w:szCs w:val="24"/>
        </w:rPr>
        <w:t xml:space="preserve">Elementos de cada tarjeta de vacante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C2A3A" w:val="clear"/>
            <w:tcMar>
              <w:top w:type="dxa" w:w="100"/>
              <w:left w:type="dxa" w:w="120"/>
              <w:bottom w:type="dxa" w:w="100"/>
              <w:right w:type="dxa" w:w="120"/>
            </w:tcMar>
            <w:vAlign w:val="center"/>
          </w:tcPr>
          <w:p>
            <w:r>
              <w:rPr>
                <w:rFonts w:ascii="Arial" w:cs="Arial" w:eastAsia="Arial" w:hAnsi="Arial"/>
                <w:b/>
                <w:bCs/>
                <w:color w:val="FFFFFF"/>
                <w:sz w:val="21"/>
                <w:szCs w:val="21"/>
              </w:rPr>
              <w:t xml:space="preserve">Elemento</w:t>
            </w:r>
          </w:p>
        </w:tc>
        <w:tc>
          <w:tcPr>
            <w:tcW w:type="dxa" w:w="6160"/>
            <w:shd w:fill="1C2A3A" w:val="clear"/>
            <w:tcMar>
              <w:top w:type="dxa" w:w="100"/>
              <w:left w:type="dxa" w:w="120"/>
              <w:bottom w:type="dxa" w:w="100"/>
              <w:right w:type="dxa" w:w="120"/>
            </w:tcMar>
            <w:vAlign w:val="center"/>
          </w:tcPr>
          <w:p>
            <w:r>
              <w:rPr>
                <w:rFonts w:ascii="Arial" w:cs="Arial" w:eastAsia="Arial" w:hAnsi="Arial"/>
                <w:b/>
                <w:bCs/>
                <w:color w:val="FFFFFF"/>
                <w:sz w:val="21"/>
                <w:szCs w:val="21"/>
              </w:rPr>
              <w:t xml:space="preserve">Descripción</w:t>
            </w:r>
          </w:p>
        </w:tc>
      </w:tr>
      <w:tr>
        <w:tc>
          <w:tcPr>
            <w:tcW w:type="dxa" w:w="32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Nombre de la empresa y sector</w:t>
            </w:r>
          </w:p>
        </w:tc>
        <w:tc>
          <w:tcPr>
            <w:tcW w:type="dxa" w:w="61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Identifica quién publica la vacante y a qué industria pertenece.</w:t>
            </w:r>
          </w:p>
        </w:tc>
      </w:tr>
      <w:tr>
        <w:tc>
          <w:tcPr>
            <w:tcW w:type="dxa" w:w="32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Badge "Empresa verificada"</w:t>
            </w:r>
          </w:p>
        </w:tc>
        <w:tc>
          <w:tcPr>
            <w:tcW w:type="dxa" w:w="61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Distintivo azul marino que confirma que la empresa fue validada.</w:t>
            </w:r>
          </w:p>
        </w:tc>
      </w:tr>
      <w:tr>
        <w:tc>
          <w:tcPr>
            <w:tcW w:type="dxa" w:w="32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Ubicación</w:t>
            </w:r>
          </w:p>
        </w:tc>
        <w:tc>
          <w:tcPr>
            <w:tcW w:type="dxa" w:w="61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Zona geográfica donde se realizará la práctica.</w:t>
            </w:r>
          </w:p>
        </w:tc>
      </w:tr>
      <w:tr>
        <w:tc>
          <w:tcPr>
            <w:tcW w:type="dxa" w:w="32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Habilidades clave</w:t>
            </w:r>
          </w:p>
        </w:tc>
        <w:tc>
          <w:tcPr>
            <w:tcW w:type="dxa" w:w="61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Etiquetas con las habilidades que la empresa busca en el candidato.</w:t>
            </w:r>
          </w:p>
        </w:tc>
      </w:tr>
      <w:tr>
        <w:tc>
          <w:tcPr>
            <w:tcW w:type="dxa" w:w="32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Horas por semana</w:t>
            </w:r>
          </w:p>
        </w:tc>
        <w:tc>
          <w:tcPr>
            <w:tcW w:type="dxa" w:w="61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Carga horaria requerida.</w:t>
            </w:r>
          </w:p>
        </w:tc>
      </w:tr>
      <w:tr>
        <w:tc>
          <w:tcPr>
            <w:tcW w:type="dxa" w:w="32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Apoyo económico</w:t>
            </w:r>
          </w:p>
        </w:tc>
        <w:tc>
          <w:tcPr>
            <w:tcW w:type="dxa" w:w="61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Indica si la vacante ofrece estipendio y su monto, o "Sin apoyo económico".</w:t>
            </w:r>
          </w:p>
        </w:tc>
      </w:tr>
    </w:tbl>
    <w:p>
      <w:pPr>
        <w:spacing w:after="160" w:line="300"/>
        <w:jc w:val="both"/>
      </w:pPr>
      <w:r>
        <w:rPr>
          <w:rFonts w:ascii="Arial" w:cs="Arial" w:eastAsia="Arial" w:hAnsi="Arial"/>
          <w:color w:val="3B424C"/>
          <w:sz w:val="24"/>
          <w:szCs w:val="24"/>
        </w:rPr>
        <w:t xml:space="preserve">Al hacer clic sobre cualquier tarjeta, el estudiante accede al detalle completo de esa vacante. La Figura 16 muestra la vista completa del listado.</w:t>
      </w:r>
    </w:p>
    <w:p>
      <w:pPr>
        <w:pBdr>
          <w:top w:val="single" w:color="DDDDDD" w:sz="4" w:space="4"/>
        </w:pBdr>
        <w:spacing w:after="100" w:before="200"/>
        <w:jc w:val="center"/>
      </w:pPr>
      <w:r>
        <w:drawing>
          <wp:inline distT="0" distB="0" distL="0" distR="0">
            <wp:extent cx="4953000" cy="34861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3486150"/>
                    </a:xfrm>
                    <a:prstGeom prst="rect">
                      <a:avLst/>
                    </a:prstGeom>
                  </pic:spPr>
                </pic:pic>
              </a:graphicData>
            </a:graphic>
          </wp:inline>
        </w:drawing>
      </w:r>
    </w:p>
    <w:p>
      <w:pPr>
        <w:spacing w:after="300"/>
        <w:jc w:val="center"/>
      </w:pPr>
      <w:r>
        <w:rPr>
          <w:rFonts w:ascii="Arial" w:cs="Arial" w:eastAsia="Arial" w:hAnsi="Arial"/>
          <w:b/>
          <w:bCs/>
          <w:color w:val="705238"/>
          <w:sz w:val="20"/>
          <w:szCs w:val="20"/>
        </w:rPr>
        <w:t xml:space="preserve">Figura 14. </w:t>
      </w:r>
      <w:r>
        <w:rPr>
          <w:rFonts w:ascii="Arial" w:cs="Arial" w:eastAsia="Arial" w:hAnsi="Arial"/>
          <w:i/>
          <w:iCs/>
          <w:color w:val="666666"/>
          <w:sz w:val="20"/>
          <w:szCs w:val="20"/>
        </w:rPr>
        <w:t xml:space="preserve">Listado completo de vacantes disponibles.</w:t>
      </w:r>
    </w:p>
    <w:p>
      <w:pPr>
        <w:pStyle w:val="Heading3"/>
        <w:spacing w:after="120" w:before="240"/>
      </w:pPr>
      <w:r>
        <w:rPr>
          <w:rFonts w:ascii="Arial" w:cs="Arial" w:eastAsia="Arial" w:hAnsi="Arial"/>
          <w:b/>
          <w:bCs/>
          <w:color w:val="3B424C"/>
          <w:sz w:val="24"/>
          <w:szCs w:val="24"/>
        </w:rPr>
        <w:t xml:space="preserve">Vista en dispositivo móvil</w:t>
      </w:r>
    </w:p>
    <w:p>
      <w:pPr>
        <w:pBdr>
          <w:top w:val="single" w:color="DDDDDD" w:sz="4" w:space="4"/>
        </w:pBdr>
        <w:spacing w:after="100" w:before="200"/>
        <w:jc w:val="center"/>
      </w:pPr>
      <w:r>
        <w:drawing>
          <wp:inline distT="0" distB="0" distL="0" distR="0">
            <wp:extent cx="3048000" cy="66008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048000" cy="6600825"/>
                    </a:xfrm>
                    <a:prstGeom prst="rect">
                      <a:avLst/>
                    </a:prstGeom>
                  </pic:spPr>
                </pic:pic>
              </a:graphicData>
            </a:graphic>
          </wp:inline>
        </w:drawing>
      </w:r>
    </w:p>
    <w:p>
      <w:pPr>
        <w:spacing w:after="300"/>
        <w:jc w:val="center"/>
      </w:pPr>
      <w:r>
        <w:rPr>
          <w:rFonts w:ascii="Arial" w:cs="Arial" w:eastAsia="Arial" w:hAnsi="Arial"/>
          <w:b/>
          <w:bCs/>
          <w:color w:val="705238"/>
          <w:sz w:val="20"/>
          <w:szCs w:val="20"/>
        </w:rPr>
        <w:t xml:space="preserve">Figura 15. </w:t>
      </w:r>
      <w:r>
        <w:rPr>
          <w:rFonts w:ascii="Arial" w:cs="Arial" w:eastAsia="Arial" w:hAnsi="Arial"/>
          <w:i/>
          <w:iCs/>
          <w:color w:val="666666"/>
          <w:sz w:val="20"/>
          <w:szCs w:val="20"/>
        </w:rPr>
        <w:t xml:space="preserve">Listado de vacantes en versión móvil, en una sola columna.</w:t>
      </w:r>
    </w:p>
    <w:p>
      <w:r>
        <w:br w:type="page"/>
      </w:r>
    </w:p>
    <w:p>
      <w:pPr>
        <w:pStyle w:val="Heading2"/>
        <w:spacing w:after="160" w:before="340"/>
      </w:pPr>
      <w:r>
        <w:rPr>
          <w:rFonts w:ascii="Arial" w:cs="Arial" w:eastAsia="Arial" w:hAnsi="Arial"/>
          <w:b/>
          <w:bCs/>
          <w:color w:val="705238"/>
          <w:sz w:val="26"/>
          <w:szCs w:val="26"/>
        </w:rPr>
        <w:t xml:space="preserve">5.3 Detalle de vacante y porcentaje de compatibilidad</w:t>
      </w:r>
    </w:p>
    <w:p>
      <w:pPr>
        <w:spacing w:after="160" w:line="300"/>
        <w:jc w:val="both"/>
      </w:pPr>
      <w:r>
        <w:rPr>
          <w:rFonts w:ascii="Arial" w:cs="Arial" w:eastAsia="Arial" w:hAnsi="Arial"/>
          <w:color w:val="3B424C"/>
          <w:sz w:val="24"/>
          <w:szCs w:val="24"/>
        </w:rPr>
        <w:t xml:space="preserve">Esta pantalla muestra toda la información de una vacante específica, junto con el porcentaje de compatibilidad (match) calculado entre el perfil del estudiante y los requisitos de la vacante.</w:t>
      </w:r>
    </w:p>
    <w:p>
      <w:pPr>
        <w:pStyle w:val="Heading3"/>
        <w:spacing w:after="120" w:before="240"/>
      </w:pPr>
      <w:r>
        <w:rPr>
          <w:rFonts w:ascii="Arial" w:cs="Arial" w:eastAsia="Arial" w:hAnsi="Arial"/>
          <w:b/>
          <w:bCs/>
          <w:color w:val="3B424C"/>
          <w:sz w:val="24"/>
          <w:szCs w:val="24"/>
        </w:rPr>
        <w:t xml:space="preserve">Badge de verificación</w:t>
      </w:r>
    </w:p>
    <w:p>
      <w:pPr>
        <w:spacing w:after="160" w:line="300"/>
        <w:jc w:val="both"/>
      </w:pPr>
      <w:r>
        <w:rPr>
          <w:rFonts w:ascii="Arial" w:cs="Arial" w:eastAsia="Arial" w:hAnsi="Arial"/>
          <w:color w:val="3B424C"/>
          <w:sz w:val="24"/>
          <w:szCs w:val="24"/>
        </w:rPr>
        <w:t xml:space="preserve">En la esquina superior derecha de la tarjeta se muestra el distintivo de "Empresa verificada" (Figura 18).</w:t>
      </w:r>
    </w:p>
    <w:p>
      <w:pPr>
        <w:pBdr>
          <w:top w:val="single" w:color="DDDDDD" w:sz="4" w:space="4"/>
        </w:pBdr>
        <w:spacing w:after="100" w:before="200"/>
        <w:jc w:val="center"/>
      </w:pPr>
      <w:r>
        <w:drawing>
          <wp:inline distT="0" distB="0" distL="0" distR="0">
            <wp:extent cx="3048000" cy="5810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48000" cy="581025"/>
                    </a:xfrm>
                    <a:prstGeom prst="rect">
                      <a:avLst/>
                    </a:prstGeom>
                  </pic:spPr>
                </pic:pic>
              </a:graphicData>
            </a:graphic>
          </wp:inline>
        </w:drawing>
      </w:r>
    </w:p>
    <w:p>
      <w:pPr>
        <w:spacing w:after="300"/>
        <w:jc w:val="center"/>
      </w:pPr>
      <w:r>
        <w:rPr>
          <w:rFonts w:ascii="Arial" w:cs="Arial" w:eastAsia="Arial" w:hAnsi="Arial"/>
          <w:b/>
          <w:bCs/>
          <w:color w:val="705238"/>
          <w:sz w:val="20"/>
          <w:szCs w:val="20"/>
        </w:rPr>
        <w:t xml:space="preserve">Figura 16. </w:t>
      </w:r>
      <w:r>
        <w:rPr>
          <w:rFonts w:ascii="Arial" w:cs="Arial" w:eastAsia="Arial" w:hAnsi="Arial"/>
          <w:i/>
          <w:iCs/>
          <w:color w:val="666666"/>
          <w:sz w:val="20"/>
          <w:szCs w:val="20"/>
        </w:rPr>
        <w:t xml:space="preserve">Badge de "Empresa verificada".</w:t>
      </w:r>
    </w:p>
    <w:p>
      <w:pPr>
        <w:pStyle w:val="Heading3"/>
        <w:spacing w:after="120" w:before="240"/>
      </w:pPr>
      <w:r>
        <w:rPr>
          <w:rFonts w:ascii="Arial" w:cs="Arial" w:eastAsia="Arial" w:hAnsi="Arial"/>
          <w:b/>
          <w:bCs/>
          <w:color w:val="3B424C"/>
          <w:sz w:val="24"/>
          <w:szCs w:val="24"/>
        </w:rPr>
        <w:t xml:space="preserve">Anillo de compatibilidad</w:t>
      </w:r>
    </w:p>
    <w:p>
      <w:pPr>
        <w:spacing w:after="160" w:line="300"/>
        <w:jc w:val="both"/>
      </w:pPr>
      <w:r>
        <w:rPr>
          <w:rFonts w:ascii="Arial" w:cs="Arial" w:eastAsia="Arial" w:hAnsi="Arial"/>
          <w:color w:val="3B424C"/>
          <w:sz w:val="24"/>
          <w:szCs w:val="24"/>
        </w:rPr>
        <w:t xml:space="preserve">El elemento más importante de esta pantalla es el anillo de compatibilidad (Figura 19), que muestra de forma visual el porcentaje de match calculado.</w:t>
      </w:r>
    </w:p>
    <w:p>
      <w:pPr>
        <w:pBdr>
          <w:top w:val="single" w:color="DDDDDD" w:sz="4" w:space="4"/>
        </w:pBdr>
        <w:spacing w:after="100" w:before="200"/>
        <w:jc w:val="center"/>
      </w:pPr>
      <w:r>
        <w:drawing>
          <wp:inline distT="0" distB="0" distL="0" distR="0">
            <wp:extent cx="4381500" cy="7905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790575"/>
                    </a:xfrm>
                    <a:prstGeom prst="rect">
                      <a:avLst/>
                    </a:prstGeom>
                  </pic:spPr>
                </pic:pic>
              </a:graphicData>
            </a:graphic>
          </wp:inline>
        </w:drawing>
      </w:r>
    </w:p>
    <w:p>
      <w:pPr>
        <w:spacing w:after="300"/>
        <w:jc w:val="center"/>
      </w:pPr>
      <w:r>
        <w:rPr>
          <w:rFonts w:ascii="Arial" w:cs="Arial" w:eastAsia="Arial" w:hAnsi="Arial"/>
          <w:b/>
          <w:bCs/>
          <w:color w:val="705238"/>
          <w:sz w:val="20"/>
          <w:szCs w:val="20"/>
        </w:rPr>
        <w:t xml:space="preserve">Figura 17. </w:t>
      </w:r>
      <w:r>
        <w:rPr>
          <w:rFonts w:ascii="Arial" w:cs="Arial" w:eastAsia="Arial" w:hAnsi="Arial"/>
          <w:i/>
          <w:iCs/>
          <w:color w:val="666666"/>
          <w:sz w:val="20"/>
          <w:szCs w:val="20"/>
        </w:rPr>
        <w:t xml:space="preserve">Anillo de compatibilidad con el porcentaje de match calculado.</w:t>
      </w:r>
    </w:p>
    <w:p>
      <w:pPr>
        <w:pStyle w:val="Heading3"/>
        <w:spacing w:after="120" w:before="240"/>
      </w:pPr>
      <w:r>
        <w:rPr>
          <w:rFonts w:ascii="Arial" w:cs="Arial" w:eastAsia="Arial" w:hAnsi="Arial"/>
          <w:b/>
          <w:bCs/>
          <w:color w:val="3B424C"/>
          <w:sz w:val="24"/>
          <w:szCs w:val="24"/>
        </w:rPr>
        <w:t xml:space="preserve">Elementos de la pantalla de detalle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C2A3A" w:val="clear"/>
            <w:tcMar>
              <w:top w:type="dxa" w:w="100"/>
              <w:left w:type="dxa" w:w="120"/>
              <w:bottom w:type="dxa" w:w="100"/>
              <w:right w:type="dxa" w:w="120"/>
            </w:tcMar>
            <w:vAlign w:val="center"/>
          </w:tcPr>
          <w:p>
            <w:r>
              <w:rPr>
                <w:rFonts w:ascii="Arial" w:cs="Arial" w:eastAsia="Arial" w:hAnsi="Arial"/>
                <w:b/>
                <w:bCs/>
                <w:color w:val="FFFFFF"/>
                <w:sz w:val="21"/>
                <w:szCs w:val="21"/>
              </w:rPr>
              <w:t xml:space="preserve">Elemento</w:t>
            </w:r>
          </w:p>
        </w:tc>
        <w:tc>
          <w:tcPr>
            <w:tcW w:type="dxa" w:w="6760"/>
            <w:shd w:fill="1C2A3A" w:val="clear"/>
            <w:tcMar>
              <w:top w:type="dxa" w:w="100"/>
              <w:left w:type="dxa" w:w="120"/>
              <w:bottom w:type="dxa" w:w="100"/>
              <w:right w:type="dxa" w:w="120"/>
            </w:tcMar>
            <w:vAlign w:val="center"/>
          </w:tcPr>
          <w:p>
            <w:r>
              <w:rPr>
                <w:rFonts w:ascii="Arial" w:cs="Arial" w:eastAsia="Arial" w:hAnsi="Arial"/>
                <w:b/>
                <w:bCs/>
                <w:color w:val="FFFFFF"/>
                <w:sz w:val="21"/>
                <w:szCs w:val="21"/>
              </w:rPr>
              <w:t xml:space="preserve">Descripción</w:t>
            </w:r>
          </w:p>
        </w:tc>
      </w:tr>
      <w:tr>
        <w:tc>
          <w:tcPr>
            <w:tcW w:type="dxa" w:w="26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Encabezado de la empresa</w:t>
            </w:r>
          </w:p>
        </w:tc>
        <w:tc>
          <w:tcPr>
            <w:tcW w:type="dxa" w:w="67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Logotipo (iniciales), nombre, sector y badge de verificación.</w:t>
            </w:r>
          </w:p>
        </w:tc>
      </w:tr>
      <w:tr>
        <w:tc>
          <w:tcPr>
            <w:tcW w:type="dxa" w:w="26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Datos generales</w:t>
            </w:r>
          </w:p>
        </w:tc>
        <w:tc>
          <w:tcPr>
            <w:tcW w:type="dxa" w:w="67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Ubicación, horas por semana y condición de apoyo económico.</w:t>
            </w:r>
          </w:p>
        </w:tc>
      </w:tr>
      <w:tr>
        <w:tc>
          <w:tcPr>
            <w:tcW w:type="dxa" w:w="26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Requisitos</w:t>
            </w:r>
          </w:p>
        </w:tc>
        <w:tc>
          <w:tcPr>
            <w:tcW w:type="dxa" w:w="67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Carreras aceptadas y habilidades clave, mostradas como etiquetas.</w:t>
            </w:r>
          </w:p>
        </w:tc>
      </w:tr>
      <w:tr>
        <w:tc>
          <w:tcPr>
            <w:tcW w:type="dxa" w:w="26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Anillo de compatibilidad</w:t>
            </w:r>
          </w:p>
        </w:tc>
        <w:tc>
          <w:tcPr>
            <w:tcW w:type="dxa" w:w="67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Gráfico circular que muestra el porcentaje de match. Se calcula primero con un filtro de elegibilidad (lógica proposicional) y después con una evaluación semántica de IA.</w:t>
            </w:r>
          </w:p>
        </w:tc>
      </w:tr>
      <w:tr>
        <w:tc>
          <w:tcPr>
            <w:tcW w:type="dxa" w:w="26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Botón "Aplicar a esta vacante"</w:t>
            </w:r>
          </w:p>
        </w:tc>
        <w:tc>
          <w:tcPr>
            <w:tcW w:type="dxa" w:w="67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Permite al estudiante postularse formalmente a la vacante.</w:t>
            </w:r>
          </w:p>
        </w:tc>
      </w:tr>
    </w:tbl>
    <w:p>
      <w:pPr>
        <w:pBdr>
          <w:top w:val="single" w:color="DDDDDD" w:sz="4" w:space="4"/>
        </w:pBdr>
        <w:spacing w:after="100" w:before="200"/>
        <w:jc w:val="center"/>
      </w:pPr>
      <w:r>
        <w:drawing>
          <wp:inline distT="0" distB="0" distL="0" distR="0">
            <wp:extent cx="4953000" cy="34861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3486150"/>
                    </a:xfrm>
                    <a:prstGeom prst="rect">
                      <a:avLst/>
                    </a:prstGeom>
                  </pic:spPr>
                </pic:pic>
              </a:graphicData>
            </a:graphic>
          </wp:inline>
        </w:drawing>
      </w:r>
    </w:p>
    <w:p>
      <w:pPr>
        <w:spacing w:after="300"/>
        <w:jc w:val="center"/>
      </w:pPr>
      <w:r>
        <w:rPr>
          <w:rFonts w:ascii="Arial" w:cs="Arial" w:eastAsia="Arial" w:hAnsi="Arial"/>
          <w:b/>
          <w:bCs/>
          <w:color w:val="705238"/>
          <w:sz w:val="20"/>
          <w:szCs w:val="20"/>
        </w:rPr>
        <w:t xml:space="preserve">Figura 18. </w:t>
      </w:r>
      <w:r>
        <w:rPr>
          <w:rFonts w:ascii="Arial" w:cs="Arial" w:eastAsia="Arial" w:hAnsi="Arial"/>
          <w:i/>
          <w:iCs/>
          <w:color w:val="666666"/>
          <w:sz w:val="20"/>
          <w:szCs w:val="20"/>
        </w:rPr>
        <w:t xml:space="preserve">Vista completa del detalle de una vacante.</w:t>
      </w:r>
    </w:p>
    <w:p>
      <w:pPr>
        <w:pBdr>
          <w:left w:val="single" w:color="705238" w:sz="18" w:space="8"/>
        </w:pBdr>
        <w:shd w:fill="F2ECE4" w:val="clear"/>
        <w:spacing w:after="200" w:before="120"/>
        <w:ind w:left="200" w:right="200"/>
      </w:pPr>
      <w:r>
        <w:rPr>
          <w:rFonts w:ascii="Arial" w:cs="Arial" w:eastAsia="Arial" w:hAnsi="Arial"/>
          <w:b/>
          <w:bCs/>
          <w:color w:val="705238"/>
          <w:sz w:val="22"/>
          <w:szCs w:val="22"/>
        </w:rPr>
        <w:t xml:space="preserve">Nota: </w:t>
      </w:r>
      <w:r>
        <w:rPr>
          <w:rFonts w:ascii="Arial" w:cs="Arial" w:eastAsia="Arial" w:hAnsi="Arial"/>
          <w:i/>
          <w:iCs/>
          <w:color w:val="3B424C"/>
          <w:sz w:val="22"/>
          <w:szCs w:val="22"/>
        </w:rPr>
        <w:t xml:space="preserve">La fórmula de elegibilidad utilizada es: Elegible = (Coincidencia de carrera O Habilidad clave) Y Disponibilidad horaria Y NO Ubicación incompatible. Solo los candidatos elegibles pasan al cálculo del porcentaje final de compatibilidad.</w:t>
      </w:r>
    </w:p>
    <w:p>
      <w:r>
        <w:br w:type="page"/>
      </w:r>
    </w:p>
    <w:p>
      <w:pPr>
        <w:pStyle w:val="Heading1"/>
        <w:pBdr>
          <w:bottom w:val="single" w:color="705238" w:sz="6" w:space="4"/>
        </w:pBdr>
        <w:spacing w:after="220" w:before="480"/>
      </w:pPr>
      <w:r>
        <w:rPr>
          <w:rFonts w:ascii="Arial" w:cs="Arial" w:eastAsia="Arial" w:hAnsi="Arial"/>
          <w:b/>
          <w:bCs/>
          <w:color w:val="1C2A3A"/>
          <w:sz w:val="32"/>
          <w:szCs w:val="32"/>
        </w:rPr>
        <w:t xml:space="preserve">6. Flujo de la empresa</w:t>
      </w:r>
    </w:p>
    <w:p>
      <w:pPr>
        <w:spacing w:after="160" w:line="300"/>
        <w:jc w:val="both"/>
      </w:pPr>
      <w:r>
        <w:rPr>
          <w:rFonts w:ascii="Arial" w:cs="Arial" w:eastAsia="Arial" w:hAnsi="Arial"/>
          <w:color w:val="3B424C"/>
          <w:sz w:val="24"/>
          <w:szCs w:val="24"/>
        </w:rPr>
        <w:t xml:space="preserve">Esta sección describe el recorrido que sigue una empresa dentro de Linkea: publicar una vacante y revisar los perfiles de los estudiantes candidatos disponibles en la plataforma.</w:t>
      </w:r>
    </w:p>
    <w:p>
      <w:pPr>
        <w:pStyle w:val="Heading2"/>
        <w:spacing w:after="160" w:before="340"/>
      </w:pPr>
      <w:r>
        <w:rPr>
          <w:rFonts w:ascii="Arial" w:cs="Arial" w:eastAsia="Arial" w:hAnsi="Arial"/>
          <w:b/>
          <w:bCs/>
          <w:color w:val="705238"/>
          <w:sz w:val="26"/>
          <w:szCs w:val="26"/>
        </w:rPr>
        <w:t xml:space="preserve">6.1 Publicar una vacante</w:t>
      </w:r>
    </w:p>
    <w:p>
      <w:pPr>
        <w:pStyle w:val="Heading3"/>
        <w:spacing w:after="120" w:before="240"/>
      </w:pPr>
      <w:r>
        <w:rPr>
          <w:rFonts w:ascii="Arial" w:cs="Arial" w:eastAsia="Arial" w:hAnsi="Arial"/>
          <w:b/>
          <w:bCs/>
          <w:color w:val="3B424C"/>
          <w:sz w:val="24"/>
          <w:szCs w:val="24"/>
        </w:rPr>
        <w:t xml:space="preserve">Campos del formulario de publicación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700"/>
        <w:gridCol w:w="2260"/>
      </w:tblGrid>
      <w:tr>
        <w:trPr>
          <w:tblHeader/>
        </w:trPr>
        <w:tc>
          <w:tcPr>
            <w:tcW w:type="dxa" w:w="2400"/>
            <w:shd w:fill="1C2A3A" w:val="clear"/>
            <w:tcMar>
              <w:top w:type="dxa" w:w="100"/>
              <w:left w:type="dxa" w:w="120"/>
              <w:bottom w:type="dxa" w:w="100"/>
              <w:right w:type="dxa" w:w="120"/>
            </w:tcMar>
            <w:vAlign w:val="center"/>
          </w:tcPr>
          <w:p>
            <w:r>
              <w:rPr>
                <w:rFonts w:ascii="Arial" w:cs="Arial" w:eastAsia="Arial" w:hAnsi="Arial"/>
                <w:b/>
                <w:bCs/>
                <w:color w:val="FFFFFF"/>
                <w:sz w:val="21"/>
                <w:szCs w:val="21"/>
              </w:rPr>
              <w:t xml:space="preserve">Campo</w:t>
            </w:r>
          </w:p>
        </w:tc>
        <w:tc>
          <w:tcPr>
            <w:tcW w:type="dxa" w:w="4700"/>
            <w:shd w:fill="1C2A3A" w:val="clear"/>
            <w:tcMar>
              <w:top w:type="dxa" w:w="100"/>
              <w:left w:type="dxa" w:w="120"/>
              <w:bottom w:type="dxa" w:w="100"/>
              <w:right w:type="dxa" w:w="120"/>
            </w:tcMar>
            <w:vAlign w:val="center"/>
          </w:tcPr>
          <w:p>
            <w:r>
              <w:rPr>
                <w:rFonts w:ascii="Arial" w:cs="Arial" w:eastAsia="Arial" w:hAnsi="Arial"/>
                <w:b/>
                <w:bCs/>
                <w:color w:val="FFFFFF"/>
                <w:sz w:val="21"/>
                <w:szCs w:val="21"/>
              </w:rPr>
              <w:t xml:space="preserve">Descripción</w:t>
            </w:r>
          </w:p>
        </w:tc>
        <w:tc>
          <w:tcPr>
            <w:tcW w:type="dxa" w:w="2260"/>
            <w:shd w:fill="1C2A3A" w:val="clear"/>
            <w:tcMar>
              <w:top w:type="dxa" w:w="100"/>
              <w:left w:type="dxa" w:w="120"/>
              <w:bottom w:type="dxa" w:w="100"/>
              <w:right w:type="dxa" w:w="120"/>
            </w:tcMar>
            <w:vAlign w:val="center"/>
          </w:tcPr>
          <w:p>
            <w:r>
              <w:rPr>
                <w:rFonts w:ascii="Arial" w:cs="Arial" w:eastAsia="Arial" w:hAnsi="Arial"/>
                <w:b/>
                <w:bCs/>
                <w:color w:val="FFFFFF"/>
                <w:sz w:val="21"/>
                <w:szCs w:val="21"/>
              </w:rPr>
              <w:t xml:space="preserve">Ejemplo</w:t>
            </w:r>
          </w:p>
        </w:tc>
      </w:tr>
      <w:tr>
        <w:tc>
          <w:tcPr>
            <w:tcW w:type="dxa" w:w="24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Nombre de la empresa</w:t>
            </w:r>
          </w:p>
        </w:tc>
        <w:tc>
          <w:tcPr>
            <w:tcW w:type="dxa" w:w="47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Razón social o nombre comercial.</w:t>
            </w:r>
          </w:p>
        </w:tc>
        <w:tc>
          <w:tcPr>
            <w:tcW w:type="dxa" w:w="22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Acme Tech</w:t>
            </w:r>
          </w:p>
        </w:tc>
      </w:tr>
      <w:tr>
        <w:tc>
          <w:tcPr>
            <w:tcW w:type="dxa" w:w="24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Sector</w:t>
            </w:r>
          </w:p>
        </w:tc>
        <w:tc>
          <w:tcPr>
            <w:tcW w:type="dxa" w:w="47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Giro o industria de la empresa.</w:t>
            </w:r>
          </w:p>
        </w:tc>
        <w:tc>
          <w:tcPr>
            <w:tcW w:type="dxa" w:w="22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Tecnología</w:t>
            </w:r>
          </w:p>
        </w:tc>
      </w:tr>
      <w:tr>
        <w:tc>
          <w:tcPr>
            <w:tcW w:type="dxa" w:w="24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Zona / ubicación</w:t>
            </w:r>
          </w:p>
        </w:tc>
        <w:tc>
          <w:tcPr>
            <w:tcW w:type="dxa" w:w="47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Ciudad o zona donde se realizará la práctica.</w:t>
            </w:r>
          </w:p>
        </w:tc>
        <w:tc>
          <w:tcPr>
            <w:tcW w:type="dxa" w:w="22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Toluca, Edo. Méx.</w:t>
            </w:r>
          </w:p>
        </w:tc>
      </w:tr>
      <w:tr>
        <w:tc>
          <w:tcPr>
            <w:tcW w:type="dxa" w:w="24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Horas requeridas por semana</w:t>
            </w:r>
          </w:p>
        </w:tc>
        <w:tc>
          <w:tcPr>
            <w:tcW w:type="dxa" w:w="47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Carga horaria que la empresa solicita.</w:t>
            </w:r>
          </w:p>
        </w:tc>
        <w:tc>
          <w:tcPr>
            <w:tcW w:type="dxa" w:w="22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20</w:t>
            </w:r>
          </w:p>
        </w:tc>
      </w:tr>
      <w:tr>
        <w:tc>
          <w:tcPr>
            <w:tcW w:type="dxa" w:w="24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Carreras aceptadas</w:t>
            </w:r>
          </w:p>
        </w:tc>
        <w:tc>
          <w:tcPr>
            <w:tcW w:type="dxa" w:w="47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Lista de carreras compatibles, separadas por coma.</w:t>
            </w:r>
          </w:p>
        </w:tc>
        <w:tc>
          <w:tcPr>
            <w:tcW w:type="dxa" w:w="22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Ingeniería en Sistemas</w:t>
            </w:r>
          </w:p>
        </w:tc>
      </w:tr>
      <w:tr>
        <w:tc>
          <w:tcPr>
            <w:tcW w:type="dxa" w:w="24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Habilidades clave</w:t>
            </w:r>
          </w:p>
        </w:tc>
        <w:tc>
          <w:tcPr>
            <w:tcW w:type="dxa" w:w="47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Lista de habilidades requeridas, separadas por coma.</w:t>
            </w:r>
          </w:p>
        </w:tc>
        <w:tc>
          <w:tcPr>
            <w:tcW w:type="dxa" w:w="22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Python, React</w:t>
            </w:r>
          </w:p>
        </w:tc>
      </w:tr>
      <w:tr>
        <w:tc>
          <w:tcPr>
            <w:tcW w:type="dxa" w:w="24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Ofrece apoyo económico</w:t>
            </w:r>
          </w:p>
        </w:tc>
        <w:tc>
          <w:tcPr>
            <w:tcW w:type="dxa" w:w="47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Casilla que indica si la práctica incluye estipendio.</w:t>
            </w:r>
          </w:p>
        </w:tc>
        <w:tc>
          <w:tcPr>
            <w:tcW w:type="dxa" w:w="22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Sí / No</w:t>
            </w:r>
          </w:p>
        </w:tc>
      </w:tr>
      <w:tr>
        <w:tc>
          <w:tcPr>
            <w:tcW w:type="dxa" w:w="24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Monto mensual</w:t>
            </w:r>
          </w:p>
        </w:tc>
        <w:tc>
          <w:tcPr>
            <w:tcW w:type="dxa" w:w="47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Cantidad en pesos mexicanos (solo si se activó apoyo económico).</w:t>
            </w:r>
          </w:p>
        </w:tc>
        <w:tc>
          <w:tcPr>
            <w:tcW w:type="dxa" w:w="22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$6,000 MXN</w:t>
            </w:r>
          </w:p>
        </w:tc>
      </w:tr>
    </w:tbl>
    <w:p>
      <w:pPr>
        <w:pStyle w:val="Heading3"/>
        <w:spacing w:after="120" w:before="240"/>
      </w:pPr>
      <w:r>
        <w:rPr>
          <w:rFonts w:ascii="Arial" w:cs="Arial" w:eastAsia="Arial" w:hAnsi="Arial"/>
          <w:b/>
          <w:bCs/>
          <w:color w:val="3B424C"/>
          <w:sz w:val="24"/>
          <w:szCs w:val="24"/>
        </w:rPr>
        <w:t xml:space="preserve">Formulario vacío</w:t>
      </w:r>
    </w:p>
    <w:p>
      <w:pPr>
        <w:pBdr>
          <w:top w:val="single" w:color="DDDDDD" w:sz="4" w:space="4"/>
        </w:pBdr>
        <w:spacing w:after="100" w:before="200"/>
        <w:jc w:val="center"/>
      </w:pPr>
      <w:r>
        <w:drawing>
          <wp:inline distT="0" distB="0" distL="0" distR="0">
            <wp:extent cx="4953000" cy="34861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3486150"/>
                    </a:xfrm>
                    <a:prstGeom prst="rect">
                      <a:avLst/>
                    </a:prstGeom>
                  </pic:spPr>
                </pic:pic>
              </a:graphicData>
            </a:graphic>
          </wp:inline>
        </w:drawing>
      </w:r>
    </w:p>
    <w:p>
      <w:pPr>
        <w:spacing w:after="300"/>
        <w:jc w:val="center"/>
      </w:pPr>
      <w:r>
        <w:rPr>
          <w:rFonts w:ascii="Arial" w:cs="Arial" w:eastAsia="Arial" w:hAnsi="Arial"/>
          <w:b/>
          <w:bCs/>
          <w:color w:val="705238"/>
          <w:sz w:val="20"/>
          <w:szCs w:val="20"/>
        </w:rPr>
        <w:t xml:space="preserve">Figura 19. </w:t>
      </w:r>
      <w:r>
        <w:rPr>
          <w:rFonts w:ascii="Arial" w:cs="Arial" w:eastAsia="Arial" w:hAnsi="Arial"/>
          <w:i/>
          <w:iCs/>
          <w:color w:val="666666"/>
          <w:sz w:val="20"/>
          <w:szCs w:val="20"/>
        </w:rPr>
        <w:t xml:space="preserve">Formulario de publicación de vacante (vacío).</w:t>
      </w:r>
    </w:p>
    <w:p>
      <w:pPr>
        <w:pStyle w:val="Heading3"/>
        <w:spacing w:after="120" w:before="240"/>
      </w:pPr>
      <w:r>
        <w:rPr>
          <w:rFonts w:ascii="Arial" w:cs="Arial" w:eastAsia="Arial" w:hAnsi="Arial"/>
          <w:b/>
          <w:bCs/>
          <w:color w:val="3B424C"/>
          <w:sz w:val="24"/>
          <w:szCs w:val="24"/>
        </w:rPr>
        <w:t xml:space="preserve">Pasos para publicar una vacante</w:t>
      </w:r>
    </w:p>
    <w:p>
      <w:pPr>
        <w:pStyle w:val="ListParagraph"/>
        <w:numPr>
          <w:ilvl w:val="0"/>
          <w:numId w:val="3"/>
        </w:numPr>
        <w:spacing w:after="100" w:line="300"/>
      </w:pPr>
      <w:r>
        <w:rPr>
          <w:rFonts w:ascii="Arial" w:cs="Arial" w:eastAsia="Arial" w:hAnsi="Arial"/>
          <w:color w:val="3B424C"/>
          <w:sz w:val="24"/>
          <w:szCs w:val="24"/>
        </w:rPr>
        <w:t xml:space="preserve">Ir a "Vacantes" y presionar el botón "Publicar vacante", o entrar directo desde "Para empresas".</w:t>
      </w:r>
    </w:p>
    <w:p>
      <w:pPr>
        <w:pStyle w:val="ListParagraph"/>
        <w:numPr>
          <w:ilvl w:val="0"/>
          <w:numId w:val="3"/>
        </w:numPr>
        <w:spacing w:after="100" w:line="300"/>
      </w:pPr>
      <w:r>
        <w:rPr>
          <w:rFonts w:ascii="Arial" w:cs="Arial" w:eastAsia="Arial" w:hAnsi="Arial"/>
          <w:color w:val="3B424C"/>
          <w:sz w:val="24"/>
          <w:szCs w:val="24"/>
        </w:rPr>
        <w:t xml:space="preserve">Completar los datos generales de la empresa y la vacante.</w:t>
      </w:r>
    </w:p>
    <w:p>
      <w:pPr>
        <w:pStyle w:val="ListParagraph"/>
        <w:numPr>
          <w:ilvl w:val="0"/>
          <w:numId w:val="3"/>
        </w:numPr>
        <w:spacing w:after="100" w:line="300"/>
      </w:pPr>
      <w:r>
        <w:rPr>
          <w:rFonts w:ascii="Arial" w:cs="Arial" w:eastAsia="Arial" w:hAnsi="Arial"/>
          <w:color w:val="3B424C"/>
          <w:sz w:val="24"/>
          <w:szCs w:val="24"/>
        </w:rPr>
        <w:t xml:space="preserve">Indicar las carreras y habilidades clave requeridas.</w:t>
      </w:r>
    </w:p>
    <w:p>
      <w:pPr>
        <w:pStyle w:val="ListParagraph"/>
        <w:numPr>
          <w:ilvl w:val="0"/>
          <w:numId w:val="3"/>
        </w:numPr>
        <w:spacing w:after="100" w:line="300"/>
      </w:pPr>
      <w:r>
        <w:rPr>
          <w:rFonts w:ascii="Arial" w:cs="Arial" w:eastAsia="Arial" w:hAnsi="Arial"/>
          <w:color w:val="3B424C"/>
          <w:sz w:val="24"/>
          <w:szCs w:val="24"/>
        </w:rPr>
        <w:t xml:space="preserve">Marcar la casilla "Ofrece apoyo económico" en caso de aplicar, e indicar el monto.</w:t>
      </w:r>
    </w:p>
    <w:p>
      <w:pPr>
        <w:pStyle w:val="ListParagraph"/>
        <w:numPr>
          <w:ilvl w:val="0"/>
          <w:numId w:val="3"/>
        </w:numPr>
        <w:spacing w:after="100" w:line="300"/>
      </w:pPr>
      <w:r>
        <w:rPr>
          <w:rFonts w:ascii="Arial" w:cs="Arial" w:eastAsia="Arial" w:hAnsi="Arial"/>
          <w:color w:val="3B424C"/>
          <w:sz w:val="24"/>
          <w:szCs w:val="24"/>
        </w:rPr>
        <w:t xml:space="preserve">Presionar el botón "Publicar vacante".</w:t>
      </w:r>
    </w:p>
    <w:p>
      <w:pPr>
        <w:pStyle w:val="Heading3"/>
        <w:spacing w:after="120" w:before="240"/>
      </w:pPr>
      <w:r>
        <w:rPr>
          <w:rFonts w:ascii="Arial" w:cs="Arial" w:eastAsia="Arial" w:hAnsi="Arial"/>
          <w:b/>
          <w:bCs/>
          <w:color w:val="3B424C"/>
          <w:sz w:val="24"/>
          <w:szCs w:val="24"/>
        </w:rPr>
        <w:t xml:space="preserve">Formulario completado</w:t>
      </w:r>
    </w:p>
    <w:p>
      <w:pPr>
        <w:pBdr>
          <w:top w:val="single" w:color="DDDDDD" w:sz="4" w:space="4"/>
        </w:pBdr>
        <w:spacing w:after="100" w:before="200"/>
        <w:jc w:val="center"/>
      </w:pPr>
      <w:r>
        <w:drawing>
          <wp:inline distT="0" distB="0" distL="0" distR="0">
            <wp:extent cx="4953000" cy="386715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3867150"/>
                    </a:xfrm>
                    <a:prstGeom prst="rect">
                      <a:avLst/>
                    </a:prstGeom>
                  </pic:spPr>
                </pic:pic>
              </a:graphicData>
            </a:graphic>
          </wp:inline>
        </w:drawing>
      </w:r>
    </w:p>
    <w:p>
      <w:pPr>
        <w:spacing w:after="300"/>
        <w:jc w:val="center"/>
      </w:pPr>
      <w:r>
        <w:rPr>
          <w:rFonts w:ascii="Arial" w:cs="Arial" w:eastAsia="Arial" w:hAnsi="Arial"/>
          <w:b/>
          <w:bCs/>
          <w:color w:val="705238"/>
          <w:sz w:val="20"/>
          <w:szCs w:val="20"/>
        </w:rPr>
        <w:t xml:space="preserve">Figura 20. </w:t>
      </w:r>
      <w:r>
        <w:rPr>
          <w:rFonts w:ascii="Arial" w:cs="Arial" w:eastAsia="Arial" w:hAnsi="Arial"/>
          <w:i/>
          <w:iCs/>
          <w:color w:val="666666"/>
          <w:sz w:val="20"/>
          <w:szCs w:val="20"/>
        </w:rPr>
        <w:t xml:space="preserve">Formulario de publicación de vacante con datos de ejemplo capturados.</w:t>
      </w:r>
    </w:p>
    <w:p>
      <w:pPr>
        <w:pStyle w:val="Heading3"/>
        <w:spacing w:after="120" w:before="240"/>
      </w:pPr>
      <w:r>
        <w:rPr>
          <w:rFonts w:ascii="Arial" w:cs="Arial" w:eastAsia="Arial" w:hAnsi="Arial"/>
          <w:b/>
          <w:bCs/>
          <w:color w:val="3B424C"/>
          <w:sz w:val="24"/>
          <w:szCs w:val="24"/>
        </w:rPr>
        <w:t xml:space="preserve">Confirmación</w:t>
      </w:r>
    </w:p>
    <w:p>
      <w:pPr>
        <w:spacing w:after="160" w:line="300"/>
        <w:jc w:val="both"/>
      </w:pPr>
      <w:r>
        <w:rPr>
          <w:rFonts w:ascii="Arial" w:cs="Arial" w:eastAsia="Arial" w:hAnsi="Arial"/>
          <w:color w:val="3B424C"/>
          <w:sz w:val="24"/>
          <w:szCs w:val="24"/>
        </w:rPr>
        <w:t xml:space="preserve">Al presionar "Publicar vacante", el sistema guarda la vacante, muestra un mensaje de confirmación (Figura 25) y la deja visible de inmediato para todos los estudiantes en la sección Explorar.</w:t>
      </w:r>
    </w:p>
    <w:p>
      <w:pPr>
        <w:pBdr>
          <w:top w:val="single" w:color="DDDDDD" w:sz="4" w:space="4"/>
        </w:pBdr>
        <w:spacing w:after="100" w:before="200"/>
        <w:jc w:val="center"/>
      </w:pPr>
      <w:r>
        <w:drawing>
          <wp:inline distT="0" distB="0" distL="0" distR="0">
            <wp:extent cx="4000500" cy="3714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000500" cy="371475"/>
                    </a:xfrm>
                    <a:prstGeom prst="rect">
                      <a:avLst/>
                    </a:prstGeom>
                  </pic:spPr>
                </pic:pic>
              </a:graphicData>
            </a:graphic>
          </wp:inline>
        </w:drawing>
      </w:r>
    </w:p>
    <w:p>
      <w:pPr>
        <w:spacing w:after="300"/>
        <w:jc w:val="center"/>
      </w:pPr>
      <w:r>
        <w:rPr>
          <w:rFonts w:ascii="Arial" w:cs="Arial" w:eastAsia="Arial" w:hAnsi="Arial"/>
          <w:b/>
          <w:bCs/>
          <w:color w:val="705238"/>
          <w:sz w:val="20"/>
          <w:szCs w:val="20"/>
        </w:rPr>
        <w:t xml:space="preserve">Figura 21. </w:t>
      </w:r>
      <w:r>
        <w:rPr>
          <w:rFonts w:ascii="Arial" w:cs="Arial" w:eastAsia="Arial" w:hAnsi="Arial"/>
          <w:i/>
          <w:iCs/>
          <w:color w:val="666666"/>
          <w:sz w:val="20"/>
          <w:szCs w:val="20"/>
        </w:rPr>
        <w:t xml:space="preserve">Mensaje de confirmación tras publicar la vacante exitosamente.</w:t>
      </w:r>
    </w:p>
    <w:p>
      <w:r>
        <w:br w:type="page"/>
      </w:r>
    </w:p>
    <w:p>
      <w:pPr>
        <w:pStyle w:val="Heading2"/>
        <w:spacing w:after="160" w:before="340"/>
      </w:pPr>
      <w:r>
        <w:rPr>
          <w:rFonts w:ascii="Arial" w:cs="Arial" w:eastAsia="Arial" w:hAnsi="Arial"/>
          <w:b/>
          <w:bCs/>
          <w:color w:val="705238"/>
          <w:sz w:val="26"/>
          <w:szCs w:val="26"/>
        </w:rPr>
        <w:t xml:space="preserve">6.2 Ver estudiantes candidatos</w:t>
      </w:r>
    </w:p>
    <w:p>
      <w:pPr>
        <w:spacing w:after="160" w:line="300"/>
        <w:jc w:val="both"/>
      </w:pPr>
      <w:r>
        <w:rPr>
          <w:rFonts w:ascii="Arial" w:cs="Arial" w:eastAsia="Arial" w:hAnsi="Arial"/>
          <w:color w:val="3B424C"/>
          <w:sz w:val="24"/>
          <w:szCs w:val="24"/>
        </w:rPr>
        <w:t xml:space="preserve">En la sección "Estudiantes", la empresa puede revisar los perfiles registrados en la plataforma para identificar posibles candidatos, incluso antes de que estos se postulen formalmente. Cada estudiante se muestra como una tarjeta individual (Figura 26).</w:t>
      </w:r>
    </w:p>
    <w:p>
      <w:pPr>
        <w:pBdr>
          <w:top w:val="single" w:color="DDDDDD" w:sz="4" w:space="4"/>
        </w:pBdr>
        <w:spacing w:after="100" w:before="200"/>
        <w:jc w:val="center"/>
      </w:pPr>
      <w:r>
        <w:drawing>
          <wp:inline distT="0" distB="0" distL="0" distR="0">
            <wp:extent cx="4381500" cy="177165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81500" cy="1771650"/>
                    </a:xfrm>
                    <a:prstGeom prst="rect">
                      <a:avLst/>
                    </a:prstGeom>
                  </pic:spPr>
                </pic:pic>
              </a:graphicData>
            </a:graphic>
          </wp:inline>
        </w:drawing>
      </w:r>
    </w:p>
    <w:p>
      <w:pPr>
        <w:spacing w:after="300"/>
        <w:jc w:val="center"/>
      </w:pPr>
      <w:r>
        <w:rPr>
          <w:rFonts w:ascii="Arial" w:cs="Arial" w:eastAsia="Arial" w:hAnsi="Arial"/>
          <w:b/>
          <w:bCs/>
          <w:color w:val="705238"/>
          <w:sz w:val="20"/>
          <w:szCs w:val="20"/>
        </w:rPr>
        <w:t xml:space="preserve">Figura 22. </w:t>
      </w:r>
      <w:r>
        <w:rPr>
          <w:rFonts w:ascii="Arial" w:cs="Arial" w:eastAsia="Arial" w:hAnsi="Arial"/>
          <w:i/>
          <w:iCs/>
          <w:color w:val="666666"/>
          <w:sz w:val="20"/>
          <w:szCs w:val="20"/>
        </w:rPr>
        <w:t xml:space="preserve">Tarjeta individual de un estudiante candidato.</w:t>
      </w:r>
    </w:p>
    <w:p>
      <w:pPr>
        <w:pStyle w:val="Heading3"/>
        <w:spacing w:after="120" w:before="240"/>
      </w:pPr>
      <w:r>
        <w:rPr>
          <w:rFonts w:ascii="Arial" w:cs="Arial" w:eastAsia="Arial" w:hAnsi="Arial"/>
          <w:b/>
          <w:bCs/>
          <w:color w:val="3B424C"/>
          <w:sz w:val="24"/>
          <w:szCs w:val="24"/>
        </w:rPr>
        <w:t xml:space="preserve">Elementos de cada tarjeta de estudiante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C2A3A" w:val="clear"/>
            <w:tcMar>
              <w:top w:type="dxa" w:w="100"/>
              <w:left w:type="dxa" w:w="120"/>
              <w:bottom w:type="dxa" w:w="100"/>
              <w:right w:type="dxa" w:w="120"/>
            </w:tcMar>
            <w:vAlign w:val="center"/>
          </w:tcPr>
          <w:p>
            <w:r>
              <w:rPr>
                <w:rFonts w:ascii="Arial" w:cs="Arial" w:eastAsia="Arial" w:hAnsi="Arial"/>
                <w:b/>
                <w:bCs/>
                <w:color w:val="FFFFFF"/>
                <w:sz w:val="21"/>
                <w:szCs w:val="21"/>
              </w:rPr>
              <w:t xml:space="preserve">Elemento</w:t>
            </w:r>
          </w:p>
        </w:tc>
        <w:tc>
          <w:tcPr>
            <w:tcW w:type="dxa" w:w="6160"/>
            <w:shd w:fill="1C2A3A" w:val="clear"/>
            <w:tcMar>
              <w:top w:type="dxa" w:w="100"/>
              <w:left w:type="dxa" w:w="120"/>
              <w:bottom w:type="dxa" w:w="100"/>
              <w:right w:type="dxa" w:w="120"/>
            </w:tcMar>
            <w:vAlign w:val="center"/>
          </w:tcPr>
          <w:p>
            <w:r>
              <w:rPr>
                <w:rFonts w:ascii="Arial" w:cs="Arial" w:eastAsia="Arial" w:hAnsi="Arial"/>
                <w:b/>
                <w:bCs/>
                <w:color w:val="FFFFFF"/>
                <w:sz w:val="21"/>
                <w:szCs w:val="21"/>
              </w:rPr>
              <w:t xml:space="preserve">Descripción</w:t>
            </w:r>
          </w:p>
        </w:tc>
      </w:tr>
      <w:tr>
        <w:tc>
          <w:tcPr>
            <w:tcW w:type="dxa" w:w="32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Nombre y badge de verificación</w:t>
            </w:r>
          </w:p>
        </w:tc>
        <w:tc>
          <w:tcPr>
            <w:tcW w:type="dxa" w:w="61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Identifica al estudiante y confirma que su cuenta fue validada.</w:t>
            </w:r>
          </w:p>
        </w:tc>
      </w:tr>
      <w:tr>
        <w:tc>
          <w:tcPr>
            <w:tcW w:type="dxa" w:w="32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Carrera y semestre</w:t>
            </w:r>
          </w:p>
        </w:tc>
        <w:tc>
          <w:tcPr>
            <w:tcW w:type="dxa" w:w="61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Formación académica actual del estudiante.</w:t>
            </w:r>
          </w:p>
        </w:tc>
      </w:tr>
      <w:tr>
        <w:tc>
          <w:tcPr>
            <w:tcW w:type="dxa" w:w="32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Ubicación</w:t>
            </w:r>
          </w:p>
        </w:tc>
        <w:tc>
          <w:tcPr>
            <w:tcW w:type="dxa" w:w="61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Zona donde el estudiante puede realizar la práctica.</w:t>
            </w:r>
          </w:p>
        </w:tc>
      </w:tr>
      <w:tr>
        <w:tc>
          <w:tcPr>
            <w:tcW w:type="dxa" w:w="32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Habilidades</w:t>
            </w:r>
          </w:p>
        </w:tc>
        <w:tc>
          <w:tcPr>
            <w:tcW w:type="dxa" w:w="61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Etiquetas con las competencias declaradas por el estudiante.</w:t>
            </w:r>
          </w:p>
        </w:tc>
      </w:tr>
      <w:tr>
        <w:tc>
          <w:tcPr>
            <w:tcW w:type="dxa" w:w="320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Estado</w:t>
            </w:r>
          </w:p>
        </w:tc>
        <w:tc>
          <w:tcPr>
            <w:tcW w:type="dxa" w:w="6160"/>
            <w:tcMar>
              <w:top w:type="dxa" w:w="100"/>
              <w:left w:type="dxa" w:w="120"/>
              <w:bottom w:type="dxa" w:w="100"/>
              <w:right w:type="dxa" w:w="120"/>
            </w:tcMar>
            <w:vAlign w:val="center"/>
          </w:tcPr>
          <w:p>
            <w:r>
              <w:rPr>
                <w:rFonts w:ascii="Arial" w:cs="Arial" w:eastAsia="Arial" w:hAnsi="Arial"/>
                <w:b w:val="false"/>
                <w:bCs w:val="false"/>
                <w:color w:val="3B424C"/>
                <w:sz w:val="21"/>
                <w:szCs w:val="21"/>
              </w:rPr>
              <w:t xml:space="preserve">"Activo", "En proceso" o "Colocado", según su situación actual de búsqueda.</w:t>
            </w:r>
          </w:p>
        </w:tc>
      </w:tr>
    </w:tbl>
    <w:p>
      <w:pPr>
        <w:pBdr>
          <w:top w:val="single" w:color="DDDDDD" w:sz="4" w:space="4"/>
        </w:pBdr>
        <w:spacing w:after="100" w:before="200"/>
        <w:jc w:val="center"/>
      </w:pPr>
      <w:r>
        <w:drawing>
          <wp:inline distT="0" distB="0" distL="0" distR="0">
            <wp:extent cx="4953000" cy="348615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953000" cy="3486150"/>
                    </a:xfrm>
                    <a:prstGeom prst="rect">
                      <a:avLst/>
                    </a:prstGeom>
                  </pic:spPr>
                </pic:pic>
              </a:graphicData>
            </a:graphic>
          </wp:inline>
        </w:drawing>
      </w:r>
    </w:p>
    <w:p>
      <w:pPr>
        <w:spacing w:after="300"/>
        <w:jc w:val="center"/>
      </w:pPr>
      <w:r>
        <w:rPr>
          <w:rFonts w:ascii="Arial" w:cs="Arial" w:eastAsia="Arial" w:hAnsi="Arial"/>
          <w:b/>
          <w:bCs/>
          <w:color w:val="705238"/>
          <w:sz w:val="20"/>
          <w:szCs w:val="20"/>
        </w:rPr>
        <w:t xml:space="preserve">Figura 23. </w:t>
      </w:r>
      <w:r>
        <w:rPr>
          <w:rFonts w:ascii="Arial" w:cs="Arial" w:eastAsia="Arial" w:hAnsi="Arial"/>
          <w:i/>
          <w:iCs/>
          <w:color w:val="666666"/>
          <w:sz w:val="20"/>
          <w:szCs w:val="20"/>
        </w:rPr>
        <w:t xml:space="preserve">Listado completo de estudiantes candidatos (vista empresa).</w:t>
      </w:r>
    </w:p>
    <w:p>
      <w:r>
        <w:br w:type="page"/>
      </w:r>
    </w:p>
    <w:p>
      <w:pPr>
        <w:pStyle w:val="Heading1"/>
        <w:pBdr>
          <w:bottom w:val="single" w:color="705238" w:sz="6" w:space="4"/>
        </w:pBdr>
        <w:spacing w:after="220" w:before="480"/>
      </w:pPr>
      <w:r>
        <w:rPr>
          <w:rFonts w:ascii="Arial" w:cs="Arial" w:eastAsia="Arial" w:hAnsi="Arial"/>
          <w:b/>
          <w:bCs/>
          <w:color w:val="1C2A3A"/>
          <w:sz w:val="32"/>
          <w:szCs w:val="32"/>
        </w:rPr>
        <w:t xml:space="preserve">7. Solución de problemas</w:t>
      </w:r>
    </w:p>
    <w:p>
      <w:pPr>
        <w:pStyle w:val="Heading2"/>
        <w:spacing w:after="160" w:before="340"/>
      </w:pPr>
      <w:r>
        <w:rPr>
          <w:rFonts w:ascii="Arial" w:cs="Arial" w:eastAsia="Arial" w:hAnsi="Arial"/>
          <w:b/>
          <w:bCs/>
          <w:color w:val="705238"/>
          <w:sz w:val="26"/>
          <w:szCs w:val="26"/>
        </w:rPr>
        <w:t xml:space="preserve">7.1 Preguntas frecuentes</w:t>
      </w:r>
    </w:p>
    <w:p>
      <w:pPr>
        <w:pStyle w:val="Heading3"/>
        <w:spacing w:after="120" w:before="240"/>
      </w:pPr>
      <w:r>
        <w:rPr>
          <w:rFonts w:ascii="Arial" w:cs="Arial" w:eastAsia="Arial" w:hAnsi="Arial"/>
          <w:b/>
          <w:bCs/>
          <w:color w:val="3B424C"/>
          <w:sz w:val="24"/>
          <w:szCs w:val="24"/>
        </w:rPr>
        <w:t xml:space="preserve">¿Cómo se calcula el porcentaje de compatibilidad?</w:t>
      </w:r>
    </w:p>
    <w:p>
      <w:pPr>
        <w:spacing w:after="160" w:line="300"/>
        <w:jc w:val="both"/>
      </w:pPr>
      <w:r>
        <w:rPr>
          <w:rFonts w:ascii="Arial" w:cs="Arial" w:eastAsia="Arial" w:hAnsi="Arial"/>
          <w:color w:val="3B424C"/>
          <w:sz w:val="24"/>
          <w:szCs w:val="24"/>
        </w:rPr>
        <w:t xml:space="preserve">Primero se aplica un filtro de elegibilidad basado en lógica proposicional (coincidencia de carrera o habilidades clave, disponibilidad horaria y compatibilidad de ubicación). Únicamente los candidatos que resultan elegibles pasan a una evaluación semántica con inteligencia artificial, que es la que genera el porcentaje final de compatibilidad y su justificación.</w:t>
      </w:r>
    </w:p>
    <w:p>
      <w:pPr>
        <w:pStyle w:val="Heading3"/>
        <w:spacing w:after="120" w:before="240"/>
      </w:pPr>
      <w:r>
        <w:rPr>
          <w:rFonts w:ascii="Arial" w:cs="Arial" w:eastAsia="Arial" w:hAnsi="Arial"/>
          <w:b/>
          <w:bCs/>
          <w:color w:val="3B424C"/>
          <w:sz w:val="24"/>
          <w:szCs w:val="24"/>
        </w:rPr>
        <w:t xml:space="preserve">¿Puedo cambiar mi rol después de registrarme?</w:t>
      </w:r>
    </w:p>
    <w:p>
      <w:pPr>
        <w:spacing w:after="160" w:line="300"/>
        <w:jc w:val="both"/>
      </w:pPr>
      <w:r>
        <w:rPr>
          <w:rFonts w:ascii="Arial" w:cs="Arial" w:eastAsia="Arial" w:hAnsi="Arial"/>
          <w:color w:val="3B424C"/>
          <w:sz w:val="24"/>
          <w:szCs w:val="24"/>
        </w:rPr>
        <w:t xml:space="preserve">Actualmente cada cuenta corresponde a un solo rol (estudiante o empresa), definido en el momento del registro. Si necesitas cambiar de rol, deberás crear una cuenta adicional con ese fin.</w:t>
      </w:r>
    </w:p>
    <w:p>
      <w:pPr>
        <w:pStyle w:val="Heading3"/>
        <w:spacing w:after="120" w:before="240"/>
      </w:pPr>
      <w:r>
        <w:rPr>
          <w:rFonts w:ascii="Arial" w:cs="Arial" w:eastAsia="Arial" w:hAnsi="Arial"/>
          <w:b/>
          <w:bCs/>
          <w:color w:val="3B424C"/>
          <w:sz w:val="24"/>
          <w:szCs w:val="24"/>
        </w:rPr>
        <w:t xml:space="preserve">¿Qué hago si olvidé mi contraseña?</w:t>
      </w:r>
    </w:p>
    <w:p>
      <w:pPr>
        <w:spacing w:after="160" w:line="300"/>
        <w:jc w:val="both"/>
      </w:pPr>
      <w:r>
        <w:rPr>
          <w:rFonts w:ascii="Arial" w:cs="Arial" w:eastAsia="Arial" w:hAnsi="Arial"/>
          <w:color w:val="3B424C"/>
          <w:sz w:val="24"/>
          <w:szCs w:val="24"/>
        </w:rPr>
        <w:t xml:space="preserve">La recuperación de contraseña estará disponible próximamente desde la pantalla de inicio de sesión. Mientras tanto, contacta al equipo de soporte de Linkea.</w:t>
      </w:r>
    </w:p>
    <w:p>
      <w:pPr>
        <w:pStyle w:val="Heading3"/>
        <w:spacing w:after="120" w:before="240"/>
      </w:pPr>
      <w:r>
        <w:rPr>
          <w:rFonts w:ascii="Arial" w:cs="Arial" w:eastAsia="Arial" w:hAnsi="Arial"/>
          <w:b/>
          <w:bCs/>
          <w:color w:val="3B424C"/>
          <w:sz w:val="24"/>
          <w:szCs w:val="24"/>
        </w:rPr>
        <w:t xml:space="preserve">¿Por qué no veo ninguna vacante en la sección Explorar?</w:t>
      </w:r>
    </w:p>
    <w:p>
      <w:pPr>
        <w:spacing w:after="160" w:line="300"/>
        <w:jc w:val="both"/>
      </w:pPr>
      <w:r>
        <w:rPr>
          <w:rFonts w:ascii="Arial" w:cs="Arial" w:eastAsia="Arial" w:hAnsi="Arial"/>
          <w:color w:val="3B424C"/>
          <w:sz w:val="24"/>
          <w:szCs w:val="24"/>
        </w:rPr>
        <w:t xml:space="preserve">Esto ocurre cuando aún no hay vacantes publicadas en la plataforma, o cuando existe un problema temporal de conexión con el servidor. Verifica tu conexión a internet y recarga la página; si el problema persiste, contacta a soporte.</w:t>
      </w:r>
    </w:p>
    <w:p>
      <w:pPr>
        <w:pStyle w:val="Heading3"/>
        <w:spacing w:after="120" w:before="240"/>
      </w:pPr>
      <w:r>
        <w:rPr>
          <w:rFonts w:ascii="Arial" w:cs="Arial" w:eastAsia="Arial" w:hAnsi="Arial"/>
          <w:b/>
          <w:bCs/>
          <w:color w:val="3B424C"/>
          <w:sz w:val="24"/>
          <w:szCs w:val="24"/>
        </w:rPr>
        <w:t xml:space="preserve">Mi perfil o vacante no se guardó, ¿qué hago?</w:t>
      </w:r>
    </w:p>
    <w:p>
      <w:pPr>
        <w:pStyle w:val="ListParagraph"/>
        <w:numPr>
          <w:ilvl w:val="0"/>
          <w:numId w:val="2"/>
        </w:numPr>
        <w:spacing w:after="100" w:line="300"/>
      </w:pPr>
      <w:r>
        <w:rPr>
          <w:rFonts w:ascii="Arial" w:cs="Arial" w:eastAsia="Arial" w:hAnsi="Arial"/>
          <w:color w:val="3B424C"/>
          <w:sz w:val="24"/>
          <w:szCs w:val="24"/>
        </w:rPr>
        <w:t xml:space="preserve">Verifica que todos los campos obligatorios estén completos.</w:t>
      </w:r>
    </w:p>
    <w:p>
      <w:pPr>
        <w:pStyle w:val="ListParagraph"/>
        <w:numPr>
          <w:ilvl w:val="0"/>
          <w:numId w:val="2"/>
        </w:numPr>
        <w:spacing w:after="100" w:line="300"/>
      </w:pPr>
      <w:r>
        <w:rPr>
          <w:rFonts w:ascii="Arial" w:cs="Arial" w:eastAsia="Arial" w:hAnsi="Arial"/>
          <w:color w:val="3B424C"/>
          <w:sz w:val="24"/>
          <w:szCs w:val="24"/>
        </w:rPr>
        <w:t xml:space="preserve">Confirma que el campo "Semestre" u "Horas por semana" contenga solo números.</w:t>
      </w:r>
    </w:p>
    <w:p>
      <w:pPr>
        <w:pStyle w:val="ListParagraph"/>
        <w:numPr>
          <w:ilvl w:val="0"/>
          <w:numId w:val="2"/>
        </w:numPr>
        <w:spacing w:after="100" w:line="300"/>
      </w:pPr>
      <w:r>
        <w:rPr>
          <w:rFonts w:ascii="Arial" w:cs="Arial" w:eastAsia="Arial" w:hAnsi="Arial"/>
          <w:color w:val="3B424C"/>
          <w:sz w:val="24"/>
          <w:szCs w:val="24"/>
        </w:rPr>
        <w:t xml:space="preserve">Revisa tu conexión a internet e inténtalo nuevamente.</w:t>
      </w:r>
    </w:p>
    <w:p>
      <w:pPr>
        <w:pStyle w:val="ListParagraph"/>
        <w:numPr>
          <w:ilvl w:val="0"/>
          <w:numId w:val="2"/>
        </w:numPr>
        <w:spacing w:after="100" w:line="300"/>
      </w:pPr>
      <w:r>
        <w:rPr>
          <w:rFonts w:ascii="Arial" w:cs="Arial" w:eastAsia="Arial" w:hAnsi="Arial"/>
          <w:color w:val="3B424C"/>
          <w:sz w:val="24"/>
          <w:szCs w:val="24"/>
        </w:rPr>
        <w:t xml:space="preserve">Si el error persiste, toma una captura de pantalla del mensaje de error y repórtalo a soporte.</w:t>
      </w:r>
    </w:p>
    <w:p>
      <w:pPr>
        <w:pStyle w:val="Heading2"/>
        <w:spacing w:after="160" w:before="340"/>
      </w:pPr>
      <w:r>
        <w:rPr>
          <w:rFonts w:ascii="Arial" w:cs="Arial" w:eastAsia="Arial" w:hAnsi="Arial"/>
          <w:b/>
          <w:bCs/>
          <w:color w:val="705238"/>
          <w:sz w:val="26"/>
          <w:szCs w:val="26"/>
        </w:rPr>
        <w:t xml:space="preserve">7.2 Contacto y soporte</w:t>
      </w:r>
    </w:p>
    <w:p>
      <w:pPr>
        <w:spacing w:after="160" w:line="300"/>
        <w:jc w:val="both"/>
      </w:pPr>
      <w:r>
        <w:rPr>
          <w:rFonts w:ascii="Arial" w:cs="Arial" w:eastAsia="Arial" w:hAnsi="Arial"/>
          <w:color w:val="3B424C"/>
          <w:sz w:val="24"/>
          <w:szCs w:val="24"/>
        </w:rPr>
        <w:t xml:space="preserve">Para dudas adicionales sobre el uso de la plataforma que no queden cubiertas en este manual, contactar al equipo de soporte de Linkea a través de los canales oficiales del proyecto.</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Página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de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color w:val="999999"/>
        <w:sz w:val="18"/>
        <w:szCs w:val="18"/>
      </w:rPr>
      <w:t xml:space="preserve">Linkea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abstractNum w:abstractNumId="3" w15:restartNumberingAfterBreak="0">
    <w:multiLevelType w:val="hybridMultilevel"/>
    <w:lvl w:ilvl="0" w: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B424C"/>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06eef38200368286130ed2d2c5b52cd4d6d8e634.png"/><Relationship Id="rId12" Type="http://schemas.openxmlformats.org/officeDocument/2006/relationships/image" Target="media/26f0ebbdd23204457d44115924d42fefcdfe5033.png"/><Relationship Id="rId13" Type="http://schemas.openxmlformats.org/officeDocument/2006/relationships/image" Target="media/eba91d8bb47d8c97c0cdb88be80512aa4bc7f662.png"/><Relationship Id="rId14" Type="http://schemas.openxmlformats.org/officeDocument/2006/relationships/image" Target="media/3a7cae0b88cb55924ac669efa276c09bae2464e4.png"/><Relationship Id="rId15" Type="http://schemas.openxmlformats.org/officeDocument/2006/relationships/image" Target="media/676692b6b63612943434273a093d8e52708fecbe.png"/><Relationship Id="rId16" Type="http://schemas.openxmlformats.org/officeDocument/2006/relationships/image" Target="media/2cbff08ae5a5ffdd2031b21994ec165a3e1fe6da.png"/><Relationship Id="rId17" Type="http://schemas.openxmlformats.org/officeDocument/2006/relationships/image" Target="media/006e47a3b534865c682df85c586a272e3bef80da.png"/><Relationship Id="rId18" Type="http://schemas.openxmlformats.org/officeDocument/2006/relationships/image" Target="media/dd8bea4e997fce33831ec743921e5faee9b5ecb1.png"/><Relationship Id="rId19" Type="http://schemas.openxmlformats.org/officeDocument/2006/relationships/image" Target="media/a0d93fef45b2a4212de304a57281ddc61f882bcf.png"/><Relationship Id="rId20" Type="http://schemas.openxmlformats.org/officeDocument/2006/relationships/image" Target="media/ea51332b3b327a7df5c781007ac929f7140083df.png"/><Relationship Id="rId21" Type="http://schemas.openxmlformats.org/officeDocument/2006/relationships/image" Target="media/29aad74e59924bdfecd45f44b79c6615d2e2169d.png"/><Relationship Id="rId22" Type="http://schemas.openxmlformats.org/officeDocument/2006/relationships/image" Target="media/b976bb0b1086c731f5c2f2f53d28b65edd763b16.png"/><Relationship Id="rId23" Type="http://schemas.openxmlformats.org/officeDocument/2006/relationships/image" Target="media/0fedc3ecd336886b9e2b9e18416a64f8aedfa3b1.png"/><Relationship Id="rId24" Type="http://schemas.openxmlformats.org/officeDocument/2006/relationships/image" Target="media/69fe895d0a5fc1e6e0908b2b6b5557e73a738ba7.png"/><Relationship Id="rId25" Type="http://schemas.openxmlformats.org/officeDocument/2006/relationships/image" Target="media/c13d703ed04efaa9b23de7f033c07debba7259fd.png"/><Relationship Id="rId26" Type="http://schemas.openxmlformats.org/officeDocument/2006/relationships/image" Target="media/4dba62ba9d6297f5cb7895ff3d1b55d2e20c10a3.png"/><Relationship Id="rId27" Type="http://schemas.openxmlformats.org/officeDocument/2006/relationships/image" Target="media/d533dedc1673470fe89464883fabe2f94405ab93.png"/><Relationship Id="rId28" Type="http://schemas.openxmlformats.org/officeDocument/2006/relationships/image" Target="media/4141326ab4f39ab555c48c60bd889976c1ec5d80.png"/><Relationship Id="rId29" Type="http://schemas.openxmlformats.org/officeDocument/2006/relationships/image" Target="media/8f8d1c8f73557e449cf7f9af0e93f748314a4079.png"/><Relationship Id="rId30" Type="http://schemas.openxmlformats.org/officeDocument/2006/relationships/image" Target="media/7de0d4a922af6df5daff076207527840776bafd8.png"/><Relationship Id="rId31" Type="http://schemas.openxmlformats.org/officeDocument/2006/relationships/image" Target="media/60a0d8490665b351dcedb9b1b0f948c0d116f90a.png"/><Relationship Id="rId32" Type="http://schemas.openxmlformats.org/officeDocument/2006/relationships/image" Target="media/27a4479d7d8f58a6e31c29d678c4a5e65835fefd.png"/><Relationship Id="rId33" Type="http://schemas.openxmlformats.org/officeDocument/2006/relationships/image" Target="media/4cfeea050c66f8902c6023ba9ec171b01950e8a8.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2026-09-28T04:02:16.298Z</dcterms:created>
  <dcterms:modified xsi:type="dcterms:W3CDTF">2026-09-28T04:02:16.298Z</dcterms:modified>
</cp:coreProperties>
</file>

<file path=docProps/custom.xml><?xml version="1.0" encoding="utf-8"?>
<Properties xmlns="http://schemas.openxmlformats.org/officeDocument/2006/custom-properties" xmlns:vt="http://schemas.openxmlformats.org/officeDocument/2006/docPropsVTypes"/>
</file>