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C867EB" w14:textId="77777777" w:rsidR="001837DE" w:rsidRDefault="001837DE">
      <w:pPr>
        <w:rPr>
          <w:b/>
          <w:bCs/>
        </w:rPr>
      </w:pPr>
    </w:p>
    <w:p w14:paraId="63EA4E40" w14:textId="77777777" w:rsidR="001837DE" w:rsidRPr="00BB616F" w:rsidRDefault="001837DE" w:rsidP="001837DE">
      <w:pPr>
        <w:spacing w:after="100"/>
        <w:rPr>
          <w:lang w:val="es-MX"/>
        </w:rPr>
      </w:pPr>
      <w:r w:rsidRPr="00BB616F">
        <w:rPr>
          <w:rFonts w:eastAsia="Calibri"/>
          <w:b/>
          <w:bCs/>
          <w:lang w:val="es-MX"/>
        </w:rPr>
        <w:t>Principios éticos para una empresa responsable: Bonafont</w:t>
      </w:r>
    </w:p>
    <w:p w14:paraId="2EC8CF2F" w14:textId="77777777" w:rsidR="001837DE" w:rsidRPr="0062233A" w:rsidRDefault="001837DE" w:rsidP="001837DE">
      <w:pPr>
        <w:spacing w:after="300"/>
        <w:rPr>
          <w:lang w:val="en-US"/>
        </w:rPr>
      </w:pPr>
      <w:r w:rsidRPr="0062233A">
        <w:rPr>
          <w:rFonts w:eastAsia="Calibri"/>
          <w:i/>
          <w:iCs/>
          <w:lang w:val="en-US"/>
        </w:rPr>
        <w:t xml:space="preserve">Ethical Principles for a Responsible Company: </w:t>
      </w:r>
      <w:proofErr w:type="spellStart"/>
      <w:r w:rsidRPr="0062233A">
        <w:rPr>
          <w:rFonts w:eastAsia="Calibri"/>
          <w:i/>
          <w:iCs/>
          <w:lang w:val="en-US"/>
        </w:rPr>
        <w:t>Bonafont</w:t>
      </w:r>
      <w:proofErr w:type="spellEnd"/>
    </w:p>
    <w:p w14:paraId="68C1010F" w14:textId="77777777" w:rsidR="001837DE" w:rsidRPr="00BB616F" w:rsidRDefault="001837DE" w:rsidP="001837DE">
      <w:pPr>
        <w:spacing w:after="400"/>
        <w:jc w:val="both"/>
        <w:rPr>
          <w:lang w:val="es-MX"/>
        </w:rPr>
      </w:pPr>
      <w:r w:rsidRPr="00BB616F">
        <w:rPr>
          <w:lang w:val="es-MX"/>
        </w:rPr>
        <w:t>Autores:</w:t>
      </w:r>
    </w:p>
    <w:p w14:paraId="51807BA4" w14:textId="77777777" w:rsidR="00CA1151" w:rsidRPr="00BB616F" w:rsidRDefault="001837DE" w:rsidP="00CA1151">
      <w:pPr>
        <w:spacing w:line="276" w:lineRule="auto"/>
        <w:jc w:val="both"/>
        <w:rPr>
          <w:b/>
          <w:bCs/>
          <w:sz w:val="22"/>
          <w:szCs w:val="18"/>
          <w:lang w:val="es-MX"/>
        </w:rPr>
      </w:pPr>
      <w:r w:rsidRPr="00BB616F">
        <w:rPr>
          <w:b/>
          <w:bCs/>
          <w:sz w:val="22"/>
          <w:szCs w:val="18"/>
          <w:lang w:val="es-MX"/>
        </w:rPr>
        <w:t>ANDUAGA GONZÁLES JONATHAN</w:t>
      </w:r>
    </w:p>
    <w:p w14:paraId="047B08D2" w14:textId="5802F4A0" w:rsidR="00CA1151" w:rsidRPr="00BB616F" w:rsidRDefault="00CA1151" w:rsidP="00CA1151">
      <w:pPr>
        <w:spacing w:line="276" w:lineRule="auto"/>
        <w:jc w:val="both"/>
        <w:rPr>
          <w:b/>
          <w:bCs/>
          <w:sz w:val="22"/>
          <w:szCs w:val="18"/>
          <w:lang w:val="es-MX"/>
        </w:rPr>
      </w:pPr>
      <w:r w:rsidRPr="00BB616F">
        <w:rPr>
          <w:sz w:val="20"/>
          <w:szCs w:val="20"/>
          <w:lang w:val="es-MX"/>
        </w:rPr>
        <w:t>Universidad Tecnológica del Valle de Toluca |</w:t>
      </w:r>
      <w:r w:rsidRPr="00BB616F">
        <w:rPr>
          <w:rFonts w:ascii="Calibri" w:hAnsi="Calibri" w:cs="Calibri"/>
          <w:sz w:val="20"/>
          <w:szCs w:val="20"/>
          <w:lang w:val="es-MX"/>
        </w:rPr>
        <w:t xml:space="preserve"> </w:t>
      </w:r>
      <w:r>
        <w:fldChar w:fldCharType="begin"/>
      </w:r>
      <w:r w:rsidRPr="00BB616F">
        <w:rPr>
          <w:lang w:val="es-MX"/>
        </w:rPr>
        <w:instrText>HYPERLINK "mailto:al222411173@gmail.com"</w:instrText>
      </w:r>
      <w:r>
        <w:fldChar w:fldCharType="separate"/>
      </w:r>
      <w:r w:rsidRPr="00BB616F">
        <w:rPr>
          <w:rStyle w:val="Hipervnculo"/>
          <w:sz w:val="20"/>
          <w:szCs w:val="20"/>
          <w:lang w:val="es-MX"/>
        </w:rPr>
        <w:t>al222411173@gmail.com</w:t>
      </w:r>
      <w:r>
        <w:fldChar w:fldCharType="end"/>
      </w:r>
      <w:r w:rsidRPr="00BB616F">
        <w:rPr>
          <w:sz w:val="20"/>
          <w:szCs w:val="20"/>
          <w:lang w:val="es-MX"/>
        </w:rPr>
        <w:t xml:space="preserve"> | </w:t>
      </w:r>
      <w:r w:rsidRPr="00BB616F">
        <w:rPr>
          <w:rFonts w:eastAsiaTheme="minorEastAsia"/>
          <w:sz w:val="20"/>
          <w:szCs w:val="20"/>
          <w:lang w:val="es-MX"/>
        </w:rPr>
        <w:t>0009-0000-2131-5392</w:t>
      </w:r>
    </w:p>
    <w:p w14:paraId="5852EC4F" w14:textId="77777777" w:rsidR="00CA1151" w:rsidRPr="00BB616F" w:rsidRDefault="00CA1151" w:rsidP="00CA1151">
      <w:pPr>
        <w:spacing w:line="276" w:lineRule="auto"/>
        <w:jc w:val="both"/>
        <w:rPr>
          <w:b/>
          <w:bCs/>
          <w:sz w:val="22"/>
          <w:szCs w:val="18"/>
          <w:lang w:val="es-MX"/>
        </w:rPr>
      </w:pPr>
    </w:p>
    <w:p w14:paraId="16C65E45" w14:textId="7F0E07EC" w:rsidR="00CA1151" w:rsidRPr="00BB616F" w:rsidRDefault="001837DE" w:rsidP="00CA1151">
      <w:pPr>
        <w:spacing w:line="276" w:lineRule="auto"/>
        <w:jc w:val="both"/>
        <w:rPr>
          <w:b/>
          <w:bCs/>
          <w:sz w:val="22"/>
          <w:szCs w:val="18"/>
          <w:lang w:val="es-MX"/>
        </w:rPr>
      </w:pPr>
      <w:r w:rsidRPr="00BB616F">
        <w:rPr>
          <w:b/>
          <w:bCs/>
          <w:sz w:val="22"/>
          <w:szCs w:val="18"/>
          <w:lang w:val="es-MX"/>
        </w:rPr>
        <w:t>ARAUJO RUBI STEPHANY GUADALUPE</w:t>
      </w:r>
    </w:p>
    <w:p w14:paraId="35F50739" w14:textId="77777777" w:rsidR="0051460F" w:rsidRPr="00BB616F" w:rsidRDefault="00CA1151" w:rsidP="00CA1151">
      <w:pPr>
        <w:spacing w:after="400"/>
        <w:jc w:val="both"/>
        <w:rPr>
          <w:bCs/>
          <w:sz w:val="20"/>
          <w:szCs w:val="20"/>
          <w:lang w:val="es-MX"/>
        </w:rPr>
      </w:pPr>
      <w:r w:rsidRPr="00BB616F">
        <w:rPr>
          <w:sz w:val="20"/>
          <w:szCs w:val="20"/>
          <w:lang w:val="es-MX"/>
        </w:rPr>
        <w:t xml:space="preserve">Universidad Tecnológica del Valle de Toluca | </w:t>
      </w:r>
      <w:r>
        <w:fldChar w:fldCharType="begin"/>
      </w:r>
      <w:r w:rsidRPr="00BB616F">
        <w:rPr>
          <w:lang w:val="es-MX"/>
        </w:rPr>
        <w:instrText>HYPERLINK "mailto:fhanyrubi@gmail.com"</w:instrText>
      </w:r>
      <w:r>
        <w:fldChar w:fldCharType="separate"/>
      </w:r>
      <w:r w:rsidRPr="00BB616F">
        <w:rPr>
          <w:rStyle w:val="Hipervnculo"/>
          <w:sz w:val="20"/>
          <w:szCs w:val="20"/>
          <w:lang w:val="es-MX"/>
        </w:rPr>
        <w:t>fhanyrubi@gmail.com</w:t>
      </w:r>
      <w:r>
        <w:fldChar w:fldCharType="end"/>
      </w:r>
      <w:r w:rsidRPr="00BB616F">
        <w:rPr>
          <w:sz w:val="20"/>
          <w:szCs w:val="20"/>
          <w:lang w:val="es-MX"/>
        </w:rPr>
        <w:t xml:space="preserve"> | </w:t>
      </w:r>
      <w:r w:rsidRPr="00BB616F">
        <w:rPr>
          <w:bCs/>
          <w:sz w:val="20"/>
          <w:szCs w:val="20"/>
          <w:lang w:val="es-MX"/>
        </w:rPr>
        <w:t>0009-0001-9843-7707</w:t>
      </w:r>
    </w:p>
    <w:p w14:paraId="68E4C4E8" w14:textId="3A29DE83" w:rsidR="0051460F" w:rsidRPr="00BB616F" w:rsidRDefault="0051460F" w:rsidP="0051460F">
      <w:pPr>
        <w:spacing w:line="276" w:lineRule="auto"/>
        <w:jc w:val="both"/>
        <w:rPr>
          <w:b/>
          <w:bCs/>
          <w:sz w:val="22"/>
          <w:szCs w:val="18"/>
          <w:lang w:val="es-MX"/>
        </w:rPr>
      </w:pPr>
      <w:r w:rsidRPr="00BB616F">
        <w:rPr>
          <w:b/>
          <w:bCs/>
          <w:sz w:val="22"/>
          <w:szCs w:val="18"/>
          <w:lang w:val="es-MX"/>
        </w:rPr>
        <w:t>ELÍAS VICENCIO EVELYN</w:t>
      </w:r>
    </w:p>
    <w:p w14:paraId="7AC27D8B" w14:textId="77777777" w:rsidR="0051460F" w:rsidRPr="00BB616F" w:rsidRDefault="0051460F" w:rsidP="0051460F">
      <w:pPr>
        <w:spacing w:after="400"/>
        <w:jc w:val="both"/>
        <w:rPr>
          <w:rFonts w:eastAsiaTheme="minorEastAsia"/>
          <w:sz w:val="20"/>
          <w:szCs w:val="20"/>
          <w:lang w:val="es-MX"/>
        </w:rPr>
      </w:pPr>
      <w:r w:rsidRPr="00BB616F">
        <w:rPr>
          <w:sz w:val="20"/>
          <w:szCs w:val="20"/>
          <w:lang w:val="es-MX"/>
        </w:rPr>
        <w:t xml:space="preserve">Universidad Tecnológica del Valle de Toluca | </w:t>
      </w:r>
      <w:r>
        <w:fldChar w:fldCharType="begin"/>
      </w:r>
      <w:r w:rsidRPr="00BB616F">
        <w:rPr>
          <w:lang w:val="es-MX"/>
        </w:rPr>
        <w:instrText>HYPERLINK "mailto:al222411323@gmail.com"</w:instrText>
      </w:r>
      <w:r>
        <w:fldChar w:fldCharType="separate"/>
      </w:r>
      <w:r w:rsidRPr="00BB616F">
        <w:rPr>
          <w:rStyle w:val="Hipervnculo"/>
          <w:sz w:val="20"/>
          <w:szCs w:val="20"/>
          <w:lang w:val="es-MX"/>
        </w:rPr>
        <w:t>al222411323@gmail.com</w:t>
      </w:r>
      <w:r>
        <w:fldChar w:fldCharType="end"/>
      </w:r>
      <w:r w:rsidRPr="00BB616F">
        <w:rPr>
          <w:sz w:val="20"/>
          <w:szCs w:val="20"/>
          <w:lang w:val="es-MX"/>
        </w:rPr>
        <w:t xml:space="preserve"> | </w:t>
      </w:r>
      <w:r w:rsidRPr="00BB616F">
        <w:rPr>
          <w:rFonts w:eastAsiaTheme="minorEastAsia"/>
          <w:sz w:val="20"/>
          <w:szCs w:val="20"/>
          <w:lang w:val="es-MX"/>
        </w:rPr>
        <w:t>0009-0008-6348-1020</w:t>
      </w:r>
    </w:p>
    <w:p w14:paraId="2514D90B" w14:textId="3C6CE475" w:rsidR="0051460F" w:rsidRPr="00BB616F" w:rsidRDefault="0051460F" w:rsidP="0051460F">
      <w:pPr>
        <w:spacing w:line="276" w:lineRule="auto"/>
        <w:jc w:val="both"/>
        <w:rPr>
          <w:b/>
          <w:bCs/>
          <w:sz w:val="22"/>
          <w:szCs w:val="18"/>
          <w:lang w:val="es-MX"/>
        </w:rPr>
      </w:pPr>
      <w:r w:rsidRPr="00BB616F">
        <w:rPr>
          <w:b/>
          <w:bCs/>
          <w:sz w:val="22"/>
          <w:szCs w:val="18"/>
          <w:lang w:val="es-MX"/>
        </w:rPr>
        <w:t>FLORES PÉREZ ARANZAZU</w:t>
      </w:r>
    </w:p>
    <w:p w14:paraId="2BD74EEB" w14:textId="1FCBEBB1" w:rsidR="0051460F" w:rsidRPr="00BB616F" w:rsidRDefault="0051460F" w:rsidP="0051460F">
      <w:pPr>
        <w:spacing w:after="400"/>
        <w:jc w:val="both"/>
        <w:rPr>
          <w:rFonts w:ascii="Calibri" w:hAnsi="Calibri" w:cs="Calibri"/>
          <w:b/>
          <w:sz w:val="22"/>
          <w:szCs w:val="18"/>
          <w:lang w:val="es-MX"/>
        </w:rPr>
      </w:pPr>
      <w:r w:rsidRPr="00BB616F">
        <w:rPr>
          <w:sz w:val="20"/>
          <w:szCs w:val="20"/>
          <w:lang w:val="es-MX"/>
        </w:rPr>
        <w:t xml:space="preserve">Universidad Tecnológica del Valle de Toluca | </w:t>
      </w:r>
      <w:r>
        <w:fldChar w:fldCharType="begin"/>
      </w:r>
      <w:r w:rsidRPr="00BB616F">
        <w:rPr>
          <w:lang w:val="es-MX"/>
        </w:rPr>
        <w:instrText>HYPERLINK "mailto:al222411212@gmail.com"</w:instrText>
      </w:r>
      <w:r>
        <w:fldChar w:fldCharType="separate"/>
      </w:r>
      <w:r w:rsidRPr="00BB616F">
        <w:rPr>
          <w:rStyle w:val="Hipervnculo"/>
          <w:sz w:val="20"/>
          <w:szCs w:val="20"/>
          <w:lang w:val="es-MX"/>
        </w:rPr>
        <w:t>al222411212@gmail.com</w:t>
      </w:r>
      <w:r>
        <w:fldChar w:fldCharType="end"/>
      </w:r>
      <w:r w:rsidRPr="00BB616F">
        <w:rPr>
          <w:lang w:val="es-MX"/>
        </w:rPr>
        <w:t xml:space="preserve"> </w:t>
      </w:r>
      <w:r w:rsidRPr="00BB616F">
        <w:rPr>
          <w:sz w:val="20"/>
          <w:szCs w:val="20"/>
          <w:lang w:val="es-MX"/>
        </w:rPr>
        <w:t xml:space="preserve">| </w:t>
      </w:r>
      <w:r w:rsidRPr="00BB616F">
        <w:rPr>
          <w:bCs/>
          <w:sz w:val="20"/>
          <w:szCs w:val="20"/>
          <w:lang w:val="es-MX"/>
        </w:rPr>
        <w:t>0009-0000-9896-2686</w:t>
      </w:r>
    </w:p>
    <w:p w14:paraId="7ACBE067" w14:textId="3510FD11" w:rsidR="0051460F" w:rsidRDefault="0051460F" w:rsidP="0051460F">
      <w:pPr>
        <w:spacing w:line="276" w:lineRule="auto"/>
        <w:jc w:val="both"/>
        <w:rPr>
          <w:b/>
          <w:bCs/>
          <w:sz w:val="22"/>
          <w:szCs w:val="18"/>
        </w:rPr>
      </w:pPr>
      <w:r>
        <w:rPr>
          <w:b/>
          <w:bCs/>
          <w:sz w:val="22"/>
          <w:szCs w:val="18"/>
        </w:rPr>
        <w:t>HERNÁNDEZ GUZMÁN SHARON MARIEL</w:t>
      </w:r>
    </w:p>
    <w:p w14:paraId="53376331" w14:textId="487D0E13" w:rsidR="001837DE" w:rsidRPr="00BB616F" w:rsidRDefault="0051460F" w:rsidP="0051460F">
      <w:pPr>
        <w:spacing w:after="400"/>
        <w:jc w:val="both"/>
        <w:rPr>
          <w:bCs/>
          <w:sz w:val="20"/>
          <w:szCs w:val="20"/>
          <w:lang w:val="es-MX"/>
        </w:rPr>
      </w:pPr>
      <w:r w:rsidRPr="00BB616F">
        <w:rPr>
          <w:sz w:val="20"/>
          <w:szCs w:val="20"/>
          <w:lang w:val="es-MX"/>
        </w:rPr>
        <w:t xml:space="preserve">Universidad Tecnológica del Valle de Toluca | </w:t>
      </w:r>
      <w:r w:rsidRPr="0051460F">
        <w:rPr>
          <w:sz w:val="20"/>
          <w:szCs w:val="20"/>
        </w:rPr>
        <w:fldChar w:fldCharType="begin"/>
      </w:r>
      <w:r w:rsidRPr="00BB616F">
        <w:rPr>
          <w:sz w:val="20"/>
          <w:szCs w:val="20"/>
          <w:lang w:val="es-MX"/>
        </w:rPr>
        <w:instrText>HYPERLINK "mailto:al222410960@gmail.com"</w:instrText>
      </w:r>
      <w:r w:rsidRPr="0051460F">
        <w:rPr>
          <w:sz w:val="20"/>
          <w:szCs w:val="20"/>
        </w:rPr>
      </w:r>
      <w:r w:rsidRPr="0051460F">
        <w:rPr>
          <w:sz w:val="20"/>
          <w:szCs w:val="20"/>
        </w:rPr>
        <w:fldChar w:fldCharType="separate"/>
      </w:r>
      <w:r w:rsidRPr="00BB616F">
        <w:rPr>
          <w:rStyle w:val="Hipervnculo"/>
          <w:sz w:val="20"/>
          <w:szCs w:val="20"/>
          <w:lang w:val="es-MX"/>
        </w:rPr>
        <w:t>al222410960@gmail.com</w:t>
      </w:r>
      <w:r w:rsidRPr="0051460F">
        <w:rPr>
          <w:sz w:val="20"/>
          <w:szCs w:val="20"/>
        </w:rPr>
        <w:fldChar w:fldCharType="end"/>
      </w:r>
      <w:r w:rsidRPr="00BB616F">
        <w:rPr>
          <w:lang w:val="es-MX"/>
        </w:rPr>
        <w:t xml:space="preserve"> </w:t>
      </w:r>
      <w:r w:rsidRPr="00BB616F">
        <w:rPr>
          <w:sz w:val="20"/>
          <w:szCs w:val="20"/>
          <w:lang w:val="es-MX"/>
        </w:rPr>
        <w:t xml:space="preserve">| </w:t>
      </w:r>
      <w:r w:rsidRPr="00BB616F">
        <w:rPr>
          <w:bCs/>
          <w:sz w:val="20"/>
          <w:szCs w:val="20"/>
          <w:lang w:val="es-MX"/>
        </w:rPr>
        <w:t>0009-0000-5827-1813</w:t>
      </w:r>
    </w:p>
    <w:p w14:paraId="37C5D8A4" w14:textId="30A7209A" w:rsidR="0051460F" w:rsidRPr="00BB616F" w:rsidRDefault="0051460F" w:rsidP="0051460F">
      <w:pPr>
        <w:spacing w:line="276" w:lineRule="auto"/>
        <w:jc w:val="both"/>
        <w:rPr>
          <w:b/>
          <w:bCs/>
          <w:sz w:val="22"/>
          <w:szCs w:val="18"/>
          <w:lang w:val="es-MX"/>
        </w:rPr>
      </w:pPr>
      <w:r w:rsidRPr="00BB616F">
        <w:rPr>
          <w:b/>
          <w:bCs/>
          <w:sz w:val="22"/>
          <w:szCs w:val="18"/>
          <w:lang w:val="es-MX"/>
        </w:rPr>
        <w:t>GRANDA PICHARDO JESÚS EFRÉN</w:t>
      </w:r>
    </w:p>
    <w:p w14:paraId="652252F2" w14:textId="1001FD18" w:rsidR="0051460F" w:rsidRPr="00BB616F" w:rsidRDefault="0051460F" w:rsidP="0051460F">
      <w:pPr>
        <w:spacing w:after="400"/>
        <w:jc w:val="both"/>
        <w:rPr>
          <w:bCs/>
          <w:sz w:val="20"/>
          <w:szCs w:val="20"/>
          <w:lang w:val="es-MX"/>
        </w:rPr>
      </w:pPr>
      <w:r w:rsidRPr="00BB616F">
        <w:rPr>
          <w:sz w:val="20"/>
          <w:szCs w:val="20"/>
          <w:lang w:val="es-MX"/>
        </w:rPr>
        <w:t xml:space="preserve">Universidad Tecnológica del Valle de Toluca | </w:t>
      </w:r>
      <w:r>
        <w:fldChar w:fldCharType="begin"/>
      </w:r>
      <w:r w:rsidRPr="00BB616F">
        <w:rPr>
          <w:lang w:val="es-MX"/>
        </w:rPr>
        <w:instrText>HYPERLINK "mailto:al222411176@gmail.com"</w:instrText>
      </w:r>
      <w:r>
        <w:fldChar w:fldCharType="separate"/>
      </w:r>
      <w:r w:rsidRPr="00BB616F">
        <w:rPr>
          <w:rStyle w:val="Hipervnculo"/>
          <w:sz w:val="20"/>
          <w:szCs w:val="20"/>
          <w:lang w:val="es-MX"/>
        </w:rPr>
        <w:t>al222411176@gmail.com</w:t>
      </w:r>
      <w:r>
        <w:fldChar w:fldCharType="end"/>
      </w:r>
      <w:r w:rsidRPr="00BB616F">
        <w:rPr>
          <w:lang w:val="es-MX"/>
        </w:rPr>
        <w:t xml:space="preserve"> </w:t>
      </w:r>
      <w:r w:rsidRPr="00BB616F">
        <w:rPr>
          <w:sz w:val="20"/>
          <w:szCs w:val="20"/>
          <w:lang w:val="es-MX"/>
        </w:rPr>
        <w:t xml:space="preserve">| </w:t>
      </w:r>
      <w:r w:rsidRPr="00BB616F">
        <w:rPr>
          <w:bCs/>
          <w:sz w:val="20"/>
          <w:szCs w:val="20"/>
          <w:lang w:val="es-MX"/>
        </w:rPr>
        <w:t>0009-0004-5588-4234</w:t>
      </w:r>
    </w:p>
    <w:p w14:paraId="5BDD9027" w14:textId="28AC7DAB" w:rsidR="0051460F" w:rsidRPr="00BB616F" w:rsidRDefault="0051460F" w:rsidP="0051460F">
      <w:pPr>
        <w:spacing w:line="276" w:lineRule="auto"/>
        <w:jc w:val="both"/>
        <w:rPr>
          <w:b/>
          <w:bCs/>
          <w:sz w:val="22"/>
          <w:szCs w:val="18"/>
          <w:lang w:val="es-MX"/>
        </w:rPr>
      </w:pPr>
      <w:r w:rsidRPr="00BB616F">
        <w:rPr>
          <w:b/>
          <w:bCs/>
          <w:sz w:val="22"/>
          <w:szCs w:val="18"/>
          <w:lang w:val="es-MX"/>
        </w:rPr>
        <w:t>VILLANUEVA VÁZQUEZ EDITH</w:t>
      </w:r>
    </w:p>
    <w:p w14:paraId="05311A3D" w14:textId="77777777" w:rsidR="0051460F" w:rsidRPr="00BB616F" w:rsidRDefault="0051460F" w:rsidP="0051460F">
      <w:pPr>
        <w:spacing w:after="400"/>
        <w:jc w:val="both"/>
        <w:rPr>
          <w:lang w:val="es-MX"/>
        </w:rPr>
      </w:pPr>
      <w:r w:rsidRPr="00BB616F">
        <w:rPr>
          <w:sz w:val="20"/>
          <w:szCs w:val="20"/>
          <w:lang w:val="es-MX"/>
        </w:rPr>
        <w:t xml:space="preserve">Universidad Tecnológica del Valle de Toluca | </w:t>
      </w:r>
      <w:r>
        <w:fldChar w:fldCharType="begin"/>
      </w:r>
      <w:r w:rsidRPr="00BB616F">
        <w:rPr>
          <w:lang w:val="es-MX"/>
        </w:rPr>
        <w:instrText>HYPERLINK "mailto:al222410792@gmail.com"</w:instrText>
      </w:r>
      <w:r>
        <w:fldChar w:fldCharType="separate"/>
      </w:r>
      <w:r w:rsidRPr="00BB616F">
        <w:rPr>
          <w:rStyle w:val="Hipervnculo"/>
          <w:sz w:val="20"/>
          <w:szCs w:val="20"/>
          <w:lang w:val="es-MX"/>
        </w:rPr>
        <w:t>al222410792@gmail.com</w:t>
      </w:r>
      <w:r>
        <w:fldChar w:fldCharType="end"/>
      </w:r>
      <w:r w:rsidRPr="00BB616F">
        <w:rPr>
          <w:lang w:val="es-MX"/>
        </w:rPr>
        <w:t xml:space="preserve"> </w:t>
      </w:r>
      <w:r w:rsidRPr="00BB616F">
        <w:rPr>
          <w:sz w:val="20"/>
          <w:szCs w:val="20"/>
          <w:lang w:val="es-MX"/>
        </w:rPr>
        <w:t xml:space="preserve">| </w:t>
      </w:r>
      <w:r w:rsidRPr="00BB616F">
        <w:rPr>
          <w:bCs/>
          <w:sz w:val="20"/>
          <w:szCs w:val="20"/>
          <w:lang w:val="es-MX"/>
        </w:rPr>
        <w:t>0009-0005-7449-591X</w:t>
      </w:r>
    </w:p>
    <w:p w14:paraId="1DD3A7EA" w14:textId="47C857B9" w:rsidR="0051460F" w:rsidRPr="00BB616F" w:rsidRDefault="0051460F" w:rsidP="0051460F">
      <w:pPr>
        <w:spacing w:after="400"/>
        <w:jc w:val="both"/>
        <w:rPr>
          <w:lang w:val="es-MX"/>
        </w:rPr>
      </w:pPr>
    </w:p>
    <w:p w14:paraId="61ED16A8" w14:textId="77777777" w:rsidR="001837DE" w:rsidRPr="00BB616F" w:rsidRDefault="001837DE" w:rsidP="001837DE">
      <w:pPr>
        <w:spacing w:after="400"/>
        <w:jc w:val="both"/>
        <w:rPr>
          <w:lang w:val="es-MX"/>
        </w:rPr>
      </w:pPr>
    </w:p>
    <w:p w14:paraId="13454810" w14:textId="77777777" w:rsidR="001837DE" w:rsidRPr="00BB616F" w:rsidRDefault="001837DE">
      <w:pPr>
        <w:rPr>
          <w:b/>
          <w:bCs/>
          <w:lang w:val="es-MX"/>
        </w:rPr>
      </w:pPr>
      <w:r w:rsidRPr="00BB616F">
        <w:rPr>
          <w:b/>
          <w:bCs/>
          <w:lang w:val="es-MX"/>
        </w:rPr>
        <w:br w:type="page"/>
      </w:r>
    </w:p>
    <w:p w14:paraId="00000003" w14:textId="77777777" w:rsidR="00284C6A" w:rsidRPr="00BB616F" w:rsidRDefault="00000000">
      <w:pPr>
        <w:rPr>
          <w:lang w:val="es-MX"/>
        </w:rPr>
      </w:pPr>
      <w:r w:rsidRPr="00BB616F">
        <w:rPr>
          <w:b/>
          <w:bCs/>
          <w:lang w:val="es-MX"/>
        </w:rPr>
        <w:lastRenderedPageBreak/>
        <w:t>Resumen</w:t>
      </w:r>
    </w:p>
    <w:p w14:paraId="00000004" w14:textId="77777777" w:rsidR="00284C6A" w:rsidRPr="00BB616F" w:rsidRDefault="00000000">
      <w:pPr>
        <w:jc w:val="both"/>
        <w:rPr>
          <w:lang w:val="es-MX"/>
        </w:rPr>
      </w:pPr>
      <w:r w:rsidRPr="00BB616F">
        <w:rPr>
          <w:lang w:val="es-MX"/>
        </w:rPr>
        <w:t>La ética empresarial representa un elemento fundamental para que las organizaciones desarrollen sus actividades de manera responsable y establezcan relaciones basadas en el respeto, la honestidad y la confianza con sus diferentes grupos de interés. Bonafont es una marca de agua embotellada presente en México que, de acuerdo con su sitio oficial, nació en 1992 con sus clásicos garrafones y posteriormente amplió su oferta mediante diferentes productos y presentaciones, incluyendo agua embotellada individual, productos con sabor y una botella sin etiquetas presentada en 2023. Debido a la naturaleza de sus productos, la responsabilidad de la empresa se relaciona con aspectos como la seguridad y calidad del agua, la información proporcionada al consumidor, las condiciones laborales, la protección de los recursos naturales y la relación con la sociedad. La presente propuesta tiene como objetivo establecer treinta principios éticos aplicables al contexto de Bonafont, divididos en diez principios dirigidos a los empleados, diez enfocados en los usuarios y consumidores y diez principios adicionales considerados necesarios para fortalecer una cultura empresarial responsable. La propuesta toma como fundamento la normativa mexicana relacionada con la protección al consumidor y la seguridad sanitaria del agua, así como principios internacionales sobre derechos laborales, derechos humanos, integridad y responsabilidad empresarial. De esta manera, los principios buscan complementar el cumplimiento legal con valores que favorezcan una actuación responsable, transparente y sostenible.</w:t>
      </w:r>
    </w:p>
    <w:p w14:paraId="00000005" w14:textId="77777777" w:rsidR="00284C6A" w:rsidRPr="00BB616F" w:rsidRDefault="00000000">
      <w:pPr>
        <w:jc w:val="both"/>
        <w:rPr>
          <w:lang w:val="es-MX"/>
        </w:rPr>
      </w:pPr>
      <w:r w:rsidRPr="00BB616F">
        <w:rPr>
          <w:lang w:val="es-MX"/>
        </w:rPr>
        <w:t>Palabras clave: ética empresarial, Bonafont, empleados, consumidores, responsabilidad social.</w:t>
      </w:r>
    </w:p>
    <w:p w14:paraId="49E09075" w14:textId="77777777" w:rsidR="0051460F" w:rsidRPr="00BB616F" w:rsidRDefault="0051460F">
      <w:pPr>
        <w:jc w:val="both"/>
        <w:rPr>
          <w:lang w:val="es-MX"/>
        </w:rPr>
      </w:pPr>
    </w:p>
    <w:p w14:paraId="33AF8760" w14:textId="77777777" w:rsidR="0051460F" w:rsidRPr="00BB616F" w:rsidRDefault="0051460F">
      <w:pPr>
        <w:jc w:val="both"/>
        <w:rPr>
          <w:lang w:val="es-MX"/>
        </w:rPr>
      </w:pPr>
    </w:p>
    <w:p w14:paraId="603DCE02" w14:textId="77777777" w:rsidR="0051460F" w:rsidRPr="00BB616F" w:rsidRDefault="0051460F">
      <w:pPr>
        <w:jc w:val="both"/>
        <w:rPr>
          <w:lang w:val="es-MX"/>
        </w:rPr>
      </w:pPr>
    </w:p>
    <w:p w14:paraId="49A53042" w14:textId="77777777" w:rsidR="0051460F" w:rsidRPr="00BB616F" w:rsidRDefault="0051460F">
      <w:pPr>
        <w:jc w:val="both"/>
        <w:rPr>
          <w:lang w:val="es-MX"/>
        </w:rPr>
      </w:pPr>
    </w:p>
    <w:p w14:paraId="67D3914A" w14:textId="77777777" w:rsidR="0051460F" w:rsidRPr="00BB616F" w:rsidRDefault="0051460F">
      <w:pPr>
        <w:jc w:val="both"/>
        <w:rPr>
          <w:lang w:val="es-MX"/>
        </w:rPr>
      </w:pPr>
    </w:p>
    <w:p w14:paraId="67A7483D" w14:textId="77777777" w:rsidR="0051460F" w:rsidRPr="00BB616F" w:rsidRDefault="0051460F">
      <w:pPr>
        <w:jc w:val="both"/>
        <w:rPr>
          <w:lang w:val="es-MX"/>
        </w:rPr>
      </w:pPr>
    </w:p>
    <w:p w14:paraId="52150A76" w14:textId="77777777" w:rsidR="0051460F" w:rsidRPr="00BB616F" w:rsidRDefault="0051460F">
      <w:pPr>
        <w:jc w:val="both"/>
        <w:rPr>
          <w:lang w:val="es-MX"/>
        </w:rPr>
      </w:pPr>
    </w:p>
    <w:p w14:paraId="70785ADA" w14:textId="77777777" w:rsidR="0051460F" w:rsidRPr="00BB616F" w:rsidRDefault="0051460F">
      <w:pPr>
        <w:jc w:val="both"/>
        <w:rPr>
          <w:lang w:val="es-MX"/>
        </w:rPr>
      </w:pPr>
    </w:p>
    <w:p w14:paraId="00000006" w14:textId="77777777" w:rsidR="00284C6A" w:rsidRDefault="00000000">
      <w:r>
        <w:rPr>
          <w:b/>
          <w:bCs/>
        </w:rPr>
        <w:lastRenderedPageBreak/>
        <w:t>Abstract</w:t>
      </w:r>
    </w:p>
    <w:p w14:paraId="00000007" w14:textId="77777777" w:rsidR="00284C6A" w:rsidRDefault="00000000">
      <w:pPr>
        <w:jc w:val="both"/>
      </w:pPr>
      <w:r>
        <w:t xml:space="preserve">Business ethics is a fundamental element for organizations to conduct their activities responsibly and establish relationships based on respect, honesty, and trust with their different stakeholders. </w:t>
      </w:r>
      <w:proofErr w:type="spellStart"/>
      <w:r>
        <w:t>Bonafont</w:t>
      </w:r>
      <w:proofErr w:type="spellEnd"/>
      <w:r>
        <w:t xml:space="preserve"> is a bottled water brand present in Mexico that, according to its official website, was created in 1992 with its classic large water containers and subsequently expanded its portfolio through different products and presentations, including individual bottled water, flavored products, and a label-free bottle introduced in 2023. Due to the nature of its products, the company’s responsibility is related to aspects such as water safety and quality, information provided to consumers, working conditions, protection of natural resources, and its relationship with society. This proposal aims to establish thirty ethical principles applicable to </w:t>
      </w:r>
      <w:proofErr w:type="spellStart"/>
      <w:r>
        <w:t>Bonafont’s</w:t>
      </w:r>
      <w:proofErr w:type="spellEnd"/>
      <w:r>
        <w:t xml:space="preserve"> context, divided into ten principles for employees, ten focused on users and consumers, and ten additional principles considered necessary to strengthen </w:t>
      </w:r>
      <w:proofErr w:type="gramStart"/>
      <w:r>
        <w:t>a responsible</w:t>
      </w:r>
      <w:proofErr w:type="gramEnd"/>
      <w:r>
        <w:t xml:space="preserve"> corporate culture. The proposal is based on Mexican regulations concerning consumer protection and the sanitary safety of water, as well as international principles concerning labor rights, human rights, integrity, and corporate responsibility. In this way, the principles seek to complement legal compliance with values that promote responsible, transparent, and sustainable behavior.</w:t>
      </w:r>
    </w:p>
    <w:p w14:paraId="00000008" w14:textId="77777777" w:rsidR="00284C6A" w:rsidRDefault="00000000">
      <w:pPr>
        <w:jc w:val="both"/>
      </w:pPr>
      <w:r>
        <w:t xml:space="preserve">Keywords: business ethics, </w:t>
      </w:r>
      <w:proofErr w:type="spellStart"/>
      <w:r>
        <w:t>Bonafont</w:t>
      </w:r>
      <w:proofErr w:type="spellEnd"/>
      <w:r>
        <w:t>, employees, consumers, social responsibility.</w:t>
      </w:r>
    </w:p>
    <w:p w14:paraId="0E98FFBD" w14:textId="77777777" w:rsidR="0051460F" w:rsidRDefault="0051460F">
      <w:pPr>
        <w:jc w:val="both"/>
      </w:pPr>
    </w:p>
    <w:p w14:paraId="3D657CB0" w14:textId="77777777" w:rsidR="0051460F" w:rsidRDefault="0051460F">
      <w:pPr>
        <w:jc w:val="both"/>
      </w:pPr>
    </w:p>
    <w:p w14:paraId="6D0FB802" w14:textId="77777777" w:rsidR="0051460F" w:rsidRDefault="0051460F">
      <w:pPr>
        <w:jc w:val="both"/>
      </w:pPr>
    </w:p>
    <w:p w14:paraId="6D12097B" w14:textId="77777777" w:rsidR="0051460F" w:rsidRDefault="0051460F">
      <w:pPr>
        <w:jc w:val="both"/>
      </w:pPr>
    </w:p>
    <w:p w14:paraId="485798D5" w14:textId="77777777" w:rsidR="0051460F" w:rsidRDefault="0051460F">
      <w:pPr>
        <w:jc w:val="both"/>
      </w:pPr>
    </w:p>
    <w:p w14:paraId="00EB2FA1" w14:textId="77777777" w:rsidR="0051460F" w:rsidRDefault="0051460F">
      <w:pPr>
        <w:jc w:val="both"/>
      </w:pPr>
    </w:p>
    <w:p w14:paraId="5B6D35D3" w14:textId="77777777" w:rsidR="0051460F" w:rsidRDefault="0051460F">
      <w:pPr>
        <w:jc w:val="both"/>
      </w:pPr>
    </w:p>
    <w:p w14:paraId="080267EF" w14:textId="77777777" w:rsidR="0051460F" w:rsidRDefault="0051460F">
      <w:pPr>
        <w:jc w:val="both"/>
      </w:pPr>
    </w:p>
    <w:p w14:paraId="15B48BE0" w14:textId="77777777" w:rsidR="0051460F" w:rsidRDefault="0051460F">
      <w:pPr>
        <w:jc w:val="both"/>
      </w:pPr>
    </w:p>
    <w:p w14:paraId="64FB4247" w14:textId="77777777" w:rsidR="0051460F" w:rsidRDefault="0051460F">
      <w:pPr>
        <w:jc w:val="both"/>
      </w:pPr>
    </w:p>
    <w:p w14:paraId="7869FA6E" w14:textId="24D2E92E" w:rsidR="0051460F" w:rsidRDefault="0051460F">
      <w:pPr>
        <w:jc w:val="both"/>
      </w:pPr>
    </w:p>
    <w:p w14:paraId="5068CBB8" w14:textId="77777777" w:rsidR="0051460F" w:rsidRDefault="0051460F">
      <w:pPr>
        <w:jc w:val="both"/>
      </w:pPr>
    </w:p>
    <w:p w14:paraId="00000009" w14:textId="77777777" w:rsidR="00284C6A" w:rsidRDefault="00000000">
      <w:proofErr w:type="spellStart"/>
      <w:r>
        <w:rPr>
          <w:b/>
          <w:bCs/>
        </w:rPr>
        <w:lastRenderedPageBreak/>
        <w:t>Introducción</w:t>
      </w:r>
      <w:proofErr w:type="spellEnd"/>
    </w:p>
    <w:p w14:paraId="0000000A" w14:textId="77777777" w:rsidR="00284C6A" w:rsidRPr="00BB616F" w:rsidRDefault="00000000">
      <w:pPr>
        <w:jc w:val="both"/>
        <w:rPr>
          <w:lang w:val="es-MX"/>
        </w:rPr>
      </w:pPr>
      <w:r w:rsidRPr="00BB616F">
        <w:rPr>
          <w:lang w:val="es-MX"/>
        </w:rPr>
        <w:t>Bonafont es una marca de agua embotellada que forma parte de las operaciones de Danone en México y cuya historia, de acuerdo con la información publicada por la propia marca, comenzó en 1992 con el propósito de llevar hidratación a todo México mediante sus tradicionales garrafones. Posteriormente, Bonafont amplió sus productos y presentaciones de acuerdo con las necesidades de sus consumidores. En 1996 lanzó su primera presentación de agua embotellada individual, en 2003 desarrolló una opción de agua con un toque de sabor sin color, en 2012 presentó Bonafont Kids y en 2018 incorporó Agua Alcalina. En 2021 presentó Bonafont Aguas Frescas y en 2023 señaló un compromiso ambiental mediante el lanzamiento de una botella sin etiquetas. Esta evolución muestra cómo la marca ha desarrollado diferentes alternativas dentro de la categoría de bebidas y ha incorporado cambios relacionados con sus productos y envases. La actividad de una empresa dedicada al agua para consumo humano implica una responsabilidad particular, ya que la calidad e inocuidad del producto están directamente relacionadas con la protección de la salud de los consumidores. En México, la NOM-201-SSA1-2015 establece especificaciones sanitarias para el agua y el hielo destinados al consumo humano, envasados y a granel. Por ello, el funcionamiento de una empresa de este sector debe considerar no solamente sus objetivos comerciales, sino también las consecuencias de sus actividades sobre las personas y el entorno.</w:t>
      </w:r>
    </w:p>
    <w:p w14:paraId="0000000B" w14:textId="77777777" w:rsidR="00284C6A" w:rsidRPr="00BB616F" w:rsidRDefault="00000000">
      <w:pPr>
        <w:jc w:val="both"/>
        <w:rPr>
          <w:lang w:val="es-MX"/>
        </w:rPr>
      </w:pPr>
      <w:r w:rsidRPr="00BB616F">
        <w:rPr>
          <w:lang w:val="es-MX"/>
        </w:rPr>
        <w:t xml:space="preserve">El objetivo de este capítulo es identificar y proponer principios éticos que puedan aplicarse al contexto de Bonafont para fortalecer las relaciones entre la empresa, sus empleados, sus consumidores y la sociedad. Los primeros diez principios están dirigidos a los empleados y se relacionan con dignidad, igualdad, seguridad, derechos laborales, integridad, prevención del acoso y desarrollo profesional, tomando como referencia los principios fundamentales de la Organización Internacional del Trabajo y los compromisos de Danone en materia de derechos humanos, seguridad y bienestar. Los siguientes diez principios están dirigidos a los usuarios y consumidores e incluyen seguridad, calidad, información veraz, publicidad responsable, protección de datos, atención y mecanismos de reclamación, aspectos relacionados con la Ley Federal de Protección al Consumidor. Dicha legislación establece, entre otros aspectos, que la información y publicidad deben ser veraces, comprobables y claras, además de proteger a los consumidores frente a </w:t>
      </w:r>
      <w:r w:rsidRPr="00BB616F">
        <w:rPr>
          <w:lang w:val="es-MX"/>
        </w:rPr>
        <w:lastRenderedPageBreak/>
        <w:t>prácticas engañosas o abusivas. Finalmente, se presentan diez principios adicionales relacionados con la protección del agua, responsabilidad ambiental, transparencia, anticorrupción, trazabilidad, comunidades, innovación, rendición de cuentas y mejora continua. Estos treinta principios constituyen una propuesta académica fundamentada en normas, derechos y compromisos existentes, y no pretenden afirmar que todos ellos correspondan literalmente a políticas internas de Bonafont. Su finalidad es establecer un marco ético que permita analizar las responsabilidades que una empresa de este sector debe considerar para desarrollar sus actividades de manera responsable.</w:t>
      </w:r>
    </w:p>
    <w:p w14:paraId="0000000C" w14:textId="77777777" w:rsidR="00284C6A" w:rsidRDefault="00000000">
      <w:r>
        <w:rPr>
          <w:b/>
          <w:bCs/>
        </w:rPr>
        <w:t>Desarrollo general</w:t>
      </w:r>
    </w:p>
    <w:p w14:paraId="0F690A00" w14:textId="4BB1625D" w:rsidR="005174D1" w:rsidRPr="00BB616F" w:rsidRDefault="00000000" w:rsidP="005174D1">
      <w:pPr>
        <w:pStyle w:val="Prrafodelista"/>
        <w:numPr>
          <w:ilvl w:val="0"/>
          <w:numId w:val="1"/>
        </w:numPr>
        <w:rPr>
          <w:lang w:val="es-MX"/>
        </w:rPr>
      </w:pPr>
      <w:r w:rsidRPr="00BB616F">
        <w:rPr>
          <w:b/>
          <w:bCs/>
          <w:lang w:val="es-MX"/>
        </w:rPr>
        <w:t>Diez principios éticos relacionados con los empleados</w:t>
      </w:r>
    </w:p>
    <w:p w14:paraId="10D4A33B" w14:textId="55FE1499" w:rsidR="005174D1" w:rsidRPr="00BB616F" w:rsidRDefault="005174D1" w:rsidP="005174D1">
      <w:pPr>
        <w:jc w:val="both"/>
        <w:rPr>
          <w:lang w:val="es-MX"/>
        </w:rPr>
      </w:pPr>
      <w:r w:rsidRPr="005174D1">
        <w:rPr>
          <w:lang w:val="es-MX"/>
        </w:rPr>
        <w:t>El desempeño de los empleados debe encontrarse orientado por principios que favorezcan una actuación responsable, respetuosa y comprometida con el bienestar de las personas dentro de la organización. En este sentido, se retoman diez principios rectores: respeto a la dignidad humana, igualdad y no discriminación, seguridad y salud laboral, prohibición del trabajo forzoso e infantil, libertad de asociación, condiciones laborales justas, prevención del acoso y la violencia, honestidad e integridad, comunicación responsable y desarrollo profesional.</w:t>
      </w:r>
    </w:p>
    <w:p w14:paraId="4886CA00" w14:textId="77777777" w:rsidR="005174D1" w:rsidRPr="005174D1" w:rsidRDefault="005174D1" w:rsidP="005174D1">
      <w:pPr>
        <w:jc w:val="both"/>
        <w:rPr>
          <w:lang w:val="es-MX"/>
        </w:rPr>
      </w:pPr>
      <w:r w:rsidRPr="005174D1">
        <w:rPr>
          <w:lang w:val="es-MX"/>
        </w:rPr>
        <w:t>El respeto a la dignidad humana implica que todas las personas deben recibir un trato digno dentro de la organización, sin importar su puesto o nivel jerárquico. Este principio se relaciona con la igualdad y no discriminación, ya que las oportunidades laborales deben desarrollarse bajo criterios de igualdad, principio reconocido por la OIT como un derecho fundamental en el trabajo. Asimismo, la seguridad y salud laboral exige que la empresa procure condiciones de trabajo seguras y saludables, promoviendo la prevención de riesgos laborales.</w:t>
      </w:r>
    </w:p>
    <w:p w14:paraId="76004B59" w14:textId="77777777" w:rsidR="005174D1" w:rsidRPr="005174D1" w:rsidRDefault="005174D1" w:rsidP="005174D1">
      <w:pPr>
        <w:jc w:val="both"/>
        <w:rPr>
          <w:lang w:val="es-MX"/>
        </w:rPr>
      </w:pPr>
      <w:r w:rsidRPr="005174D1">
        <w:rPr>
          <w:lang w:val="es-MX"/>
        </w:rPr>
        <w:t xml:space="preserve">La prohibición del trabajo forzoso e infantil requiere que las actividades de la organización y, de acuerdo con sus mecanismos de debida diligencia, </w:t>
      </w:r>
      <w:proofErr w:type="gramStart"/>
      <w:r w:rsidRPr="005174D1">
        <w:rPr>
          <w:lang w:val="es-MX"/>
        </w:rPr>
        <w:t>su cadena de suministro respeten</w:t>
      </w:r>
      <w:proofErr w:type="gramEnd"/>
      <w:r w:rsidRPr="005174D1">
        <w:rPr>
          <w:lang w:val="es-MX"/>
        </w:rPr>
        <w:t xml:space="preserve"> dicha prohibición. De igual manera, la libertad de asociación supone que los trabajadores puedan ejercer sus derechos de asociación y negociación colectiva conforme a la legislación aplicable, mientras que las condiciones laborales justas exigen respetar las disposiciones relacionadas con remuneración, jornada laboral, descansos y demás derechos establecidos por la ley.</w:t>
      </w:r>
    </w:p>
    <w:p w14:paraId="04577E03" w14:textId="77777777" w:rsidR="005174D1" w:rsidRPr="005174D1" w:rsidRDefault="005174D1" w:rsidP="005174D1">
      <w:pPr>
        <w:jc w:val="both"/>
        <w:rPr>
          <w:lang w:val="es-MX"/>
        </w:rPr>
      </w:pPr>
      <w:r w:rsidRPr="005174D1">
        <w:rPr>
          <w:lang w:val="es-MX"/>
        </w:rPr>
        <w:lastRenderedPageBreak/>
        <w:t>La prevención del acoso y la violencia requiere que existan condiciones que permitan prevenir, detectar y atender situaciones de acoso, hostigamiento, discriminación o violencia laboral. Por su parte, la honestidad e integridad implica que los empleados actúen evitando prácticas como fraude, corrupción, conflictos de interés o uso indebido de los recursos de la organización. La comunicación responsable complementa este compromiso al exigir que los trabajadores comuniquen de manera oportuna y honesta situaciones que puedan representar riesgos, incumplimientos o afectaciones para la empresa, sus compañeros o consumidores. Finalmente, el desarrollo profesional requiere promover oportunidades de aprendizaje que permitan fortalecer las capacidades de los trabajadores bajo criterios responsables y equitativos.</w:t>
      </w:r>
    </w:p>
    <w:p w14:paraId="2B89E320" w14:textId="77777777" w:rsidR="005174D1" w:rsidRPr="005174D1" w:rsidRDefault="005174D1" w:rsidP="005174D1">
      <w:pPr>
        <w:jc w:val="both"/>
        <w:rPr>
          <w:lang w:val="es-MX"/>
        </w:rPr>
      </w:pPr>
      <w:r w:rsidRPr="005174D1">
        <w:rPr>
          <w:lang w:val="es-MX"/>
        </w:rPr>
        <w:t>Estos principios se relacionan con los compromisos públicos de Danone sobre derechos humanos, seguridad y bienestar, así como con los principios fundamentales de la OIT relacionados con libertad de asociación, eliminación del trabajo forzoso y trabajo infantil, eliminación de la discriminación y seguridad y salud en el trabajo.</w:t>
      </w:r>
    </w:p>
    <w:p w14:paraId="24869627" w14:textId="5A3B1927" w:rsidR="005174D1" w:rsidRPr="00BB616F" w:rsidRDefault="00000000" w:rsidP="005174D1">
      <w:pPr>
        <w:pStyle w:val="Prrafodelista"/>
        <w:numPr>
          <w:ilvl w:val="0"/>
          <w:numId w:val="1"/>
        </w:numPr>
        <w:rPr>
          <w:lang w:val="es-MX"/>
        </w:rPr>
      </w:pPr>
      <w:r w:rsidRPr="00BB616F">
        <w:rPr>
          <w:b/>
          <w:bCs/>
          <w:lang w:val="es-MX"/>
        </w:rPr>
        <w:t>Diez principios éticos relacionados con los usuarios y consumidores</w:t>
      </w:r>
    </w:p>
    <w:p w14:paraId="41F24E8B" w14:textId="77777777" w:rsidR="005174D1" w:rsidRPr="00BB616F" w:rsidRDefault="005174D1" w:rsidP="005174D1">
      <w:pPr>
        <w:jc w:val="both"/>
        <w:rPr>
          <w:lang w:val="es-MX"/>
        </w:rPr>
      </w:pPr>
      <w:r w:rsidRPr="005174D1">
        <w:rPr>
          <w:lang w:val="es-MX"/>
        </w:rPr>
        <w:t>La responsabilidad ética dentro de los servicios institucionales y digitales no corresponde exclusivamente a los empleados. Los consumidores también intervienen en la construcción de relaciones comerciales seguras, transparentes y respetuosas, por lo que la organización debe orientar sus productos y prácticas hacia principios que protejan sus derechos. En este sentido, la Ley Federal de Protección al Consumidor reconoce el derecho de los consumidores a recibir información y protección frente a publicidad engañosa y prácticas comerciales abusivas, además de establecer que la información y publicidad deben ser veraces, comprobables y claras.</w:t>
      </w:r>
    </w:p>
    <w:p w14:paraId="58C5FBAE" w14:textId="77777777" w:rsidR="005174D1" w:rsidRPr="00BB616F" w:rsidRDefault="005174D1" w:rsidP="005174D1">
      <w:pPr>
        <w:jc w:val="both"/>
        <w:rPr>
          <w:lang w:val="es-MX"/>
        </w:rPr>
      </w:pPr>
      <w:r w:rsidRPr="005174D1">
        <w:rPr>
          <w:lang w:val="es-MX"/>
        </w:rPr>
        <w:t>A partir de este planteamiento se consideran, para el presente análisis, la seguridad del producto, calidad, información veraz, publicidad responsable, respeto a la decisión del consumidor, protección de datos personales, atención respetuosa, cumplimiento de lo ofrecido, accesibilidad de la información y derecho a reclamar y recibir respuesta.</w:t>
      </w:r>
    </w:p>
    <w:p w14:paraId="1934BD75" w14:textId="77777777" w:rsidR="005174D1" w:rsidRPr="00BB616F" w:rsidRDefault="005174D1" w:rsidP="005174D1">
      <w:pPr>
        <w:jc w:val="both"/>
        <w:rPr>
          <w:lang w:val="es-MX"/>
        </w:rPr>
      </w:pPr>
      <w:r w:rsidRPr="005174D1">
        <w:rPr>
          <w:lang w:val="es-MX"/>
        </w:rPr>
        <w:t xml:space="preserve">La seguridad del producto constituye un elemento fundamental dentro de la relación con los consumidores, ya que el agua destinada al consumo humano debe cumplir las especificaciones sanitarias correspondientes y someterse a controles que permitan proteger la salud de las personas; en este sentido, la NOM-201-SSA1-2015 establece </w:t>
      </w:r>
      <w:r w:rsidRPr="005174D1">
        <w:rPr>
          <w:lang w:val="es-MX"/>
        </w:rPr>
        <w:lastRenderedPageBreak/>
        <w:t>las especificaciones sanitarias para productos de agua y hielo destinados al consumo humano, por lo que la seguridad sanitaria constituye un elemento indispensable dentro de la responsabilidad hacia los usuarios. Este principio se relaciona con la calidad, ya que los productos deben mantener las características y condiciones que correspondan a lo ofrecido al consumidor.</w:t>
      </w:r>
    </w:p>
    <w:p w14:paraId="2E6806B3" w14:textId="77777777" w:rsidR="005174D1" w:rsidRPr="00BB616F" w:rsidRDefault="005174D1" w:rsidP="005174D1">
      <w:pPr>
        <w:jc w:val="both"/>
        <w:rPr>
          <w:lang w:val="es-MX"/>
        </w:rPr>
      </w:pPr>
      <w:r w:rsidRPr="005174D1">
        <w:rPr>
          <w:lang w:val="es-MX"/>
        </w:rPr>
        <w:t>La información veraz exige que la información y publicidad relacionadas con los productos sean verdaderas, comprobables y claras, evitando mensajes que puedan inducir a error o confusión, mientras que la publicidad responsable requiere que las estrategias de comunicación evolucionen sin afirmaciones engañosas, exageradas o carentes de sustento. De manera complementaria, el respeto a la decisión del consumidor supone que las personas puedan tomar sus decisiones de compra sin verse sujetas a prácticas comerciales coercitivas, abusivas o desleales.</w:t>
      </w:r>
    </w:p>
    <w:p w14:paraId="265216E0" w14:textId="77777777" w:rsidR="005174D1" w:rsidRPr="00BB616F" w:rsidRDefault="005174D1" w:rsidP="005174D1">
      <w:pPr>
        <w:jc w:val="both"/>
        <w:rPr>
          <w:lang w:val="es-MX"/>
        </w:rPr>
      </w:pPr>
      <w:r w:rsidRPr="005174D1">
        <w:rPr>
          <w:lang w:val="es-MX"/>
        </w:rPr>
        <w:t>La protección de datos personales requiere que cualquier información proporcionada por los consumidores se trate de manera responsable y conforme a las disposiciones aplicables, mientras que la atención respetuosa implica que las dudas, solicitudes y quejas de los consumidores sean atendidas mediante un trato digno, claro y profesional. El cumplimiento de lo ofrecido, por su parte, exige que los productos y servicios se proporcionen conforme a las condiciones, características y términos comunicados al consumidor.</w:t>
      </w:r>
    </w:p>
    <w:p w14:paraId="08657FEC" w14:textId="0F96C6B7" w:rsidR="005174D1" w:rsidRDefault="005174D1" w:rsidP="005174D1">
      <w:pPr>
        <w:jc w:val="both"/>
        <w:rPr>
          <w:lang w:val="es-MX"/>
        </w:rPr>
      </w:pPr>
      <w:r w:rsidRPr="005174D1">
        <w:rPr>
          <w:lang w:val="es-MX"/>
        </w:rPr>
        <w:t>La accesibilidad de la información requiere que los datos necesarios para conocer y utilizar correctamente los productos se comuniquen de forma comprensible. Finalmente, el derecho a reclamar y recibir respuesta supone que existan mecanismos mediante los cuales los usuarios puedan presentar dudas, quejas o reclamaciones y obtener una respuesta adecuada. Esta interpretación coincide con el marco normativo aplicable, que reconoce tanto los derechos de los consumidores como las obligaciones de la organización para garantizar productos seguros, información veraz y mecanismos de atención adecuados.</w:t>
      </w:r>
    </w:p>
    <w:p w14:paraId="33FD2EC0" w14:textId="77777777" w:rsidR="00005E18" w:rsidRDefault="00005E18" w:rsidP="005174D1">
      <w:pPr>
        <w:jc w:val="both"/>
        <w:rPr>
          <w:lang w:val="es-MX"/>
        </w:rPr>
      </w:pPr>
    </w:p>
    <w:p w14:paraId="32A475AC" w14:textId="77777777" w:rsidR="00005E18" w:rsidRDefault="00005E18" w:rsidP="005174D1">
      <w:pPr>
        <w:jc w:val="both"/>
        <w:rPr>
          <w:lang w:val="es-MX"/>
        </w:rPr>
      </w:pPr>
    </w:p>
    <w:p w14:paraId="28A22A05" w14:textId="77777777" w:rsidR="00005E18" w:rsidRDefault="00005E18" w:rsidP="005174D1">
      <w:pPr>
        <w:jc w:val="both"/>
        <w:rPr>
          <w:lang w:val="es-MX"/>
        </w:rPr>
      </w:pPr>
    </w:p>
    <w:p w14:paraId="695E167F" w14:textId="77777777" w:rsidR="00005E18" w:rsidRPr="00BB616F" w:rsidRDefault="00005E18" w:rsidP="005174D1">
      <w:pPr>
        <w:jc w:val="both"/>
        <w:rPr>
          <w:lang w:val="es-MX"/>
        </w:rPr>
      </w:pPr>
    </w:p>
    <w:p w14:paraId="530DD98B" w14:textId="555F8A4D" w:rsidR="00005E18" w:rsidRPr="00BB616F" w:rsidRDefault="00000000" w:rsidP="00005E18">
      <w:pPr>
        <w:pStyle w:val="Prrafodelista"/>
        <w:numPr>
          <w:ilvl w:val="0"/>
          <w:numId w:val="1"/>
        </w:numPr>
        <w:rPr>
          <w:lang w:val="es-MX"/>
        </w:rPr>
      </w:pPr>
      <w:r w:rsidRPr="00BB616F">
        <w:rPr>
          <w:b/>
          <w:bCs/>
          <w:lang w:val="es-MX"/>
        </w:rPr>
        <w:lastRenderedPageBreak/>
        <w:t>Diez principios éticos adicionales necesarios para Bonafont</w:t>
      </w:r>
    </w:p>
    <w:p w14:paraId="513496D4" w14:textId="4DFF37D6" w:rsidR="00005E18" w:rsidRPr="00BB616F" w:rsidRDefault="00005E18" w:rsidP="00005E18">
      <w:pPr>
        <w:jc w:val="both"/>
        <w:rPr>
          <w:lang w:val="es-MX"/>
        </w:rPr>
      </w:pPr>
      <w:r w:rsidRPr="00005E18">
        <w:rPr>
          <w:lang w:val="es-MX"/>
        </w:rPr>
        <w:t>Además de los principios relacionados con empleados y usuarios, resulta pertinente considerar principios adicionales que respondan a las particularidades del giro de la organización, especialmente por su relación directa con un recurso natural y por su pertenencia a un grupo empresarial con compromisos internacionales en materia de sostenibilidad y responsabilidad corporativa. Estos principios adicionales se fundamentan en la importancia que Danone atribuye a los derechos humanos, la seguridad y bienestar, las prácticas empresariales responsables y la calidad y seguridad de los productos, así como en los principios internacionales de responsabilidad empresarial y anticorrupción.</w:t>
      </w:r>
    </w:p>
    <w:p w14:paraId="698B3415" w14:textId="77777777" w:rsidR="00005E18" w:rsidRPr="00005E18" w:rsidRDefault="00005E18" w:rsidP="00005E18">
      <w:pPr>
        <w:jc w:val="both"/>
        <w:rPr>
          <w:lang w:val="es-MX"/>
        </w:rPr>
      </w:pPr>
      <w:r w:rsidRPr="00005E18">
        <w:rPr>
          <w:lang w:val="es-MX"/>
        </w:rPr>
        <w:t>A partir de este planteamiento se consideran la protección responsable del agua, responsabilidad ambiental, gestión responsable de envases, transparencia, tolerancia cero a la corrupción, trazabilidad, relación responsable con las comunidades, innovación responsable, rendición de cuentas y mejora continua.</w:t>
      </w:r>
    </w:p>
    <w:p w14:paraId="1C59E724" w14:textId="77777777" w:rsidR="00005E18" w:rsidRPr="00005E18" w:rsidRDefault="00005E18" w:rsidP="00005E18">
      <w:pPr>
        <w:jc w:val="both"/>
        <w:rPr>
          <w:lang w:val="es-MX"/>
        </w:rPr>
      </w:pPr>
      <w:r w:rsidRPr="00005E18">
        <w:rPr>
          <w:lang w:val="es-MX"/>
        </w:rPr>
        <w:t>La protección responsable del agua resulta especialmente relevante por la relación directa entre el producto comercializado y este recurso, por lo que la utilización de los recursos hídricos debe realizarse considerando la conservación del recurso y los posibles efectos de las actividades empresariales. Este principio se relaciona con la responsabilidad ambiental, la cual permite incorporar la dimensión de sostenibilidad dentro del análisis ético al exigir que se identifiquen y reduzcan los impactos ambientales relacionados con las operaciones, productos, transporte y envases. De manera complementaria, la gestión responsable de envases requiere impulsar acciones que reduzcan los residuos y favorezcan el reciclaje y otros modelos de aprovechamiento de materiales.</w:t>
      </w:r>
    </w:p>
    <w:p w14:paraId="40051DEE" w14:textId="77777777" w:rsidR="00005E18" w:rsidRPr="00005E18" w:rsidRDefault="00005E18" w:rsidP="00005E18">
      <w:pPr>
        <w:jc w:val="both"/>
        <w:rPr>
          <w:lang w:val="es-MX"/>
        </w:rPr>
      </w:pPr>
      <w:r w:rsidRPr="00005E18">
        <w:rPr>
          <w:lang w:val="es-MX"/>
        </w:rPr>
        <w:t>La transparencia exige que la organización comunique información relevante de manera clara, verificable y responsable ante sus grupos de interés, mientras que la tolerancia cero a la corrupción supone prevenir y rechazar los sobornos, pagos indebidos, conflictos de interés y cualquier otra forma de corrupción. Por su parte, la trazabilidad requiere que los procesos de producción y distribución cuenten con mecanismos que permitan identificar información relevante y atender oportunamente posibles problemas.</w:t>
      </w:r>
    </w:p>
    <w:p w14:paraId="1F5A02BD" w14:textId="77777777" w:rsidR="00005E18" w:rsidRPr="00005E18" w:rsidRDefault="00005E18" w:rsidP="00005E18">
      <w:pPr>
        <w:jc w:val="both"/>
        <w:rPr>
          <w:lang w:val="es-MX"/>
        </w:rPr>
      </w:pPr>
      <w:r w:rsidRPr="00005E18">
        <w:rPr>
          <w:lang w:val="es-MX"/>
        </w:rPr>
        <w:lastRenderedPageBreak/>
        <w:t>La relación responsable con las comunidades implica que las operaciones consideren los posibles efectos sobre las comunidades vinculadas con las actividades de la organización, mientras que la innovación responsable exige que las nuevas tecnologías, productos y procesos busquen mejoras sin ignorar sus posibles consecuencias sociales, ambientales o de seguridad. Finalmente, la rendición de cuentas requiere que existan mecanismos para detectar incumplimientos, recibir reportes y establecer responsabilidades cuando corresponda, y la mejora continua exige que los principios éticos se revisen y fortalezcan periódicamente para responder a nuevos riesgos, necesidades sociales y cambios regulatorios.</w:t>
      </w:r>
    </w:p>
    <w:p w14:paraId="76159C39" w14:textId="77777777" w:rsidR="005174D1" w:rsidRPr="00BB616F" w:rsidRDefault="005174D1">
      <w:pPr>
        <w:rPr>
          <w:b/>
          <w:bCs/>
          <w:lang w:val="es-MX"/>
        </w:rPr>
      </w:pPr>
    </w:p>
    <w:p w14:paraId="32D363B4" w14:textId="77777777" w:rsidR="005174D1" w:rsidRPr="00BB616F" w:rsidRDefault="005174D1">
      <w:pPr>
        <w:rPr>
          <w:b/>
          <w:bCs/>
          <w:lang w:val="es-MX"/>
        </w:rPr>
      </w:pPr>
    </w:p>
    <w:p w14:paraId="36623171" w14:textId="77777777" w:rsidR="005174D1" w:rsidRPr="00BB616F" w:rsidRDefault="005174D1">
      <w:pPr>
        <w:rPr>
          <w:b/>
          <w:bCs/>
          <w:lang w:val="es-MX"/>
        </w:rPr>
      </w:pPr>
    </w:p>
    <w:p w14:paraId="226BCCB1" w14:textId="77777777" w:rsidR="005174D1" w:rsidRPr="00BB616F" w:rsidRDefault="005174D1">
      <w:pPr>
        <w:rPr>
          <w:b/>
          <w:bCs/>
          <w:lang w:val="es-MX"/>
        </w:rPr>
      </w:pPr>
    </w:p>
    <w:p w14:paraId="1B42036A" w14:textId="77777777" w:rsidR="005174D1" w:rsidRPr="00BB616F" w:rsidRDefault="005174D1">
      <w:pPr>
        <w:rPr>
          <w:b/>
          <w:bCs/>
          <w:lang w:val="es-MX"/>
        </w:rPr>
      </w:pPr>
    </w:p>
    <w:p w14:paraId="16C322EC" w14:textId="77777777" w:rsidR="005174D1" w:rsidRPr="00BB616F" w:rsidRDefault="005174D1">
      <w:pPr>
        <w:rPr>
          <w:b/>
          <w:bCs/>
          <w:lang w:val="es-MX"/>
        </w:rPr>
      </w:pPr>
    </w:p>
    <w:p w14:paraId="6E6EA51C" w14:textId="77777777" w:rsidR="005174D1" w:rsidRPr="00BB616F" w:rsidRDefault="005174D1">
      <w:pPr>
        <w:rPr>
          <w:b/>
          <w:bCs/>
          <w:lang w:val="es-MX"/>
        </w:rPr>
      </w:pPr>
    </w:p>
    <w:p w14:paraId="4BD493C9" w14:textId="77777777" w:rsidR="00496E44" w:rsidRPr="00BB616F" w:rsidRDefault="00496E44">
      <w:pPr>
        <w:rPr>
          <w:b/>
          <w:bCs/>
          <w:lang w:val="es-MX"/>
        </w:rPr>
      </w:pPr>
    </w:p>
    <w:p w14:paraId="004500E7" w14:textId="77777777" w:rsidR="00496E44" w:rsidRPr="00BB616F" w:rsidRDefault="00496E44">
      <w:pPr>
        <w:rPr>
          <w:b/>
          <w:bCs/>
          <w:lang w:val="es-MX"/>
        </w:rPr>
      </w:pPr>
    </w:p>
    <w:p w14:paraId="27A7CB11" w14:textId="77777777" w:rsidR="00496E44" w:rsidRPr="00BB616F" w:rsidRDefault="00496E44">
      <w:pPr>
        <w:rPr>
          <w:b/>
          <w:bCs/>
          <w:lang w:val="es-MX"/>
        </w:rPr>
      </w:pPr>
    </w:p>
    <w:p w14:paraId="2E140268" w14:textId="77777777" w:rsidR="00496E44" w:rsidRPr="00BB616F" w:rsidRDefault="00496E44">
      <w:pPr>
        <w:rPr>
          <w:b/>
          <w:bCs/>
          <w:lang w:val="es-MX"/>
        </w:rPr>
      </w:pPr>
    </w:p>
    <w:p w14:paraId="1CEC1867" w14:textId="77777777" w:rsidR="00496E44" w:rsidRPr="00BB616F" w:rsidRDefault="00496E44">
      <w:pPr>
        <w:rPr>
          <w:b/>
          <w:bCs/>
          <w:lang w:val="es-MX"/>
        </w:rPr>
      </w:pPr>
    </w:p>
    <w:p w14:paraId="0FEE6DCF" w14:textId="77777777" w:rsidR="00496E44" w:rsidRPr="00BB616F" w:rsidRDefault="00496E44">
      <w:pPr>
        <w:rPr>
          <w:b/>
          <w:bCs/>
          <w:lang w:val="es-MX"/>
        </w:rPr>
      </w:pPr>
    </w:p>
    <w:p w14:paraId="562A074F" w14:textId="77777777" w:rsidR="00496E44" w:rsidRPr="00BB616F" w:rsidRDefault="00496E44">
      <w:pPr>
        <w:rPr>
          <w:b/>
          <w:bCs/>
          <w:lang w:val="es-MX"/>
        </w:rPr>
      </w:pPr>
    </w:p>
    <w:p w14:paraId="03DFB4C2" w14:textId="77777777" w:rsidR="00496E44" w:rsidRPr="00BB616F" w:rsidRDefault="00496E44">
      <w:pPr>
        <w:rPr>
          <w:b/>
          <w:bCs/>
          <w:lang w:val="es-MX"/>
        </w:rPr>
      </w:pPr>
    </w:p>
    <w:p w14:paraId="2ABCCBF8" w14:textId="77777777" w:rsidR="00496E44" w:rsidRPr="00BB616F" w:rsidRDefault="00496E44">
      <w:pPr>
        <w:rPr>
          <w:b/>
          <w:bCs/>
          <w:lang w:val="es-MX"/>
        </w:rPr>
      </w:pPr>
    </w:p>
    <w:p w14:paraId="4D136611" w14:textId="77777777" w:rsidR="00496E44" w:rsidRPr="00BB616F" w:rsidRDefault="00496E44">
      <w:pPr>
        <w:rPr>
          <w:b/>
          <w:bCs/>
          <w:lang w:val="es-MX"/>
        </w:rPr>
      </w:pPr>
    </w:p>
    <w:p w14:paraId="28F69344" w14:textId="77777777" w:rsidR="00496E44" w:rsidRPr="00BB616F" w:rsidRDefault="00496E44">
      <w:pPr>
        <w:rPr>
          <w:b/>
          <w:bCs/>
          <w:lang w:val="es-MX"/>
        </w:rPr>
      </w:pPr>
    </w:p>
    <w:p w14:paraId="3BD558EF" w14:textId="77777777" w:rsidR="00496E44" w:rsidRPr="00BB616F" w:rsidRDefault="00496E44">
      <w:pPr>
        <w:rPr>
          <w:b/>
          <w:bCs/>
          <w:lang w:val="es-MX"/>
        </w:rPr>
      </w:pPr>
    </w:p>
    <w:p w14:paraId="55D5901B" w14:textId="77777777" w:rsidR="00496E44" w:rsidRPr="00BB616F" w:rsidRDefault="00496E44">
      <w:pPr>
        <w:rPr>
          <w:b/>
          <w:bCs/>
          <w:lang w:val="es-MX"/>
        </w:rPr>
      </w:pPr>
    </w:p>
    <w:p w14:paraId="74C8ED02" w14:textId="77777777" w:rsidR="00496E44" w:rsidRPr="00BB616F" w:rsidRDefault="00496E44">
      <w:pPr>
        <w:rPr>
          <w:b/>
          <w:bCs/>
          <w:lang w:val="es-MX"/>
        </w:rPr>
      </w:pPr>
    </w:p>
    <w:p w14:paraId="424201A4" w14:textId="77777777" w:rsidR="00496E44" w:rsidRPr="00BB616F" w:rsidRDefault="00496E44">
      <w:pPr>
        <w:rPr>
          <w:b/>
          <w:bCs/>
          <w:lang w:val="es-MX"/>
        </w:rPr>
      </w:pPr>
    </w:p>
    <w:p w14:paraId="00000013" w14:textId="5B395A17" w:rsidR="00284C6A" w:rsidRDefault="00000000">
      <w:proofErr w:type="spellStart"/>
      <w:r>
        <w:rPr>
          <w:b/>
          <w:bCs/>
        </w:rPr>
        <w:lastRenderedPageBreak/>
        <w:t>Conclusión</w:t>
      </w:r>
      <w:proofErr w:type="spellEnd"/>
    </w:p>
    <w:p w14:paraId="00000014" w14:textId="77777777" w:rsidR="00284C6A" w:rsidRPr="00BB616F" w:rsidRDefault="00000000">
      <w:pPr>
        <w:jc w:val="both"/>
        <w:rPr>
          <w:lang w:val="es-MX"/>
        </w:rPr>
      </w:pPr>
      <w:r w:rsidRPr="00BB616F">
        <w:rPr>
          <w:lang w:val="es-MX"/>
        </w:rPr>
        <w:t>La ética empresarial aplicada a Bonafont debe comprenderse como un conjunto de responsabilidades que abarcan tanto las relaciones internas como las consecuencias de las actividades de la organización sobre consumidores, comunidades y medio ambiente. Los treinta principios propuestos permiten establecer un marco general dividido en tres áreas: empleados, usuarios y principios adicionales necesarios para fortalecer la responsabilidad corporativa. En el ámbito laboral destacan el respeto a la dignidad, la igualdad, la seguridad, la libertad de asociación, las condiciones justas, la prevención del acoso, la integridad y el desarrollo profesional, mientras que en la relación con los consumidores adquieren especial importancia la seguridad y calidad del producto, la información veraz, la publicidad responsable, la protección de datos, el cumplimiento de lo ofrecido y los mecanismos de atención. La legislación mexicana establece obligaciones específicas para la protección de los consumidores y la NOM-201-SSA1-2015 establece requisitos sanitarios relacionados con el agua destinada al consumo humano. A estos elementos se suman la protección del agua, la responsabilidad ambiental, la transparencia, la prevención de la corrupción, la trazabilidad, la relación con las comunidades, la innovación responsable, la rendición de cuentas y la mejora continua. En conjunto, estos principios permiten comprender que una organización responsable no debe considerar la ética únicamente como una obligación formal, sino como una herramienta para orientar sus decisiones y fortalecer la confianza de quienes interactúan con ella.</w:t>
      </w:r>
    </w:p>
    <w:p w14:paraId="0645131B" w14:textId="77777777" w:rsidR="00496E44" w:rsidRPr="00BB616F" w:rsidRDefault="00496E44">
      <w:pPr>
        <w:rPr>
          <w:b/>
          <w:bCs/>
          <w:lang w:val="es-MX"/>
        </w:rPr>
      </w:pPr>
    </w:p>
    <w:p w14:paraId="05A4865E" w14:textId="77777777" w:rsidR="00496E44" w:rsidRPr="00BB616F" w:rsidRDefault="00496E44">
      <w:pPr>
        <w:rPr>
          <w:b/>
          <w:bCs/>
          <w:lang w:val="es-MX"/>
        </w:rPr>
      </w:pPr>
    </w:p>
    <w:p w14:paraId="4BCE5270" w14:textId="77777777" w:rsidR="00496E44" w:rsidRPr="00BB616F" w:rsidRDefault="00496E44">
      <w:pPr>
        <w:rPr>
          <w:b/>
          <w:bCs/>
          <w:lang w:val="es-MX"/>
        </w:rPr>
      </w:pPr>
    </w:p>
    <w:p w14:paraId="5E7F5F7A" w14:textId="77777777" w:rsidR="00496E44" w:rsidRPr="00BB616F" w:rsidRDefault="00496E44">
      <w:pPr>
        <w:rPr>
          <w:b/>
          <w:bCs/>
          <w:lang w:val="es-MX"/>
        </w:rPr>
      </w:pPr>
    </w:p>
    <w:p w14:paraId="2FF7AE8D" w14:textId="77777777" w:rsidR="00496E44" w:rsidRPr="00BB616F" w:rsidRDefault="00496E44">
      <w:pPr>
        <w:rPr>
          <w:b/>
          <w:bCs/>
          <w:lang w:val="es-MX"/>
        </w:rPr>
      </w:pPr>
    </w:p>
    <w:p w14:paraId="57609273" w14:textId="77777777" w:rsidR="00496E44" w:rsidRPr="00BB616F" w:rsidRDefault="00496E44">
      <w:pPr>
        <w:rPr>
          <w:b/>
          <w:bCs/>
          <w:lang w:val="es-MX"/>
        </w:rPr>
      </w:pPr>
    </w:p>
    <w:p w14:paraId="4430DB04" w14:textId="77777777" w:rsidR="00496E44" w:rsidRPr="00BB616F" w:rsidRDefault="00496E44">
      <w:pPr>
        <w:rPr>
          <w:b/>
          <w:bCs/>
          <w:lang w:val="es-MX"/>
        </w:rPr>
      </w:pPr>
    </w:p>
    <w:p w14:paraId="6C7CE6EB" w14:textId="77777777" w:rsidR="00496E44" w:rsidRPr="00BB616F" w:rsidRDefault="00496E44">
      <w:pPr>
        <w:rPr>
          <w:b/>
          <w:bCs/>
          <w:lang w:val="es-MX"/>
        </w:rPr>
      </w:pPr>
    </w:p>
    <w:p w14:paraId="212B301A" w14:textId="77777777" w:rsidR="00496E44" w:rsidRPr="00BB616F" w:rsidRDefault="00496E44">
      <w:pPr>
        <w:rPr>
          <w:b/>
          <w:bCs/>
          <w:lang w:val="es-MX"/>
        </w:rPr>
      </w:pPr>
    </w:p>
    <w:p w14:paraId="24C3F009" w14:textId="77777777" w:rsidR="00496E44" w:rsidRPr="00BB616F" w:rsidRDefault="00496E44">
      <w:pPr>
        <w:rPr>
          <w:b/>
          <w:bCs/>
          <w:lang w:val="es-MX"/>
        </w:rPr>
      </w:pPr>
    </w:p>
    <w:p w14:paraId="00000015" w14:textId="10E10D32" w:rsidR="00284C6A" w:rsidRPr="00BB616F" w:rsidRDefault="00000000">
      <w:pPr>
        <w:rPr>
          <w:lang w:val="es-MX"/>
        </w:rPr>
      </w:pPr>
      <w:r w:rsidRPr="00BB616F">
        <w:rPr>
          <w:b/>
          <w:bCs/>
          <w:lang w:val="es-MX"/>
        </w:rPr>
        <w:lastRenderedPageBreak/>
        <w:t>Referencias</w:t>
      </w:r>
    </w:p>
    <w:p w14:paraId="00000016" w14:textId="77777777" w:rsidR="00284C6A" w:rsidRPr="00BB616F" w:rsidRDefault="00000000">
      <w:pPr>
        <w:rPr>
          <w:lang w:val="es-MX"/>
        </w:rPr>
      </w:pPr>
      <w:r w:rsidRPr="00BB616F">
        <w:rPr>
          <w:lang w:val="es-MX"/>
        </w:rPr>
        <w:t>Bonafont. (s. f.). Nosotros e historia. https://bonafont.com.mx/nosotros</w:t>
      </w:r>
    </w:p>
    <w:p w14:paraId="00000017" w14:textId="77777777" w:rsidR="00284C6A" w:rsidRDefault="00000000">
      <w:r>
        <w:t>Danone. (s. f.). Policies and positions. https://www.danone.com/sustainability/our-approach/policies-positions-reports/policies-and-positions.html</w:t>
      </w:r>
    </w:p>
    <w:p w14:paraId="00000018" w14:textId="77777777" w:rsidR="00284C6A" w:rsidRDefault="00000000">
      <w:r>
        <w:t>Danone. (2022). Human Rights Policy. https://www.danone.com/content/dam/corp/global/danonecom/about-us-impact/policies-and-commitments/en/2022/danone-human-rights-policy-2022.pdf</w:t>
      </w:r>
    </w:p>
    <w:p w14:paraId="00000019" w14:textId="77777777" w:rsidR="00284C6A" w:rsidRDefault="00000000">
      <w:r>
        <w:t>Danone. (2022). Code of Business Conduct. https://www.danone.com/content/dam/corp/global/danonecom/about-us-impact/policies-and-commitments/en/2022/danone-code-of-conduct-2022-en.pdf.coredownload.pdf</w:t>
      </w:r>
    </w:p>
    <w:p w14:paraId="0000001A" w14:textId="77777777" w:rsidR="00284C6A" w:rsidRPr="00BB616F" w:rsidRDefault="00000000">
      <w:pPr>
        <w:rPr>
          <w:lang w:val="es-MX"/>
        </w:rPr>
      </w:pPr>
      <w:r w:rsidRPr="00BB616F">
        <w:rPr>
          <w:lang w:val="es-MX"/>
        </w:rPr>
        <w:t>Organización Internacional del Trabajo. (s. f.). Principios y derechos fundamentales en el trabajo. https://www.ilo.org/es/temas-y-sectores/principios-y-derechos-fundamentales-en-el-trabajo</w:t>
      </w:r>
    </w:p>
    <w:p w14:paraId="0000001B" w14:textId="77777777" w:rsidR="00284C6A" w:rsidRPr="00BB616F" w:rsidRDefault="00000000">
      <w:pPr>
        <w:rPr>
          <w:lang w:val="es-MX"/>
        </w:rPr>
      </w:pPr>
      <w:r w:rsidRPr="00BB616F">
        <w:rPr>
          <w:lang w:val="es-MX"/>
        </w:rPr>
        <w:t>Gobierno de México. (2015). NOM-201-SSA1-2015, Productos y servicios. Agua y hielo para consumo humano, envasados y a granel. Especificaciones sanitarias. https://dof.gob.mx/abrirPDF.php?anio=2015&amp;archivo=22122015-MAT.pdf&amp;repo=repositorio%2F</w:t>
      </w:r>
    </w:p>
    <w:p w14:paraId="0000001C" w14:textId="77777777" w:rsidR="00284C6A" w:rsidRPr="00BB616F" w:rsidRDefault="00000000">
      <w:pPr>
        <w:rPr>
          <w:lang w:val="es-MX"/>
        </w:rPr>
      </w:pPr>
      <w:r w:rsidRPr="00BB616F">
        <w:rPr>
          <w:lang w:val="es-MX"/>
        </w:rPr>
        <w:t>Cámara de Diputados / Orden Jurídico Nacional. (s. f.). Ley Federal de Protección al Consumidor. https://www.ordenjuridico.gob.mx/Documentos/Federal/html/wo12974.html</w:t>
      </w:r>
    </w:p>
    <w:p w14:paraId="0000001D" w14:textId="77777777" w:rsidR="00284C6A" w:rsidRPr="00BB616F" w:rsidRDefault="00000000">
      <w:pPr>
        <w:rPr>
          <w:lang w:val="es-MX"/>
        </w:rPr>
      </w:pPr>
      <w:r w:rsidRPr="00BB616F">
        <w:rPr>
          <w:lang w:val="es-MX"/>
        </w:rPr>
        <w:t>Naciones Unidas. (s. f.). Pacto Mundial de las Naciones Unidas: Diez Principios. https://www.un.org/en/ethics/assets/pdfs/Guidelines-on-Cooperation-with-the-Business-Sector.pdf</w:t>
      </w:r>
    </w:p>
    <w:sectPr w:rsidR="00284C6A" w:rsidRPr="00BB616F">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1F9559" w14:textId="77777777" w:rsidR="0013545F" w:rsidRDefault="0013545F" w:rsidP="00BB616F">
      <w:pPr>
        <w:spacing w:line="240" w:lineRule="auto"/>
      </w:pPr>
      <w:r>
        <w:separator/>
      </w:r>
    </w:p>
  </w:endnote>
  <w:endnote w:type="continuationSeparator" w:id="0">
    <w:p w14:paraId="66CF4155" w14:textId="77777777" w:rsidR="0013545F" w:rsidRDefault="0013545F" w:rsidP="00BB616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44C550A-1BA7-41EC-BA3D-76F6CC8B4CC6}"/>
    <w:embedBold r:id="rId2" w:fontKey="{49ED3FE5-37BD-4FE0-8531-8449201D636C}"/>
    <w:embedItalic r:id="rId3" w:fontKey="{D558462A-3623-44CF-A7D5-1AFA2178A72F}"/>
    <w:embedBoldItalic r:id="rId4" w:fontKey="{2A518107-441E-43D6-96C3-037F8CB6EFDF}"/>
  </w:font>
  <w:font w:name="ChopinScript">
    <w:charset w:val="00"/>
    <w:family w:val="script"/>
    <w:notTrueType/>
    <w:pitch w:val="variable"/>
    <w:sig w:usb0="80000007" w:usb1="50000002" w:usb2="00000000" w:usb3="00000000" w:csb0="00000001" w:csb1="00000000"/>
  </w:font>
  <w:font w:name="Cambria">
    <w:panose1 w:val="02040503050406030204"/>
    <w:charset w:val="00"/>
    <w:family w:val="roman"/>
    <w:pitch w:val="variable"/>
    <w:sig w:usb0="E00006FF" w:usb1="420024FF" w:usb2="02000000" w:usb3="00000000" w:csb0="0000019F" w:csb1="00000000"/>
    <w:embedRegular r:id="rId5" w:fontKey="{532F26F2-BE26-4C03-9716-925A1BB5ABB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6B9B48" w14:textId="77777777" w:rsidR="0013545F" w:rsidRDefault="0013545F" w:rsidP="00BB616F">
      <w:pPr>
        <w:spacing w:line="240" w:lineRule="auto"/>
      </w:pPr>
      <w:r>
        <w:separator/>
      </w:r>
    </w:p>
  </w:footnote>
  <w:footnote w:type="continuationSeparator" w:id="0">
    <w:p w14:paraId="3782D95E" w14:textId="77777777" w:rsidR="0013545F" w:rsidRDefault="0013545F" w:rsidP="00BB616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E3AC4" w14:textId="163DDE55" w:rsidR="00BB616F" w:rsidRPr="00BB616F" w:rsidRDefault="00BB616F" w:rsidP="00BB616F">
    <w:pPr>
      <w:pStyle w:val="Encabezado"/>
      <w:rPr>
        <w:rFonts w:ascii="ChopinScript" w:hAnsi="ChopinScript"/>
        <w:sz w:val="32"/>
        <w:szCs w:val="32"/>
        <w:lang w:val="es-MX"/>
      </w:rPr>
    </w:pPr>
    <w:r w:rsidRPr="00BB616F">
      <w:rPr>
        <w:rFonts w:ascii="ChopinScript" w:hAnsi="ChopinScript"/>
        <w:color w:val="943634" w:themeColor="accent2" w:themeShade="BF"/>
        <w:sz w:val="32"/>
        <w:szCs w:val="32"/>
        <w:lang w:val="es-MX"/>
      </w:rPr>
      <w:drawing>
        <wp:anchor distT="0" distB="0" distL="114300" distR="114300" simplePos="0" relativeHeight="251658240" behindDoc="1" locked="0" layoutInCell="1" allowOverlap="1" wp14:anchorId="398ED500" wp14:editId="63FEE8FF">
          <wp:simplePos x="0" y="0"/>
          <wp:positionH relativeFrom="margin">
            <wp:align>right</wp:align>
          </wp:positionH>
          <wp:positionV relativeFrom="paragraph">
            <wp:posOffset>-304800</wp:posOffset>
          </wp:positionV>
          <wp:extent cx="828675" cy="619293"/>
          <wp:effectExtent l="0" t="0" r="0" b="9525"/>
          <wp:wrapNone/>
          <wp:docPr id="126237724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8675" cy="619293"/>
                  </a:xfrm>
                  <a:prstGeom prst="rect">
                    <a:avLst/>
                  </a:prstGeom>
                  <a:noFill/>
                  <a:ln>
                    <a:noFill/>
                  </a:ln>
                </pic:spPr>
              </pic:pic>
            </a:graphicData>
          </a:graphic>
        </wp:anchor>
      </w:drawing>
    </w:r>
    <w:r w:rsidRPr="00BB616F">
      <w:rPr>
        <w:rFonts w:ascii="ChopinScript" w:hAnsi="ChopinScript"/>
        <w:color w:val="943634" w:themeColor="accent2" w:themeShade="BF"/>
        <w:sz w:val="32"/>
        <w:szCs w:val="32"/>
        <w:lang w:val="es-MX"/>
      </w:rPr>
      <w:t>R</w:t>
    </w:r>
    <w:r w:rsidRPr="00BB616F">
      <w:rPr>
        <w:rFonts w:ascii="ChopinScript" w:hAnsi="ChopinScript"/>
        <w:sz w:val="32"/>
        <w:szCs w:val="32"/>
        <w:lang w:val="es-MX"/>
      </w:rPr>
      <w:t>e</w:t>
    </w:r>
    <w:r w:rsidRPr="004E22FB">
      <w:rPr>
        <w:rFonts w:ascii="ChopinScript" w:hAnsi="ChopinScript"/>
        <w:color w:val="943634" w:themeColor="accent2" w:themeShade="BF"/>
        <w:sz w:val="32"/>
        <w:szCs w:val="32"/>
        <w:lang w:val="es-MX"/>
      </w:rPr>
      <w:t>b</w:t>
    </w:r>
    <w:r w:rsidRPr="00BB616F">
      <w:rPr>
        <w:rFonts w:ascii="ChopinScript" w:hAnsi="ChopinScript"/>
        <w:sz w:val="32"/>
        <w:szCs w:val="32"/>
        <w:lang w:val="es-MX"/>
      </w:rPr>
      <w:t>orn</w:t>
    </w:r>
  </w:p>
  <w:p w14:paraId="072EDA06" w14:textId="77777777" w:rsidR="00BB616F" w:rsidRDefault="00BB616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166F80"/>
    <w:multiLevelType w:val="hybridMultilevel"/>
    <w:tmpl w:val="20C8FF12"/>
    <w:lvl w:ilvl="0" w:tplc="080A0013">
      <w:start w:val="1"/>
      <w:numFmt w:val="upperRoman"/>
      <w:lvlText w:val="%1."/>
      <w:lvlJc w:val="righ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3625859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4C6A"/>
    <w:rsid w:val="00005E18"/>
    <w:rsid w:val="0013545F"/>
    <w:rsid w:val="00162627"/>
    <w:rsid w:val="001837DE"/>
    <w:rsid w:val="002702A7"/>
    <w:rsid w:val="00284C6A"/>
    <w:rsid w:val="00487571"/>
    <w:rsid w:val="00496E44"/>
    <w:rsid w:val="004E22FB"/>
    <w:rsid w:val="0051460F"/>
    <w:rsid w:val="005174D1"/>
    <w:rsid w:val="0093189C"/>
    <w:rsid w:val="00BB616F"/>
    <w:rsid w:val="00CA115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7157B8"/>
  <w15:docId w15:val="{6C6B61F2-A6B7-4AA6-B769-3996914C0B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 w:eastAsia="es-MX"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outlineLvl w:val="0"/>
    </w:pPr>
    <w:rPr>
      <w:rFonts w:ascii="Calibri" w:eastAsia="Calibri" w:hAnsi="Calibri" w:cs="Calibri"/>
      <w:b/>
      <w:bCs/>
      <w:color w:val="366091"/>
      <w:sz w:val="28"/>
      <w:szCs w:val="28"/>
    </w:rPr>
  </w:style>
  <w:style w:type="paragraph" w:styleId="Ttulo2">
    <w:name w:val="heading 2"/>
    <w:basedOn w:val="Normal"/>
    <w:next w:val="Normal"/>
    <w:uiPriority w:val="9"/>
    <w:semiHidden/>
    <w:unhideWhenUsed/>
    <w:qFormat/>
    <w:pPr>
      <w:keepNext/>
      <w:keepLines/>
      <w:spacing w:before="200"/>
      <w:outlineLvl w:val="1"/>
    </w:pPr>
    <w:rPr>
      <w:rFonts w:ascii="Calibri" w:eastAsia="Calibri" w:hAnsi="Calibri" w:cs="Calibri"/>
      <w:b/>
      <w:bCs/>
      <w:color w:val="4F81BD"/>
      <w:sz w:val="26"/>
      <w:szCs w:val="26"/>
    </w:rPr>
  </w:style>
  <w:style w:type="paragraph" w:styleId="Ttulo3">
    <w:name w:val="heading 3"/>
    <w:basedOn w:val="Normal"/>
    <w:next w:val="Normal"/>
    <w:uiPriority w:val="9"/>
    <w:semiHidden/>
    <w:unhideWhenUsed/>
    <w:qFormat/>
    <w:pPr>
      <w:keepNext/>
      <w:keepLines/>
      <w:spacing w:before="200"/>
      <w:outlineLvl w:val="2"/>
    </w:pPr>
    <w:rPr>
      <w:rFonts w:ascii="Calibri" w:eastAsia="Calibri" w:hAnsi="Calibri" w:cs="Calibri"/>
      <w:b/>
      <w:bCs/>
      <w:color w:val="4F81BD"/>
    </w:rPr>
  </w:style>
  <w:style w:type="paragraph" w:styleId="Ttulo4">
    <w:name w:val="heading 4"/>
    <w:basedOn w:val="Normal"/>
    <w:next w:val="Normal"/>
    <w:uiPriority w:val="9"/>
    <w:semiHidden/>
    <w:unhideWhenUsed/>
    <w:qFormat/>
    <w:pPr>
      <w:keepNext/>
      <w:keepLines/>
      <w:spacing w:before="200"/>
      <w:outlineLvl w:val="3"/>
    </w:pPr>
    <w:rPr>
      <w:rFonts w:ascii="Calibri" w:eastAsia="Calibri" w:hAnsi="Calibri" w:cs="Calibri"/>
      <w:b/>
      <w:bCs/>
      <w:i/>
      <w:iCs/>
      <w:color w:val="4F81BD"/>
    </w:rPr>
  </w:style>
  <w:style w:type="paragraph" w:styleId="Ttulo5">
    <w:name w:val="heading 5"/>
    <w:basedOn w:val="Normal"/>
    <w:next w:val="Normal"/>
    <w:uiPriority w:val="9"/>
    <w:semiHidden/>
    <w:unhideWhenUsed/>
    <w:qFormat/>
    <w:pPr>
      <w:keepNext/>
      <w:keepLines/>
      <w:spacing w:before="200"/>
      <w:outlineLvl w:val="4"/>
    </w:pPr>
    <w:rPr>
      <w:rFonts w:ascii="Calibri" w:eastAsia="Calibri" w:hAnsi="Calibri" w:cs="Calibri"/>
      <w:color w:val="243F61"/>
    </w:rPr>
  </w:style>
  <w:style w:type="paragraph" w:styleId="Ttulo6">
    <w:name w:val="heading 6"/>
    <w:basedOn w:val="Normal"/>
    <w:next w:val="Normal"/>
    <w:uiPriority w:val="9"/>
    <w:semiHidden/>
    <w:unhideWhenUsed/>
    <w:qFormat/>
    <w:pPr>
      <w:keepNext/>
      <w:keepLines/>
      <w:spacing w:before="200"/>
      <w:outlineLvl w:val="5"/>
    </w:pPr>
    <w:rPr>
      <w:rFonts w:ascii="Calibri" w:eastAsia="Calibri" w:hAnsi="Calibri" w:cs="Calibri"/>
      <w:i/>
      <w:iCs/>
      <w:color w:val="243F6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tulo">
    <w:name w:val="Subtitle"/>
    <w:basedOn w:val="Normal"/>
    <w:next w:val="Normal"/>
    <w:uiPriority w:val="11"/>
    <w:qFormat/>
    <w:rPr>
      <w:rFonts w:ascii="Calibri" w:eastAsia="Calibri" w:hAnsi="Calibri" w:cs="Calibri"/>
      <w:i/>
      <w:iCs/>
      <w:color w:val="4F81BD"/>
    </w:rPr>
  </w:style>
  <w:style w:type="character" w:styleId="Hipervnculo">
    <w:name w:val="Hyperlink"/>
    <w:uiPriority w:val="99"/>
    <w:unhideWhenUsed/>
    <w:rsid w:val="001837DE"/>
    <w:rPr>
      <w:color w:val="0563C1"/>
      <w:u w:val="single"/>
    </w:rPr>
  </w:style>
  <w:style w:type="character" w:styleId="Mencinsinresolver">
    <w:name w:val="Unresolved Mention"/>
    <w:basedOn w:val="Fuentedeprrafopredeter"/>
    <w:uiPriority w:val="99"/>
    <w:semiHidden/>
    <w:unhideWhenUsed/>
    <w:rsid w:val="0051460F"/>
    <w:rPr>
      <w:color w:val="605E5C"/>
      <w:shd w:val="clear" w:color="auto" w:fill="E1DFDD"/>
    </w:rPr>
  </w:style>
  <w:style w:type="character" w:styleId="Hipervnculovisitado">
    <w:name w:val="FollowedHyperlink"/>
    <w:basedOn w:val="Fuentedeprrafopredeter"/>
    <w:uiPriority w:val="99"/>
    <w:semiHidden/>
    <w:unhideWhenUsed/>
    <w:rsid w:val="0051460F"/>
    <w:rPr>
      <w:color w:val="800080" w:themeColor="followedHyperlink"/>
      <w:u w:val="single"/>
    </w:rPr>
  </w:style>
  <w:style w:type="paragraph" w:styleId="Prrafodelista">
    <w:name w:val="List Paragraph"/>
    <w:basedOn w:val="Normal"/>
    <w:uiPriority w:val="34"/>
    <w:qFormat/>
    <w:rsid w:val="005174D1"/>
    <w:pPr>
      <w:ind w:left="720"/>
      <w:contextualSpacing/>
    </w:pPr>
  </w:style>
  <w:style w:type="paragraph" w:styleId="Encabezado">
    <w:name w:val="header"/>
    <w:basedOn w:val="Normal"/>
    <w:link w:val="EncabezadoCar"/>
    <w:uiPriority w:val="99"/>
    <w:unhideWhenUsed/>
    <w:rsid w:val="00BB616F"/>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BB616F"/>
  </w:style>
  <w:style w:type="paragraph" w:styleId="Piedepgina">
    <w:name w:val="footer"/>
    <w:basedOn w:val="Normal"/>
    <w:link w:val="PiedepginaCar"/>
    <w:uiPriority w:val="99"/>
    <w:unhideWhenUsed/>
    <w:rsid w:val="00BB616F"/>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BB61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55</TotalTime>
  <Pages>11</Pages>
  <Words>3091</Words>
  <Characters>17004</Characters>
  <Application>Microsoft Office Word</Application>
  <DocSecurity>0</DocSecurity>
  <Lines>141</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Jonathan Anduaga</dc:creator>
  <cp:lastModifiedBy>Jesus Granda</cp:lastModifiedBy>
  <cp:revision>4</cp:revision>
  <dcterms:created xsi:type="dcterms:W3CDTF">2026-09-12T00:02:00Z</dcterms:created>
  <dcterms:modified xsi:type="dcterms:W3CDTF">2026-09-18T19:11:00Z</dcterms:modified>
</cp:coreProperties>
</file>