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IBM Plex Mono" w:cs="IBM Plex Mono" w:eastAsia="IBM Plex Mono" w:hAnsi="IBM Plex Mono"/>
          <w:b/>
          <w:bCs/>
          <w:color w:val="C8A850"/>
          <w:sz w:val="36"/>
          <w:szCs w:val="36"/>
        </w:rPr>
        <w:t xml:space="preserve">EMI ExploreIQ™</w:t>
      </w:r>
    </w:p>
    <w:p>
      <w:pPr>
        <w:spacing w:after="40" w:before="0"/>
      </w:pPr>
      <w:r>
        <w:rPr>
          <w:rFonts w:ascii="IBM Plex Mono" w:cs="IBM Plex Mono" w:eastAsia="IBM Plex Mono" w:hAnsi="IBM Plex Mono"/>
          <w:color w:val="6B6560"/>
          <w:sz w:val="22"/>
          <w:szCs w:val="22"/>
        </w:rPr>
        <w:t xml:space="preserve">Dokumentation · Prospektivitäts-Suche</w:t>
      </w:r>
    </w:p>
    <w:p>
      <w:pPr>
        <w:spacing w:after="32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·  EMIAG  ·  NGU · DMF · Element29 AS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1. Was macht die Prospektivitäts-Suche?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Die Prospektivitäts-Suche bewertet alle norwegischen Bergbaurechte (Bergrettigheter) automatisch auf ihr Potenzial für ein ausgewähltes Zielmineral — ohne manuelle Durchsicht von tausenden Einträgen.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Jede Bergrettighet enthält Textfelder in der DMF-Datenbank: Erz-Typ, Mineralangabe, Antragsteller und Bemerkungen. Der Algorithmus durchforstet diese Felder nach zwei Treffer-Typen und vergibt Punkte.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2. Die zwei Treffer-Typen</w:t>
      </w:r>
    </w:p>
    <w:p>
      <w:pPr>
        <w:pStyle w:val="Heading2"/>
        <w:spacing w:after="120" w:before="280"/>
      </w:pPr>
      <w:r>
        <w:rPr>
          <w:rFonts w:ascii="IBM Plex Mono" w:cs="IBM Plex Mono" w:eastAsia="IBM Plex Mono" w:hAnsi="IBM Plex Mono"/>
          <w:b/>
          <w:bCs/>
          <w:color w:val="B8A898"/>
          <w:sz w:val="22"/>
          <w:szCs w:val="22"/>
        </w:rPr>
        <w:t xml:space="preserve">2.1  Direkt-Treffer (Keyword-Match)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Steht in einem Textfeld der Bergrettighet ein Silber-spezifisches Keyword — wie Ag, Silver, Sølv, Argentit, Stephanit oder ein anderes Silber-Mineral — erhält die Bergrettighet sofort 100 Punkte.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Das sind Rechte, die explizit auf das Zielmineral ausgerichtet sind. Der Direkt-Treffer ist binär: entweder ja (+100) oder nein (0). Alle Keywords sind immer aktiv und lassen sich nicht abschalten.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C2C2C"/>
          <w:sz w:val="19"/>
          <w:szCs w:val="19"/>
        </w:rPr>
        <w:t xml:space="preserve">Aktive Keywords für Silber (Ag):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 · Sølv · Silver · Argentum · Sølvglans · Argentit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Acanthit · Stephanit · Pyrargyrit · Proustit · Edelmetall</w:t>
      </w:r>
    </w:p>
    <w:p>
      <w:pPr>
        <w:spacing w:before="180"/>
      </w:pPr>
    </w:p>
    <w:p>
      <w:pPr>
        <w:pStyle w:val="Heading2"/>
        <w:spacing w:after="120" w:before="280"/>
      </w:pPr>
      <w:r>
        <w:rPr>
          <w:rFonts w:ascii="IBM Plex Mono" w:cs="IBM Plex Mono" w:eastAsia="IBM Plex Mono" w:hAnsi="IBM Plex Mono"/>
          <w:b/>
          <w:bCs/>
          <w:color w:val="B8A898"/>
          <w:sz w:val="22"/>
          <w:szCs w:val="22"/>
        </w:rPr>
        <w:t xml:space="preserve">2.2  Proxy-Treffer (gewichteter Match)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Silber tritt in der Natur selten allein auf. Es ist häufig an andere Minerale gebunden, die als Proxies fungieren: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Blei / Pb  —  Silber ist oft im Bleiglanz (Galenit) eingeschlossen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Zink / Zn  —  Zinkblende-Systeme führen häufig Silber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Antimon / Sb  —  typischer Begleiter in hydrothermalen Silbersystemen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Wird ein Proxy-Keyword in den Textfeldern gefunden, addiert der Algorithmus gewichtete Punkte. Die Gewichtung bestimmt der Nutzer selbst über die Slider.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3. Scoring-Formel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Der Score einer Bergrettighet ergibt sich aus:</w:t>
      </w:r>
    </w:p>
    <w:p>
      <w:pPr>
        <w:pBdr>
          <w:left w:val="single" w:color="C8A850" w:sz="12"/>
        </w:pBdr>
        <w:spacing w:after="120" w:before="120"/>
        <w:ind w:left="720"/>
      </w:pP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Score = 100 (bei Direkttreffer)
       + (Pb-Match × Pb-Gewicht / Summe_Gewichte) × 100
       + (Zn-Match × Zn-Gewicht / Summe_Gewichte) × 100
       + (Sb-Match × Sb-Gewicht / Summe_Gewichte) × 100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Die Gewichte werden vor der Berechnung normiert, sodass ihre Summe keinen Einfluss auf die Gesamthöhe des Proxy-Anteils hat — nur die relative Verteilung zwischen den Proxies ist relevant.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Beispiele: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00"/>
        <w:gridCol w:w="1500"/>
      </w:tblGrid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C8A850"/>
                <w:sz w:val="18"/>
                <w:szCs w:val="18"/>
              </w:rPr>
              <w:t xml:space="preserve">Treffer-Typ</w:t>
            </w:r>
          </w:p>
        </w:tc>
        <w:tc>
          <w:tcPr>
            <w:tcW w:type="dxa" w:w="3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C8A850"/>
                <w:sz w:val="18"/>
                <w:szCs w:val="18"/>
              </w:rPr>
              <w:t xml:space="preserve">Bedingung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C8A850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C8A850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Direkttreffer</w:t>
            </w:r>
          </w:p>
        </w:tc>
        <w:tc>
          <w:tcPr>
            <w:tcW w:type="dxa" w:w="3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Silber-Keyword im Text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D8A6B"/>
                <w:sz w:val="18"/>
                <w:szCs w:val="18"/>
              </w:rPr>
              <w:t xml:space="preserve">+100 Pkt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"Sølv" in Merknad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Proxy-Treffer</w:t>
            </w:r>
          </w:p>
        </w:tc>
        <w:tc>
          <w:tcPr>
            <w:tcW w:type="dxa" w:w="3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Pb / Zn / Sb-Keyword im Text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A850"/>
                <w:sz w:val="18"/>
                <w:szCs w:val="18"/>
              </w:rPr>
              <w:t xml:space="preserve">0–100 Pkt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"Galenit" → Pb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Kombination</w:t>
            </w:r>
          </w:p>
        </w:tc>
        <w:tc>
          <w:tcPr>
            <w:tcW w:type="dxa" w:w="3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Direkttreffer + alle Proxies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8"/>
                <w:szCs w:val="18"/>
              </w:rPr>
              <w:t xml:space="preserve">200+ Pkt</w:t>
            </w:r>
          </w:p>
        </w:tc>
        <w:tc>
          <w:tcPr>
            <w:tcW w:type="dxa" w:w="15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"Argentit" + Galenit + Sphalerit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4. Gewichtung der Proxy-Slider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Die drei Slider steuern ausschließlich das Verhältnis der Proxy-Mineralien untereinander — nicht ob nach Keywords gesucht wird.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Praktisches Beispiel: Pb auf 60%, Sb auf 10%, Zn auf 30% gesetzt. Dann gewichtet der Algorithmus Blei-Treffer sechsmal stärker als Antimon-Treffer. Das ist sinnvoll wenn das Explorationsprojekt auf Pb–Zn–Ag-Systeme (hydrothermale Adern) fokussiert 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Pb–Zn–Ag-System (z. B. Kongsberg-Typ): Pb hoch, Zn mittel, Sb niedrig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Epithermales Ag–Sb-System: Sb hoch, Pb mittel, Zn niedrig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Allgemeiner Überblick: gleichmäßige Verteilung 33/33/33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Die Balken im Diagramm zeigen die aktuelle Verteilung auf einen Blick. Der Summen-Badge warnt in Orange wenn die Summe nicht 100 beträgt — das beeinflusst aber nur die Darstellung, nicht die Normierung.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5. Ergebnis &amp; Claim-Karte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Nach dem Scoring erscheint eine sortierte Tabelle aller Bergrettigheter mit Score &gt; 0. Der Button «N Treffer auf Karte» überträgt die Ergebnisse direkt in den Choropleth-Layer der Claim-Karte: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Kein Treffer → unsichtbar (kein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Proxy-Treffer → goldene Einfärbung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Direkttreffer + alle Proxies → grüne Einfärbung (höchste Priorität)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Ein Klick auf ein Polygon in der Karte zeigt den genauen Score und alle Metadaten der Bergrettighet.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IBM Plex Mono" w:cs="IBM Plex Mono" w:eastAsia="IBM Plex Mono" w:hAnsi="IBM Plex Mono"/>
          <w:b/>
          <w:bCs/>
          <w:color w:val="C8A850"/>
          <w:sz w:val="28"/>
          <w:szCs w:val="28"/>
        </w:rPr>
        <w:t xml:space="preserve">6. Durchsuchte Datenbankfelder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Folgende Spalten des Bergrettigheter-Datensatzes (NGU/DMF) werden für den Text-Match verwendet: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Bergverkstype  —  Art des Bergbaurechts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Søker  —  Antragsteller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Hjemmelshaver  —  aktueller Rechteinhaber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Merknad  —  Freitext-Bemerkung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Malm  —  Erz-Typ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Mineral  —  Mineralangabe</w:t>
      </w:r>
    </w:p>
    <w:p>
      <w:pPr>
        <w:pBdr>
          <w:bottom w:val="single" w:color="DDDDDD" w:sz="4"/>
        </w:pBdr>
        <w:spacing w:after="200" w:before="200"/>
      </w:pPr>
    </w:p>
    <w:p>
      <w:pPr>
        <w:spacing w:before="3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EMIAG · NGU · DMF · Element29 AS  ·  EMI ExploreIQ™ Interne Dokumentation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BM Plex Mono" w:cs="IBM Plex Mono" w:eastAsia="IBM Plex Mono" w:hAnsi="IBM Plex Mono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BM Plex Mono" w:cs="IBM Plex Mono" w:eastAsia="IBM Plex Mono" w:hAnsi="IBM Plex Mono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2026-05-06T14:20:20.689Z</dcterms:created>
  <dcterms:modified xsi:type="dcterms:W3CDTF">2026-05-06T14:20:20.689Z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