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pict>
                <v:shape id="_x0000_i1025" o:spt="75" type="#_x0000_t75" style="height:42pt;width:42pt;" filled="f" stroked="f" coordsize="21600,21600">
                  <v:path/>
                  <v:fill on="f" focussize="0,0"/>
                  <v:stroke on="f"/>
                  <v:imagedata r:id="rId10" o:title=""/>
                  <o:lock v:ext="edit" aspectratio="t"/>
                  <w10:wrap type="none"/>
                  <w10:anchorlock/>
                </v:shape>
              </w:pic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Mataram.</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hint="default" w:ascii="Bookman Old Style" w:hAnsi="Bookman Old Style" w:cs="Arial"/>
          <w:color w:val="000000"/>
          <w:lang w:val="en-US"/>
        </w:rPr>
        <w:t xml:space="preserve"> </w:t>
      </w:r>
      <w:bookmarkStart w:id="1" w:name="_GoBack"/>
      <w:bookmarkEnd w:id="1"/>
      <w:r>
        <w:rPr>
          <w:rFonts w:ascii="Bookman Old Style" w:hAnsi="Bookman Old Style" w:cs="Arial"/>
          <w:b/>
          <w:bCs/>
          <w:color w:val="000000"/>
        </w:rPr>
        <w:t>Raba Bima.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159.</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160</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I GUSTI MADE JULIARTAWAN,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19760705 200212 1 005</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 xml:space="preserve">Pembina/Hakim Madya Pratama, Non Palu pada Pengadilan Tinggi Maluku Utara  </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Pengadilan Negeri Raba Bima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13.100.000,-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tiga belas juta seratus  ribu rupiah</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Raba Bima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161.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pict>
                <v:shape id="_x0000_i1026" o:spt="75" type="#_x0000_t75" style="height:42pt;width:42pt;" filled="f" stroked="f" coordsize="21600,21600">
                  <v:path/>
                  <v:fill on="f" focussize="0,0"/>
                  <v:stroke on="f"/>
                  <v:imagedata r:id="rId10" o:title=""/>
                  <o:lock v:ext="edit" aspectratio="t"/>
                  <w10:wrap type="none"/>
                  <w10:anchorlock/>
                </v:shape>
              </w:pic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3D3C2E"/>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2021-10-08T06:15:14Z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