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bookmarkStart w:id="1" w:name="_GoBack"/>
      <w:bookmarkEnd w:id="1"/>
      <w:r>
        <w:rPr>
          <w:rFonts w:ascii="Bookman Old Style" w:hAnsi="Bookman Old Style" w:cs="Arial"/>
          <w:b/>
          <w:bCs/>
          <w:color w:val="000000"/>
        </w:rPr>
        <w:t xml:space="preserve"> Buntok.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WIDANA ANGGARA PUTRA,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19880927 201101 1 005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 Hakim Pratama Madya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Non Palu pada Pengadilan Tinggi Palangkaraya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 Hakim Pratama Madya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Buntok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Buntok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5BC292C"/>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2021-10-07T08:05:45Z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