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hint="default" w:ascii="Bookman Old Style" w:hAnsi="Bookman Old Style" w:cs="Arial"/>
          <w:color w:val="000000"/>
          <w:lang w:val="en-US"/>
        </w:rPr>
        <w:t xml:space="preserve"> </w:t>
      </w:r>
      <w:bookmarkStart w:id="1" w:name="_GoBack"/>
      <w:bookmarkEnd w:id="1"/>
      <w:r>
        <w:rPr>
          <w:rFonts w:ascii="Bookman Old Style" w:hAnsi="Bookman Old Style" w:cs="Arial"/>
          <w:b/>
          <w:bCs/>
          <w:color w:val="000000"/>
        </w:rPr>
        <w:t>Raba Bima.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MADE JULIARTAWAN,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19760705 200212 1 005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Pembina/ Hakim Madya Pratama Non Palu pada Pengadilan Tinggi Maluku Utara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Hakim Madya Pratama Pengadilan Negeri  Raba Bima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Raba Bima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AE832BC"/>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2021-10-07T08:09:01Z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