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Temanggung dan Bantul.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 YUSTISIA ANGGRAINI,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19840623 200704 2 001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 Hakim Pratama Utama Pengadilan Negeri  Temanggung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 xml:space="preserve">Penata Tk. I/ Hakim Pratama Utama </w:t>
            </w:r>
            <w:bookmarkStart w:id="1" w:name="_GoBack"/>
            <w:bookmarkEnd w:id="1"/>
            <w:r>
              <w:rPr>
                <w:rFonts w:hint="default" w:ascii="Bookman Old Style" w:hAnsi="Bookman Old Style" w:cs="Arial"/>
                <w:color w:val="000000"/>
                <w:sz w:val="22"/>
                <w:szCs w:val="22"/>
                <w:lang w:val="en-US"/>
              </w:rPr>
              <w:t>Pengadilan Negeri  Bantul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Bantul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4FD6F10"/>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6C449F"/>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2021-10-07T07:47:09Z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