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WA KETUT KARTAN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1231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