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3162/DJU/SK/KP.04.1/10/2019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AI-13001000737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ERWIN IMANUEL TELNONI, A.Md.,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SOE (KUPANG)</w:t>
            </w:r>
            <w:r>
              <w:rPr>
                <w:rFonts w:cs="Times New Roman"/>
                <w:sz w:val="20"/>
                <w:szCs w:val="20"/>
              </w:rPr>
              <w:t xml:space="preserve"> / </w:t>
            </w:r>
            <w:r>
              <w:rPr>
                <w:rFonts w:cs="Calibri"/>
                <w:b w:val="false"/>
                <w:bCs w:val="false"/>
                <w:sz w:val="20"/>
                <w:szCs w:val="20"/>
              </w:rPr>
              <w:t>20-11-1989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198911202009121001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TERBUKA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w:t>
            </w:r>
            <w:r>
              <w:rPr>
                <w:rFonts w:cs="Times New Roman"/>
                <w:sz w:val="20"/>
                <w:szCs w:val="20"/>
              </w:rPr>
              <w:t xml:space="preserve"> (</w:t>
            </w:r>
            <w:r>
              <w:rPr>
                <w:rFonts w:cs="Calibri"/>
                <w:b w:val="false"/>
                <w:bCs w:val="false"/>
                <w:sz w:val="20"/>
                <w:szCs w:val="20"/>
              </w:rPr>
              <w:t>II/c)</w:t>
            </w:r>
            <w:r>
              <w:rPr>
                <w:rFonts w:cs="Times New Roman"/>
                <w:sz w:val="20"/>
                <w:szCs w:val="20"/>
              </w:rPr>
              <w:t xml:space="preserve"> / </w:t>
            </w:r>
            <w:r>
              <w:rPr>
                <w:rFonts w:cs="Calibri"/>
                <w:b w:val="false"/>
                <w:bCs w:val="false"/>
                <w:sz w:val="20"/>
                <w:szCs w:val="20"/>
              </w:rPr>
              <w:t>01-10-2016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Waingapu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4</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2,744,500,-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tujuh ratus empat puluh empat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