
<file path=[Content_Types].xml><?xml version="1.0" encoding="utf-8"?>
<Types xmlns="http://schemas.openxmlformats.org/package/2006/content-types">
  <Override PartName="/_rels/.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header18.xml" ContentType="application/vnd.openxmlformats-officedocument.wordprocessingml.header+xml"/>
  <Override PartName="/word/header14.xml" ContentType="application/vnd.openxmlformats-officedocument.wordprocessingml.header+xml"/>
  <Override PartName="/word/media/image70.jpeg" ContentType="image/jpeg"/>
  <Override PartName="/word/media/image68.png" ContentType="image/png"/>
  <Override PartName="/word/media/image67.jpeg" ContentType="image/jpeg"/>
  <Override PartName="/word/media/image69.jpeg" ContentType="image/jpeg"/>
  <Override PartName="/word/media/image66.png" ContentType="image/png"/>
  <Override PartName="/word/header10.xml" ContentType="application/vnd.openxmlformats-officedocument.wordprocessingml.header+xml"/>
  <Override PartName="/word/header7.xml" ContentType="application/vnd.openxmlformats-officedocument.wordprocessingml.header+xml"/>
  <Override PartName="/word/header3.xml" ContentType="application/vnd.openxmlformats-officedocument.wordprocessingml.header+xml"/>
  <Override PartName="/word/header19.xml" ContentType="application/vnd.openxmlformats-officedocument.wordprocessingml.header+xml"/>
  <Override PartName="/word/header15.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header4.xml" ContentType="application/vnd.openxmlformats-officedocument.wordprocessingml.header+xml"/>
  <Override PartName="/word/document.xml" ContentType="application/vnd.openxmlformats-officedocument.wordprocessingml.document.main+xml"/>
  <Override PartName="/word/header16.xml" ContentType="application/vnd.openxmlformats-officedocument.wordprocessingml.header+xml"/>
  <Override PartName="/word/header12.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header17.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drawing>
          <wp:inline distB="0" distL="0" distR="0" distT="0">
            <wp:extent cx="904875" cy="1076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04875" cy="1076325"/>
                    </a:xfrm>
                    <a:prstGeom prst="rect">
                      <a:avLst/>
                    </a:prstGeom>
                    <a:noFill/>
                    <a:ln w="9525">
                      <a:noFill/>
                      <a:miter lim="800000"/>
                      <a:headEnd/>
                      <a:tailEnd/>
                    </a:ln>
                  </pic:spPr>
                </pic:pic>
              </a:graphicData>
            </a:graphic>
          </wp:inline>
        </w:drawing>
        <w:pict/>
        <w:pict/>
      </w:r>
    </w:p>
    <w:p>
      <w:pPr>
        <w:pStyle w:val="style0"/>
        <w:spacing w:line="360" w:lineRule="auto"/>
        <w:jc w:val="center"/>
      </w:pPr>
      <w:r>
        <w:rPr>
          <w:rFonts w:ascii="Arial" w:cs="Arial" w:eastAsia="Arial" w:hAnsi="Arial"/>
          <w:b/>
          <w:bCs/>
          <w:sz w:val="24"/>
          <w:szCs w:val="24"/>
        </w:rPr>
        <w:t>UNIVERSIDADE FEDERAL DO CEARÁ</w:t>
      </w:r>
    </w:p>
    <w:p>
      <w:pPr>
        <w:pStyle w:val="style0"/>
        <w:spacing w:line="360" w:lineRule="auto"/>
        <w:jc w:val="center"/>
      </w:pPr>
      <w:r>
        <w:rPr>
          <w:rFonts w:ascii="Arial" w:cs="Arial" w:eastAsia="Arial" w:hAnsi="Arial"/>
          <w:b/>
          <w:bCs/>
          <w:sz w:val="24"/>
          <w:szCs w:val="24"/>
        </w:rPr>
        <w:t>FACULDADE DE FARMÁCIA, ODONTOLOGIA E ENFERMAGEM</w:t>
      </w:r>
    </w:p>
    <w:p>
      <w:pPr>
        <w:pStyle w:val="style0"/>
        <w:spacing w:line="360" w:lineRule="auto"/>
        <w:jc w:val="center"/>
      </w:pPr>
      <w:r>
        <w:rPr>
          <w:rFonts w:ascii="Arial" w:cs="Arial" w:eastAsia="Arial" w:hAnsi="Arial"/>
          <w:b/>
          <w:bCs/>
          <w:sz w:val="24"/>
          <w:szCs w:val="24"/>
        </w:rPr>
        <w:t>DEPARTAMENTO DE FARMÁCIA</w:t>
      </w:r>
    </w:p>
    <w:p>
      <w:pPr>
        <w:pStyle w:val="style0"/>
        <w:spacing w:line="360" w:lineRule="auto"/>
        <w:jc w:val="center"/>
      </w:pPr>
      <w:r>
        <w:rPr>
          <w:rFonts w:ascii="Arial" w:cs="Arial" w:eastAsia="Arial" w:hAnsi="Arial"/>
          <w:b/>
          <w:bCs/>
          <w:sz w:val="24"/>
          <w:szCs w:val="24"/>
        </w:rPr>
        <w:t>CURSO DE FARMÁCIA</w:t>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ANA KAROLINA PLÁCIDO DE MACEDO</w:t>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PERFIL EPIDEMIOLÓGICO HOSPITALAR DE PACIENTES PEDIÁTRICOS COM TUMORES PRIMÁRIOS DO SISTEMA NERVOSO CENTRAL</w:t>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Fortaleza</w:t>
      </w:r>
    </w:p>
    <w:p>
      <w:pPr>
        <w:pStyle w:val="style0"/>
        <w:spacing w:line="360" w:lineRule="auto"/>
        <w:jc w:val="center"/>
      </w:pPr>
      <w:r>
        <w:rPr>
          <w:rFonts w:ascii="Arial" w:cs="Arial" w:eastAsia="Arial" w:hAnsi="Arial"/>
          <w:b/>
          <w:bCs/>
          <w:sz w:val="24"/>
          <w:szCs w:val="24"/>
        </w:rPr>
        <w:t>2019</w:t>
      </w:r>
    </w:p>
    <w:p>
      <w:pPr>
        <w:sectPr>
          <w:headerReference r:id="rId3" w:type="default"/>
          <w:type w:val="nextPage"/>
          <w:pgSz w:h="16838" w:w="11906"/>
          <w:pgMar w:bottom="1134" w:footer="0" w:gutter="0" w:header="720" w:left="1701" w:right="1134" w:top="1701"/>
          <w:pgNumType w:fmt="decimal"/>
          <w:formProt w:val="false"/>
          <w:textDirection w:val="lrTb"/>
          <w:docGrid w:charSpace="4096" w:linePitch="360" w:type="default"/>
        </w:sectPr>
        <w:pStyle w:val="style58"/>
      </w:pPr>
      <w:r>
        <w:rPr/>
      </w:r>
    </w:p>
    <w:p>
      <w:pPr>
        <w:pStyle w:val="style0"/>
        <w:spacing w:line="360" w:lineRule="auto"/>
        <w:jc w:val="center"/>
      </w:pPr>
      <w:r>
        <w:rPr>
          <w:rFonts w:ascii="Arial" w:cs="Arial" w:eastAsia="Arial" w:hAnsi="Arial"/>
          <w:bCs/>
          <w:sz w:val="24"/>
          <w:szCs w:val="24"/>
        </w:rPr>
        <w:t>ANA KAROLINA PLÁCIDO DE MACEDO</w:t>
      </w:r>
    </w:p>
    <w:p>
      <w:pPr>
        <w:pStyle w:val="style0"/>
        <w:spacing w:line="360" w:lineRule="auto"/>
        <w:ind w:hanging="0" w:left="1701" w:right="-142"/>
        <w:jc w:val="center"/>
      </w:pPr>
      <w:r>
        <w:rPr>
          <w:rFonts w:ascii="Arial" w:cs="Arial" w:eastAsia="Arial" w:hAnsi="Arial"/>
          <w:bCs/>
          <w:sz w:val="24"/>
          <w:szCs w:val="24"/>
        </w:rPr>
      </w:r>
    </w:p>
    <w:p>
      <w:pPr>
        <w:pStyle w:val="style0"/>
        <w:spacing w:line="360" w:lineRule="auto"/>
        <w:ind w:hanging="0" w:left="1701" w:right="-142"/>
        <w:jc w:val="center"/>
      </w:pPr>
      <w:r>
        <w:rPr>
          <w:rFonts w:ascii="Arial" w:cs="Arial" w:eastAsia="Arial" w:hAnsi="Arial"/>
          <w:bCs/>
          <w:sz w:val="24"/>
          <w:szCs w:val="24"/>
        </w:rPr>
      </w:r>
    </w:p>
    <w:p>
      <w:pPr>
        <w:pStyle w:val="style0"/>
        <w:spacing w:line="360" w:lineRule="auto"/>
        <w:ind w:hanging="0" w:left="1701" w:right="-142"/>
        <w:jc w:val="center"/>
      </w:pPr>
      <w:r>
        <w:rPr>
          <w:rFonts w:ascii="Arial" w:cs="Arial" w:eastAsia="Arial" w:hAnsi="Arial"/>
          <w:bCs/>
          <w:sz w:val="24"/>
          <w:szCs w:val="24"/>
        </w:rPr>
      </w:r>
    </w:p>
    <w:p>
      <w:pPr>
        <w:pStyle w:val="style0"/>
        <w:spacing w:line="360" w:lineRule="auto"/>
        <w:jc w:val="center"/>
      </w:pPr>
      <w:r>
        <w:rPr>
          <w:rFonts w:ascii="Arial" w:cs="Arial" w:eastAsia="Arial" w:hAnsi="Arial"/>
          <w:sz w:val="24"/>
          <w:szCs w:val="24"/>
        </w:rPr>
        <w:t>PERFIL EPIDEMIOLÓGICO HOSPITALAR DE PACIENTES PEDIÁTRICOS COM TUMORES PRIMÁRIOS DO SISTEMA NERVOSO CENTRAL</w:t>
      </w:r>
    </w:p>
    <w:p>
      <w:pPr>
        <w:pStyle w:val="style0"/>
        <w:spacing w:line="360" w:lineRule="auto"/>
        <w:ind w:hanging="0" w:left="1701" w:right="1134"/>
        <w:jc w:val="center"/>
      </w:pPr>
      <w:r>
        <w:rPr>
          <w:rFonts w:ascii="Arial" w:cs="Arial" w:eastAsia="Arial" w:hAnsi="Arial"/>
          <w:bCs/>
          <w:sz w:val="24"/>
          <w:szCs w:val="24"/>
        </w:rPr>
      </w:r>
    </w:p>
    <w:p>
      <w:pPr>
        <w:pStyle w:val="style0"/>
        <w:spacing w:line="360" w:lineRule="auto"/>
        <w:ind w:hanging="0" w:left="1701" w:right="1134"/>
        <w:jc w:val="center"/>
      </w:pPr>
      <w:r>
        <w:rPr>
          <w:rFonts w:ascii="Arial" w:cs="Arial" w:eastAsia="Arial" w:hAnsi="Arial"/>
          <w:bCs/>
          <w:sz w:val="24"/>
          <w:szCs w:val="24"/>
        </w:rPr>
      </w:r>
    </w:p>
    <w:p>
      <w:pPr>
        <w:pStyle w:val="style0"/>
        <w:spacing w:line="360" w:lineRule="auto"/>
        <w:ind w:hanging="0" w:left="1701" w:right="1134"/>
        <w:jc w:val="center"/>
      </w:pPr>
      <w:r>
        <w:rPr>
          <w:rFonts w:ascii="Arial" w:cs="Arial" w:eastAsia="Arial" w:hAnsi="Arial"/>
          <w:bCs/>
          <w:sz w:val="24"/>
          <w:szCs w:val="24"/>
        </w:rPr>
      </w:r>
    </w:p>
    <w:p>
      <w:pPr>
        <w:pStyle w:val="style0"/>
        <w:spacing w:line="360" w:lineRule="auto"/>
        <w:ind w:hanging="0" w:left="1701" w:right="1134"/>
        <w:jc w:val="center"/>
      </w:pPr>
      <w:r>
        <w:rPr>
          <w:rFonts w:ascii="Arial" w:cs="Arial" w:eastAsia="Arial" w:hAnsi="Arial"/>
          <w:bCs/>
          <w:sz w:val="24"/>
          <w:szCs w:val="24"/>
        </w:rPr>
      </w:r>
    </w:p>
    <w:p>
      <w:pPr>
        <w:pStyle w:val="style0"/>
        <w:spacing w:line="100" w:lineRule="atLeast"/>
        <w:ind w:hanging="0" w:left="4535" w:right="0"/>
        <w:jc w:val="both"/>
      </w:pPr>
      <w:r>
        <w:rPr>
          <w:rFonts w:ascii="Arial" w:cs="Arial" w:eastAsia="Arial" w:hAnsi="Arial"/>
          <w:bCs/>
          <w:sz w:val="24"/>
          <w:szCs w:val="24"/>
        </w:rPr>
        <w:t>Monografia apresentada ao Curso de Farmácia do Departamento de Farmácia da Universidade Federal do Ceará, como requisito para obtenção do título de Bacharel em Farmácia</w:t>
      </w:r>
    </w:p>
    <w:p>
      <w:pPr>
        <w:pStyle w:val="style0"/>
        <w:spacing w:line="100" w:lineRule="atLeast"/>
        <w:ind w:hanging="0" w:left="4535" w:right="0"/>
        <w:jc w:val="both"/>
      </w:pPr>
      <w:r>
        <w:rPr>
          <w:rFonts w:ascii="Arial" w:cs="Arial" w:eastAsia="Arial" w:hAnsi="Arial"/>
          <w:bCs/>
          <w:sz w:val="24"/>
          <w:szCs w:val="24"/>
        </w:rPr>
        <w:t>Orientadora: Prof. Dr. Juvenia Bezerra Fontenele.</w:t>
      </w:r>
    </w:p>
    <w:p>
      <w:pPr>
        <w:pStyle w:val="style0"/>
        <w:spacing w:line="100" w:lineRule="atLeast"/>
        <w:ind w:hanging="0" w:left="4535" w:right="0"/>
        <w:jc w:val="both"/>
      </w:pPr>
      <w:r>
        <w:rPr>
          <w:rFonts w:ascii="Arial" w:cs="Arial" w:eastAsia="Arial" w:hAnsi="Arial"/>
          <w:bCs/>
          <w:sz w:val="24"/>
          <w:szCs w:val="24"/>
        </w:rPr>
        <w:t>Coorientador: Ms. Francisco Helder Cavalcante Félix.</w:t>
      </w:r>
    </w:p>
    <w:p>
      <w:pPr>
        <w:pStyle w:val="style0"/>
      </w:pPr>
      <w:r>
        <w:rPr>
          <w:rFonts w:ascii="Arial" w:cs="Arial" w:eastAsia="Arial" w:hAnsi="Arial"/>
          <w:bCs/>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jc w:val="center"/>
      </w:pPr>
      <w:r>
        <w:rPr>
          <w:rFonts w:ascii="Arial" w:cs="Arial" w:eastAsia="Arial" w:hAnsi="Arial"/>
          <w:sz w:val="24"/>
          <w:szCs w:val="24"/>
        </w:rPr>
      </w:r>
    </w:p>
    <w:p>
      <w:pPr>
        <w:pStyle w:val="style0"/>
        <w:jc w:val="center"/>
      </w:pPr>
      <w:r>
        <w:rPr>
          <w:rFonts w:ascii="Arial" w:cs="Arial" w:eastAsia="Arial" w:hAnsi="Arial"/>
          <w:sz w:val="24"/>
          <w:szCs w:val="24"/>
        </w:rPr>
      </w:r>
    </w:p>
    <w:p>
      <w:pPr>
        <w:pStyle w:val="style0"/>
        <w:jc w:val="center"/>
      </w:pPr>
      <w:r>
        <w:rPr>
          <w:rFonts w:ascii="Arial" w:cs="Arial" w:eastAsia="Arial" w:hAnsi="Arial"/>
          <w:sz w:val="24"/>
          <w:szCs w:val="24"/>
        </w:rPr>
      </w:r>
    </w:p>
    <w:p>
      <w:pPr>
        <w:pStyle w:val="style0"/>
        <w:spacing w:line="360" w:lineRule="auto"/>
        <w:jc w:val="center"/>
      </w:pPr>
      <w:r>
        <w:rPr>
          <w:rFonts w:ascii="Arial" w:cs="Arial" w:eastAsia="Arial" w:hAnsi="Arial"/>
          <w:sz w:val="24"/>
          <w:szCs w:val="24"/>
        </w:rPr>
        <w:t>FORTALEZA</w:t>
      </w:r>
    </w:p>
    <w:p>
      <w:pPr>
        <w:pStyle w:val="style0"/>
        <w:spacing w:line="360" w:lineRule="auto"/>
        <w:jc w:val="center"/>
      </w:pPr>
      <w:r>
        <w:rPr>
          <w:rFonts w:ascii="Arial" w:cs="Arial" w:eastAsia="Arial" w:hAnsi="Arial"/>
          <w:sz w:val="24"/>
          <w:szCs w:val="24"/>
        </w:rPr>
        <w:t>2019</w:t>
      </w:r>
    </w:p>
    <w:p>
      <w:pPr>
        <w:sectPr>
          <w:headerReference r:id="rId4" w:type="default"/>
          <w:type w:val="nextPage"/>
          <w:pgSz w:h="16838" w:w="11906"/>
          <w:pgMar w:bottom="1134" w:footer="0" w:gutter="0" w:header="720" w:left="1701" w:right="1134" w:top="1701"/>
          <w:pgNumType w:fmt="decimal"/>
          <w:formProt w:val="false"/>
          <w:textDirection w:val="lrTb"/>
          <w:docGrid w:charSpace="4096" w:linePitch="360" w:type="default"/>
        </w:sectPr>
        <w:pStyle w:val="style0"/>
        <w:tabs>
          <w:tab w:leader="none" w:pos="3420" w:val="left"/>
          <w:tab w:leader="none" w:pos="4252" w:val="center"/>
          <w:tab w:leader="none" w:pos="8504" w:val="right"/>
        </w:tabs>
      </w:pPr>
      <w:r>
        <w:rPr>
          <w:rFonts w:ascii="Arial" w:cs="Arial" w:eastAsia="Arial" w:hAnsi="Arial"/>
          <w:sz w:val="24"/>
          <w:szCs w:val="24"/>
        </w:rPr>
      </w:r>
    </w:p>
    <w:p>
      <w:pPr>
        <w:pStyle w:val="style0"/>
      </w:pPr>
      <w:r>
        <w:rPr>
          <w:rFonts w:ascii="Arial" w:cs="Arial" w:eastAsia="Arial" w:hAnsi="Arial"/>
          <w:bCs/>
          <w:sz w:val="24"/>
          <w:szCs w:val="24"/>
        </w:rPr>
      </w:r>
    </w:p>
    <w:p>
      <w:pPr>
        <w:pStyle w:val="style0"/>
      </w:pPr>
      <w:r>
        <w:rPr>
          <w:rFonts w:ascii="Arial" w:cs="Arial" w:eastAsia="Arial" w:hAnsi="Arial"/>
          <w:bCs/>
          <w:sz w:val="24"/>
          <w:szCs w:val="24"/>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Times New Roman" w:hAnsi="Times New Roman"/>
        </w:rPr>
      </w:r>
    </w:p>
    <w:p>
      <w:pPr>
        <w:pStyle w:val="style46"/>
      </w:pPr>
      <w:r>
        <w:rPr>
          <w:rFonts w:ascii="Arial" w:cs="Arial" w:hAnsi="Arial"/>
          <w:sz w:val="20"/>
          <w:szCs w:val="20"/>
        </w:rPr>
      </w:r>
    </w:p>
    <w:p>
      <w:pPr>
        <w:pStyle w:val="style46"/>
        <w:jc w:val="center"/>
      </w:pPr>
      <w:r>
        <w:rPr>
          <w:rFonts w:ascii="Arial" w:cs="Arial" w:hAnsi="Arial"/>
          <w:sz w:val="20"/>
          <w:szCs w:val="20"/>
        </w:rPr>
      </w:r>
    </w:p>
    <w:p>
      <w:pPr>
        <w:pStyle w:val="style46"/>
        <w:spacing w:after="0" w:before="1" w:line="24" w:lineRule="atLeast"/>
      </w:pPr>
      <w:r>
        <w:rPr>
          <w:rFonts w:ascii="Arial" w:cs="Arial" w:hAnsi="Arial"/>
          <w:sz w:val="20"/>
          <w:szCs w:val="20"/>
        </w:rPr>
      </w:r>
    </w:p>
    <w:p>
      <w:pPr>
        <w:pStyle w:val="style46"/>
        <w:spacing w:after="0" w:before="1" w:line="24" w:lineRule="atLeast"/>
      </w:pPr>
      <w:r>
        <w:rPr>
          <w:rFonts w:ascii="Arial" w:cs="Arial" w:hAnsi="Arial"/>
          <w:sz w:val="20"/>
          <w:szCs w:val="20"/>
        </w:rPr>
      </w:r>
    </w:p>
    <w:p>
      <w:pPr>
        <w:pStyle w:val="style46"/>
        <w:spacing w:after="0" w:before="1" w:line="24" w:lineRule="atLeast"/>
      </w:pPr>
      <w:r>
        <w:rPr>
          <w:rFonts w:ascii="Arial" w:cs="Arial" w:hAnsi="Arial"/>
          <w:sz w:val="20"/>
          <w:szCs w:val="20"/>
        </w:rPr>
      </w:r>
    </w:p>
    <w:p>
      <w:pPr>
        <w:pStyle w:val="style46"/>
        <w:spacing w:after="40" w:before="1" w:line="24" w:lineRule="atLeast"/>
        <w:jc w:val="center"/>
      </w:pPr>
      <w:r>
        <w:rPr>
          <w:rFonts w:ascii="Arial" w:cs="Arial" w:hAnsi="Arial"/>
          <w:sz w:val="20"/>
          <w:szCs w:val="20"/>
        </w:rPr>
        <w:t>Dados Internacionais de Catalogação na Publicação</w:t>
      </w:r>
    </w:p>
    <w:p>
      <w:pPr>
        <w:pStyle w:val="style46"/>
        <w:spacing w:after="40" w:before="0" w:line="24" w:lineRule="atLeast"/>
        <w:jc w:val="center"/>
      </w:pPr>
      <w:r>
        <w:rPr>
          <w:rFonts w:ascii="Arial" w:cs="Arial" w:hAnsi="Arial"/>
          <w:sz w:val="20"/>
          <w:szCs w:val="20"/>
        </w:rPr>
        <w:t>Universidade Federal do Ceará</w:t>
      </w:r>
    </w:p>
    <w:p>
      <w:pPr>
        <w:pStyle w:val="style46"/>
        <w:spacing w:after="40" w:before="0" w:line="24" w:lineRule="atLeast"/>
        <w:jc w:val="center"/>
      </w:pPr>
      <w:r>
        <w:rPr>
          <w:rFonts w:ascii="Arial" w:cs="Arial" w:hAnsi="Arial"/>
          <w:sz w:val="20"/>
          <w:szCs w:val="20"/>
        </w:rPr>
        <w:t>Biblioteca Universitária</w:t>
      </w:r>
    </w:p>
    <w:p>
      <w:pPr>
        <w:pStyle w:val="style46"/>
        <w:spacing w:after="40" w:before="0" w:line="24" w:lineRule="atLeast"/>
        <w:jc w:val="center"/>
      </w:pPr>
      <w:r>
        <w:rPr>
          <w:rFonts w:ascii="Arial" w:cs="Arial" w:hAnsi="Arial"/>
          <w:sz w:val="20"/>
          <w:szCs w:val="20"/>
        </w:rPr>
        <w:t>Gerada automaticamente pelo módulo Catalog, mediante os dados fornecidos pelo(a) autor(a)</w:t>
      </w:r>
    </w:p>
    <w:p>
      <w:pPr>
        <w:pStyle w:val="style46"/>
        <w:spacing w:after="60" w:before="0" w:line="480" w:lineRule="auto"/>
        <w:jc w:val="center"/>
      </w:pPr>
      <w:r>
        <w:rPr>
          <w:rFonts w:ascii="Arial" w:cs="Arial" w:hAnsi="Arial"/>
          <w:sz w:val="20"/>
          <w:szCs w:val="20"/>
        </w:rPr>
      </w:r>
    </w:p>
    <w:p>
      <w:pPr>
        <w:pStyle w:val="style46"/>
        <w:spacing w:after="60" w:before="0" w:line="100" w:lineRule="atLeast"/>
        <w:ind w:hanging="0" w:left="0" w:right="94"/>
      </w:pPr>
      <w:r>
        <w:rPr>
          <w:rFonts w:ascii="Arial" w:cs="Arial" w:hAnsi="Arial"/>
          <w:sz w:val="20"/>
          <w:szCs w:val="20"/>
        </w:rPr>
        <w:t>M119e   Macedo, Ana Karolina Plácido de.</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 xml:space="preserve">Perfil Epidemiológico Hospitalar de Pacientes Pediátricos com Tumores Primários do </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Sistema Nervoso Central / Ana Karolina Plácido de Macedo. – 2019.</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 xml:space="preserve">85 f. </w:t>
      </w:r>
    </w:p>
    <w:p>
      <w:pPr>
        <w:pStyle w:val="style46"/>
        <w:spacing w:after="120" w:before="0" w:line="100" w:lineRule="atLeast"/>
        <w:ind w:hanging="0" w:left="0" w:right="94"/>
      </w:pPr>
      <w:r>
        <w:rPr>
          <w:rFonts w:ascii="Arial" w:cs="Arial" w:hAnsi="Arial"/>
          <w:sz w:val="20"/>
          <w:szCs w:val="20"/>
        </w:rPr>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 xml:space="preserve">Trabalho de Conclusão de Curso (graduação) – Universidade Federal do Ceará, </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Faculdade de Farmácia, Odontologia e Enfermagem, Curso de Farmácia, Fortaleza, 2019.</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Orientação: Profa. Dra. Juvenia Bezerra Fontenele.</w:t>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Coorientação: Me. Francisco Helder Cavalcante Félix.</w:t>
      </w:r>
    </w:p>
    <w:p>
      <w:pPr>
        <w:pStyle w:val="style46"/>
        <w:spacing w:after="120" w:before="0" w:line="100" w:lineRule="atLeast"/>
        <w:ind w:hanging="0" w:left="0" w:right="94"/>
      </w:pPr>
      <w:r>
        <w:rPr>
          <w:rFonts w:ascii="Arial" w:cs="Arial" w:hAnsi="Arial"/>
          <w:sz w:val="20"/>
          <w:szCs w:val="20"/>
        </w:rPr>
      </w:r>
    </w:p>
    <w:p>
      <w:pPr>
        <w:pStyle w:val="style46"/>
        <w:spacing w:after="60" w:before="0" w:line="100" w:lineRule="atLeast"/>
        <w:ind w:hanging="0" w:left="0" w:right="94"/>
      </w:pPr>
      <w:r>
        <w:rPr>
          <w:rFonts w:ascii="Arial" w:cs="Arial" w:hAnsi="Arial"/>
          <w:sz w:val="20"/>
          <w:szCs w:val="20"/>
        </w:rPr>
        <w:t xml:space="preserve">                 </w:t>
      </w:r>
      <w:r>
        <w:rPr>
          <w:rFonts w:ascii="Arial" w:cs="Arial" w:hAnsi="Arial"/>
          <w:sz w:val="20"/>
          <w:szCs w:val="20"/>
        </w:rPr>
        <w:t xml:space="preserve">Tumores do sistema nervoso central. 2. Epidemiologia 3. Infância. I. Título.                         </w:t>
      </w:r>
    </w:p>
    <w:p>
      <w:pPr>
        <w:pStyle w:val="style46"/>
        <w:spacing w:after="120" w:before="360" w:line="100" w:lineRule="atLeast"/>
        <w:jc w:val="center"/>
      </w:pPr>
      <w:r>
        <w:rPr>
          <w:rFonts w:ascii="Arial" w:cs="Arial" w:eastAsia="Arial" w:hAnsi="Arial"/>
          <w:bCs/>
          <w:sz w:val="20"/>
          <w:szCs w:val="20"/>
        </w:rPr>
        <w:t xml:space="preserve">                                                                                                                   </w:t>
      </w:r>
      <w:r>
        <w:rPr>
          <w:rFonts w:ascii="Arial" w:cs="Arial" w:hAnsi="Arial"/>
          <w:sz w:val="20"/>
          <w:szCs w:val="20"/>
        </w:rPr>
        <w:t>CDD 615</w:t>
      </w:r>
    </w:p>
    <w:p>
      <w:pPr>
        <w:sectPr>
          <w:headerReference r:id="rId5" w:type="default"/>
          <w:type w:val="nextPage"/>
          <w:pgSz w:h="16838" w:w="11906"/>
          <w:pgMar w:bottom="1418" w:footer="0" w:gutter="0" w:header="720" w:left="1123" w:right="1366" w:top="1440"/>
          <w:pgNumType w:fmt="decimal"/>
          <w:formProt w:val="false"/>
          <w:textDirection w:val="lrTb"/>
          <w:docGrid w:charSpace="4096" w:linePitch="360" w:type="default"/>
        </w:sectPr>
        <w:pStyle w:val="style46"/>
        <w:spacing w:after="120" w:before="360" w:line="100" w:lineRule="atLeast"/>
        <w:jc w:val="center"/>
      </w:pPr>
      <w:r>
        <w:rPr>
          <w:rFonts w:ascii="Arial" w:cs="Arial" w:eastAsia="Arial" w:hAnsi="Arial"/>
          <w:bCs/>
        </w:rPr>
      </w:r>
    </w:p>
    <w:p>
      <w:pPr>
        <w:pStyle w:val="style46"/>
        <w:jc w:val="center"/>
      </w:pPr>
      <w:r>
        <w:rPr>
          <w:rFonts w:ascii="Arial" w:cs="Arial" w:eastAsia="Arial" w:hAnsi="Arial"/>
          <w:bCs/>
        </w:rPr>
        <w:t>ANA KAROLINA PLÁCIDO DE MACEDO</w:t>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t>PERFIL EPIDEMIOLÓGICO HOSPITALAR DE PACIENTES PEDIÁTRICOS COM TUMORES PRIMÁRIOS DO SISTEMA NERVOSO CENTRAL</w:t>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100" w:lineRule="atLeast"/>
        <w:ind w:hanging="0" w:left="4535" w:right="0"/>
        <w:jc w:val="both"/>
      </w:pPr>
      <w:r>
        <w:rPr>
          <w:rFonts w:ascii="Arial" w:cs="Arial" w:eastAsia="Arial" w:hAnsi="Arial"/>
          <w:bCs/>
          <w:sz w:val="24"/>
          <w:szCs w:val="24"/>
        </w:rPr>
        <w:t>Monografia apresentada ao Curso de Farmácia do Departamento de Farmácia da Universidade Federal do Ceará, como requisito parcial para obtenção do título de Bacharel em Farmácia.</w:t>
      </w:r>
    </w:p>
    <w:p>
      <w:pPr>
        <w:pStyle w:val="style0"/>
        <w:spacing w:line="360" w:lineRule="auto"/>
        <w:ind w:hanging="0" w:left="4535" w:right="0"/>
        <w:jc w:val="both"/>
      </w:pPr>
      <w:r>
        <w:rPr>
          <w:rFonts w:ascii="Arial" w:cs="Arial" w:eastAsia="Arial" w:hAnsi="Arial"/>
          <w:bCs/>
          <w:sz w:val="24"/>
          <w:szCs w:val="24"/>
        </w:rPr>
      </w:r>
    </w:p>
    <w:p>
      <w:pPr>
        <w:pStyle w:val="style0"/>
        <w:spacing w:line="360" w:lineRule="auto"/>
      </w:pPr>
      <w:r>
        <w:rPr>
          <w:rFonts w:ascii="Arial" w:cs="Arial" w:eastAsia="Arial" w:hAnsi="Arial"/>
          <w:bCs/>
          <w:sz w:val="24"/>
          <w:szCs w:val="24"/>
        </w:rPr>
        <w:t>Aprovada em:__/__/____.</w:t>
      </w:r>
    </w:p>
    <w:p>
      <w:pPr>
        <w:pStyle w:val="style0"/>
        <w:spacing w:line="360" w:lineRule="auto"/>
        <w:jc w:val="center"/>
      </w:pPr>
      <w:r>
        <w:rPr>
          <w:rFonts w:ascii="Arial" w:cs="Arial" w:eastAsia="Arial" w:hAnsi="Arial"/>
          <w:bCs/>
          <w:sz w:val="24"/>
          <w:szCs w:val="24"/>
        </w:rPr>
        <w:t>BANCA EXAMINADORA</w:t>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t>______________________________________________________</w:t>
      </w:r>
    </w:p>
    <w:p>
      <w:pPr>
        <w:pStyle w:val="style0"/>
        <w:spacing w:line="360" w:lineRule="auto"/>
        <w:jc w:val="center"/>
      </w:pPr>
      <w:r>
        <w:rPr>
          <w:rFonts w:ascii="Arial" w:cs="Arial" w:eastAsia="Arial" w:hAnsi="Arial"/>
          <w:bCs/>
          <w:sz w:val="24"/>
          <w:szCs w:val="24"/>
        </w:rPr>
        <w:t>Prof.ª Dra. Juvenia Bezerra Fontenele (Orientadora)</w:t>
      </w:r>
    </w:p>
    <w:p>
      <w:pPr>
        <w:pStyle w:val="style0"/>
        <w:spacing w:line="360" w:lineRule="auto"/>
        <w:jc w:val="center"/>
      </w:pPr>
      <w:r>
        <w:rPr>
          <w:rFonts w:ascii="Arial" w:cs="Arial" w:eastAsia="Arial" w:hAnsi="Arial"/>
          <w:bCs/>
          <w:sz w:val="24"/>
          <w:szCs w:val="24"/>
        </w:rPr>
        <w:t>Universidade Federal do Ceará (UFC)</w:t>
      </w:r>
    </w:p>
    <w:p>
      <w:pPr>
        <w:pStyle w:val="style0"/>
        <w:spacing w:line="360" w:lineRule="auto"/>
        <w:jc w:val="center"/>
      </w:pPr>
      <w:r>
        <w:rPr>
          <w:rFonts w:ascii="Arial" w:cs="Arial" w:eastAsia="Arial" w:hAnsi="Arial"/>
          <w:sz w:val="24"/>
          <w:szCs w:val="24"/>
        </w:rPr>
        <w:t>______________________________________________________</w:t>
      </w:r>
    </w:p>
    <w:p>
      <w:pPr>
        <w:pStyle w:val="style0"/>
        <w:spacing w:line="360" w:lineRule="auto"/>
        <w:jc w:val="center"/>
      </w:pPr>
      <w:r>
        <w:rPr>
          <w:rFonts w:ascii="Arial" w:cs="Arial" w:eastAsia="Arial" w:hAnsi="Arial"/>
          <w:sz w:val="24"/>
          <w:szCs w:val="24"/>
        </w:rPr>
        <w:t>Prof.ª Dra. Marta Maria de França Fonteles</w:t>
      </w:r>
    </w:p>
    <w:p>
      <w:pPr>
        <w:pStyle w:val="style0"/>
        <w:spacing w:line="360" w:lineRule="auto"/>
        <w:jc w:val="center"/>
      </w:pPr>
      <w:r>
        <w:rPr>
          <w:rFonts w:ascii="Arial" w:cs="Arial" w:eastAsia="Arial" w:hAnsi="Arial"/>
          <w:bCs/>
          <w:sz w:val="24"/>
          <w:szCs w:val="24"/>
        </w:rPr>
        <w:t>Universidade Federal do Ceará (UFC)</w:t>
      </w:r>
    </w:p>
    <w:p>
      <w:pPr>
        <w:pStyle w:val="style0"/>
        <w:spacing w:line="360" w:lineRule="auto"/>
        <w:jc w:val="center"/>
      </w:pPr>
      <w:r>
        <w:rPr>
          <w:rFonts w:ascii="Arial" w:cs="Arial" w:eastAsia="Arial" w:hAnsi="Arial"/>
          <w:bCs/>
          <w:sz w:val="24"/>
          <w:szCs w:val="24"/>
        </w:rPr>
        <w:t>______________________________________________________</w:t>
      </w:r>
    </w:p>
    <w:p>
      <w:pPr>
        <w:pStyle w:val="style0"/>
        <w:spacing w:line="360" w:lineRule="auto"/>
        <w:jc w:val="center"/>
      </w:pPr>
      <w:r>
        <w:rPr>
          <w:rFonts w:ascii="Arial" w:cs="Arial" w:eastAsia="Arial" w:hAnsi="Arial"/>
          <w:bCs/>
          <w:sz w:val="24"/>
          <w:szCs w:val="24"/>
        </w:rPr>
        <w:t>Ms. Eudiana Vale Francelino</w:t>
      </w:r>
    </w:p>
    <w:p>
      <w:pPr>
        <w:pStyle w:val="style0"/>
        <w:spacing w:line="360" w:lineRule="auto"/>
        <w:jc w:val="center"/>
      </w:pPr>
      <w:r>
        <w:rPr>
          <w:rFonts w:ascii="Arial" w:cs="Arial" w:eastAsia="Arial" w:hAnsi="Arial"/>
          <w:bCs/>
          <w:sz w:val="24"/>
          <w:szCs w:val="24"/>
        </w:rPr>
        <w:t>Universidade Federal do Ceará (UFC)</w:t>
      </w:r>
    </w:p>
    <w:p>
      <w:pPr>
        <w:sectPr>
          <w:headerReference r:id="rId6"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ind w:hanging="0" w:left="1701" w:right="1134"/>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AGRADECIMENTOS</w:t>
      </w:r>
    </w:p>
    <w:p>
      <w:pPr>
        <w:pStyle w:val="style0"/>
        <w:spacing w:line="360" w:lineRule="auto"/>
        <w:jc w:val="both"/>
      </w:pPr>
      <w:r>
        <w:rPr>
          <w:rFonts w:ascii="Arial" w:cs="Arial" w:eastAsia="Arial" w:hAnsi="Arial"/>
          <w:b/>
          <w:bCs/>
          <w:sz w:val="24"/>
          <w:szCs w:val="24"/>
        </w:rPr>
        <w:tab/>
      </w:r>
      <w:r>
        <w:rPr>
          <w:rFonts w:ascii="Arial" w:cs="Arial" w:eastAsia="Arial" w:hAnsi="Arial"/>
          <w:bCs/>
          <w:sz w:val="24"/>
          <w:szCs w:val="24"/>
        </w:rPr>
        <w:t xml:space="preserve">Em primeiro lugar agradeço a Deus por ter estado comigo durante toda esta jornada e em todos os outros momentos da minha vida. </w:t>
      </w:r>
    </w:p>
    <w:p>
      <w:pPr>
        <w:pStyle w:val="style0"/>
        <w:spacing w:line="360" w:lineRule="auto"/>
        <w:jc w:val="both"/>
      </w:pPr>
      <w:r>
        <w:rPr>
          <w:rFonts w:ascii="Arial" w:cs="Arial" w:eastAsia="Arial" w:hAnsi="Arial"/>
          <w:bCs/>
          <w:sz w:val="24"/>
          <w:szCs w:val="24"/>
        </w:rPr>
        <w:tab/>
        <w:t xml:space="preserve">Aos meus pais, Aldaíres e Josafá por serem os melhores pais do mundo. Por todo o amor e apoio incondicional. Por nunca terem desistido de mim e por acreditar em mim muito mais do que eu mereço. Eu não consigo sequer pensar em pessoas melhores. </w:t>
      </w:r>
    </w:p>
    <w:p>
      <w:pPr>
        <w:pStyle w:val="style0"/>
        <w:spacing w:line="360" w:lineRule="auto"/>
        <w:jc w:val="both"/>
      </w:pPr>
      <w:r>
        <w:rPr>
          <w:rFonts w:ascii="Arial" w:cs="Arial" w:eastAsia="Arial" w:hAnsi="Arial"/>
          <w:bCs/>
          <w:sz w:val="24"/>
          <w:szCs w:val="24"/>
        </w:rPr>
        <w:tab/>
        <w:t xml:space="preserve">A minha irmã, Kamila por ser a melhor irmã e amiga do mundo, por sempre ser tão otimista e por todo o apoio algumas vezes até exagerado. Nossa cumplicidade foi essencial durante toda esta jornada. </w:t>
      </w:r>
    </w:p>
    <w:p>
      <w:pPr>
        <w:pStyle w:val="style0"/>
        <w:spacing w:line="360" w:lineRule="auto"/>
        <w:jc w:val="both"/>
      </w:pPr>
      <w:r>
        <w:rPr>
          <w:rFonts w:ascii="Arial" w:cs="Arial" w:eastAsia="Arial" w:hAnsi="Arial"/>
          <w:bCs/>
          <w:sz w:val="24"/>
          <w:szCs w:val="24"/>
        </w:rPr>
        <w:tab/>
        <w:t xml:space="preserve">A professora Juvenia Bezerra Fontenele por ter acreditado em mim e pela sua paciência, gentileza e bom humor. Pelos ensinamentos, seu espírito inovador e dedicação nos ensinando. </w:t>
      </w:r>
    </w:p>
    <w:p>
      <w:pPr>
        <w:pStyle w:val="style0"/>
        <w:spacing w:line="360" w:lineRule="auto"/>
        <w:jc w:val="both"/>
      </w:pPr>
      <w:r>
        <w:rPr>
          <w:rFonts w:ascii="Arial" w:cs="Arial" w:eastAsia="Arial" w:hAnsi="Arial"/>
          <w:bCs/>
          <w:sz w:val="24"/>
          <w:szCs w:val="24"/>
        </w:rPr>
        <w:tab/>
        <w:t>Ao Dr. Francisco Hélder Cavalcante Félix pelos esclarecimentos e preciosas contribuições para o trabalho.</w:t>
      </w:r>
    </w:p>
    <w:p>
      <w:pPr>
        <w:pStyle w:val="style0"/>
        <w:spacing w:line="360" w:lineRule="auto"/>
        <w:jc w:val="both"/>
      </w:pPr>
      <w:r>
        <w:rPr>
          <w:rFonts w:ascii="Arial" w:cs="Arial" w:eastAsia="Arial" w:hAnsi="Arial"/>
          <w:bCs/>
          <w:sz w:val="24"/>
          <w:szCs w:val="24"/>
        </w:rPr>
        <w:tab/>
        <w:t xml:space="preserve">Agradeço aos membros da banca examinadora, Prof.ª Dra. Marta Maria de França Fonteles e Ms. Eudiana Vale Francelino pelas valiosas contribuições e leitura cuidadosa, e pela presença nesse momento tão importante e esperado. </w:t>
      </w:r>
    </w:p>
    <w:p>
      <w:pPr>
        <w:pStyle w:val="style0"/>
        <w:spacing w:line="360" w:lineRule="auto"/>
        <w:jc w:val="both"/>
      </w:pPr>
      <w:r>
        <w:rPr>
          <w:rFonts w:ascii="Arial" w:cs="Arial" w:eastAsia="Arial" w:hAnsi="Arial"/>
          <w:bCs/>
          <w:sz w:val="24"/>
          <w:szCs w:val="24"/>
        </w:rPr>
        <w:tab/>
        <w:t>Aos meus amigos da época de escola que mantenho contato até hoje, Karol Cruz, Eduardo Macedo, Amanda Maia e Lucas Silva pelos momentos de diversão durante os tempos mais difíceis e estressantes. Pelas risadas e pelos bons conselhos.</w:t>
      </w:r>
    </w:p>
    <w:p>
      <w:pPr>
        <w:pStyle w:val="style0"/>
        <w:spacing w:line="360" w:lineRule="auto"/>
        <w:jc w:val="both"/>
      </w:pPr>
      <w:r>
        <w:rPr>
          <w:rFonts w:ascii="Arial" w:cs="Arial" w:eastAsia="Arial" w:hAnsi="Arial"/>
          <w:bCs/>
          <w:sz w:val="24"/>
          <w:szCs w:val="24"/>
        </w:rPr>
        <w:tab/>
        <w:t xml:space="preserve">As minhas amigas Luciene Costa, Isabel Bento, Liliane Mota, Anne Araújo e Maiara Maia por sempre serem tão incríveis, por todo o apoio durante todos esses anos de graduação, por dividirem comigo os melhores e piores momentos e por terem a capacidade de fazer até os piores serem às vezes motivo de risada. </w:t>
      </w:r>
    </w:p>
    <w:p>
      <w:pPr>
        <w:pStyle w:val="style0"/>
        <w:spacing w:line="360" w:lineRule="auto"/>
        <w:jc w:val="both"/>
      </w:pPr>
      <w:r>
        <w:rPr>
          <w:rFonts w:ascii="Arial" w:cs="Arial" w:eastAsia="Arial" w:hAnsi="Arial"/>
          <w:bCs/>
          <w:sz w:val="24"/>
          <w:szCs w:val="24"/>
        </w:rPr>
        <w:tab/>
        <w:t xml:space="preserve">Ao Hospital Infantil Albert Sabin por me permitir utilizar dados dos seus pacientes no meu trabalho e por serem sempre tão cuidadosos e comprometidos com o bem-estar das crianças atendidas no CPC. </w:t>
      </w:r>
    </w:p>
    <w:p>
      <w:pPr>
        <w:sectPr>
          <w:headerReference r:id="rId7"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jc w:val="both"/>
      </w:pPr>
      <w:r>
        <w:rPr>
          <w:rFonts w:ascii="Arial" w:cs="Arial" w:eastAsia="Arial" w:hAnsi="Arial"/>
          <w:bCs/>
          <w:sz w:val="24"/>
          <w:szCs w:val="24"/>
        </w:rPr>
        <w:t xml:space="preserve"> </w:t>
      </w:r>
    </w:p>
    <w:p>
      <w:pPr>
        <w:pStyle w:val="style0"/>
        <w:spacing w:line="360" w:lineRule="auto"/>
        <w:jc w:val="both"/>
      </w:pPr>
      <w:r>
        <w:rPr>
          <w:rFonts w:ascii="Arial" w:cs="Arial" w:eastAsia="Arial" w:hAnsi="Arial"/>
          <w:bCs/>
          <w:sz w:val="24"/>
          <w:szCs w:val="24"/>
        </w:rPr>
        <w:t xml:space="preserve"> </w:t>
      </w:r>
    </w:p>
    <w:p>
      <w:pPr>
        <w:pStyle w:val="style0"/>
        <w:spacing w:line="360" w:lineRule="auto"/>
        <w:jc w:val="both"/>
      </w:pPr>
      <w:r>
        <w:rPr>
          <w:rFonts w:ascii="Arial" w:cs="Arial" w:eastAsia="Arial" w:hAnsi="Arial"/>
          <w:bCs/>
          <w:sz w:val="24"/>
          <w:szCs w:val="24"/>
        </w:rPr>
        <w:t xml:space="preserve"> </w:t>
      </w:r>
    </w:p>
    <w:p>
      <w:pPr>
        <w:pStyle w:val="style0"/>
        <w:spacing w:line="360" w:lineRule="auto"/>
        <w:jc w:val="both"/>
      </w:pPr>
      <w:r>
        <w:rPr>
          <w:rFonts w:ascii="Arial" w:cs="Arial" w:eastAsia="Arial" w:hAnsi="Arial"/>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both"/>
      </w:pPr>
      <w:r>
        <w:rPr>
          <w:rFonts w:ascii="Arial" w:cs="Arial" w:eastAsia="Arial" w:hAnsi="Arial"/>
          <w:b/>
          <w:bCs/>
          <w:sz w:val="24"/>
          <w:szCs w:val="24"/>
        </w:rPr>
      </w:r>
    </w:p>
    <w:p>
      <w:pPr>
        <w:pStyle w:val="style0"/>
        <w:spacing w:line="360" w:lineRule="auto"/>
        <w:jc w:val="both"/>
      </w:pPr>
      <w:r>
        <w:rPr/>
      </w:r>
    </w:p>
    <w:p>
      <w:pPr>
        <w:pStyle w:val="style0"/>
        <w:spacing w:line="360" w:lineRule="auto"/>
        <w:ind w:hanging="0" w:left="4536" w:right="0"/>
        <w:jc w:val="both"/>
      </w:pPr>
      <w:r>
        <w:rPr>
          <w:rStyle w:val="style29"/>
          <w:rFonts w:ascii="Arial" w:cs="Arial" w:hAnsi="Arial"/>
          <w:i w:val="false"/>
          <w:color w:val="000000"/>
          <w:sz w:val="24"/>
          <w:szCs w:val="24"/>
          <w:shd w:fill="FFFFFF" w:val="clear"/>
        </w:rPr>
        <w:t>‘‘</w:t>
      </w:r>
      <w:r>
        <w:rPr>
          <w:rStyle w:val="style29"/>
          <w:rFonts w:ascii="Arial" w:cs="Arial" w:hAnsi="Arial"/>
          <w:i w:val="false"/>
          <w:color w:val="000000"/>
          <w:sz w:val="24"/>
          <w:szCs w:val="24"/>
          <w:shd w:fill="FFFFFF" w:val="clear"/>
        </w:rPr>
        <w:t>Sejam quais forem suas ocupações,</w:t>
      </w:r>
      <w:r>
        <w:rPr>
          <w:rFonts w:ascii="Arial" w:cs="Arial" w:hAnsi="Arial"/>
          <w:i/>
          <w:iCs/>
          <w:color w:val="000000"/>
          <w:sz w:val="24"/>
          <w:szCs w:val="24"/>
          <w:shd w:fill="FFFFFF" w:val="clear"/>
        </w:rPr>
        <w:br/>
      </w:r>
      <w:r>
        <w:rPr>
          <w:rStyle w:val="style29"/>
          <w:rFonts w:ascii="Arial" w:cs="Arial" w:hAnsi="Arial"/>
          <w:i w:val="false"/>
          <w:color w:val="000000"/>
          <w:sz w:val="24"/>
          <w:szCs w:val="24"/>
          <w:shd w:fill="FFFFFF" w:val="clear"/>
        </w:rPr>
        <w:t>sua entrega ao que se faz não deve ter limites’’ (Jane Austen).</w:t>
      </w:r>
    </w:p>
    <w:p>
      <w:pPr>
        <w:sectPr>
          <w:headerReference r:id="rId8"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RESUMO</w:t>
      </w:r>
    </w:p>
    <w:p>
      <w:pPr>
        <w:pStyle w:val="style0"/>
        <w:spacing w:line="360" w:lineRule="auto"/>
        <w:jc w:val="both"/>
      </w:pPr>
      <w:r>
        <w:rPr>
          <w:rFonts w:ascii="Arial" w:cs="Arial" w:eastAsia="Arial" w:hAnsi="Arial"/>
          <w:sz w:val="24"/>
          <w:szCs w:val="24"/>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tumores do sistema nervoso central e que deram início ao tratamento no Serviço de Onco-Hematologia Pediátrica do HIAS entre janeiro de 2007 a dezembro de 2015; sendo analisados quanto a distribuição por gênero, idade e procedência do paciente, tipo histológico e topografia do tumor e realização de quimioterapia. Neste estudo foi verificado que a maior parte dos pacientes era do gênero masculino, procedentes da região metropolitana da </w:t>
      </w:r>
      <w:r>
        <w:rPr>
          <w:rFonts w:ascii="Arial" w:cs="Arial" w:eastAsia="Arial" w:hAnsi="Arial"/>
          <w:color w:val="000000"/>
          <w:sz w:val="24"/>
          <w:szCs w:val="24"/>
        </w:rPr>
        <w:t>Grande Fortaleza</w:t>
      </w:r>
      <w:r>
        <w:rPr>
          <w:rFonts w:ascii="Arial" w:cs="Arial" w:eastAsia="Arial" w:hAnsi="Arial"/>
          <w:sz w:val="24"/>
          <w:szCs w:val="24"/>
        </w:rPr>
        <w:t>, sobretudo da cidade de Fortaleza.</w:t>
      </w:r>
      <w:r>
        <w:rPr>
          <w:rFonts w:ascii="Arial" w:cs="Arial" w:eastAsia="Arial" w:hAnsi="Arial"/>
          <w:color w:val="000000"/>
          <w:sz w:val="24"/>
          <w:szCs w:val="24"/>
        </w:rPr>
        <w:t xml:space="preserve"> A faixa etária na qual ocorreu o maior número de diagnósticos foi entre 3 e 5 anos</w:t>
      </w:r>
      <w:r>
        <w:rPr>
          <w:rFonts w:ascii="Arial" w:cs="Arial" w:eastAsia="Arial" w:hAnsi="Arial"/>
          <w:sz w:val="24"/>
          <w:szCs w:val="24"/>
        </w:rPr>
        <w:t xml:space="preserve">. Os tumores sem histologia foram os mais prevalentes sendo seguidos dos astrocitomas e meduloblastomas. A maior parte dos tumores estava localizada na região infratentorial do SNC. A Escala ECOG </w:t>
      </w:r>
      <w:r>
        <w:rPr>
          <w:rFonts w:ascii="Arial" w:cs="Arial" w:eastAsia="Arial" w:hAnsi="Arial"/>
          <w:color w:val="000000"/>
          <w:sz w:val="24"/>
          <w:szCs w:val="24"/>
        </w:rPr>
        <w:t xml:space="preserve">e as Escalas de Lansky e Karnofsky </w:t>
      </w:r>
      <w:r>
        <w:rPr>
          <w:rFonts w:ascii="Arial" w:cs="Arial" w:eastAsia="Arial" w:hAnsi="Arial"/>
          <w:sz w:val="24"/>
          <w:szCs w:val="24"/>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 sendo proporcional aos resultados com a literatura.</w:t>
      </w:r>
    </w:p>
    <w:p>
      <w:pPr>
        <w:sectPr>
          <w:headerReference r:id="rId9"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jc w:val="both"/>
      </w:pPr>
      <w:r>
        <w:rPr>
          <w:rFonts w:ascii="Arial" w:cs="Arial" w:eastAsia="Arial" w:hAnsi="Arial"/>
          <w:b/>
          <w:bCs/>
          <w:sz w:val="24"/>
          <w:szCs w:val="24"/>
        </w:rPr>
        <w:t>Palavras-chaves:</w:t>
      </w:r>
      <w:r>
        <w:rPr>
          <w:rFonts w:ascii="Arial" w:cs="Arial" w:eastAsia="Arial" w:hAnsi="Arial"/>
          <w:bCs/>
          <w:sz w:val="24"/>
          <w:szCs w:val="24"/>
        </w:rPr>
        <w:t xml:space="preserve"> Tumores do sistema nervoso central. </w:t>
      </w:r>
      <w:r>
        <w:rPr>
          <w:rFonts w:ascii="Arial" w:cs="Arial" w:eastAsia="Arial" w:hAnsi="Arial"/>
          <w:bCs/>
          <w:sz w:val="24"/>
          <w:szCs w:val="24"/>
          <w:lang w:val="en-US"/>
        </w:rPr>
        <w:t>Epidemiologia. Infância.</w:t>
      </w:r>
    </w:p>
    <w:p>
      <w:pPr>
        <w:pStyle w:val="style0"/>
        <w:spacing w:line="360" w:lineRule="auto"/>
        <w:jc w:val="center"/>
      </w:pPr>
      <w:r>
        <w:rPr>
          <w:rFonts w:ascii="Arial" w:cs="Arial" w:eastAsia="Arial" w:hAnsi="Arial"/>
          <w:b/>
          <w:bCs/>
          <w:sz w:val="24"/>
          <w:szCs w:val="24"/>
          <w:lang w:val="en-US"/>
        </w:rPr>
        <w:t>ABSTRACT</w:t>
      </w:r>
    </w:p>
    <w:p>
      <w:pPr>
        <w:pStyle w:val="style0"/>
        <w:spacing w:line="360" w:lineRule="auto"/>
        <w:jc w:val="both"/>
      </w:pPr>
      <w:r>
        <w:rPr>
          <w:rFonts w:ascii="Arial" w:cs="Arial" w:eastAsia="Arial" w:hAnsi="Arial"/>
          <w:sz w:val="24"/>
          <w:szCs w:val="24"/>
          <w:lang w:val="en-US"/>
        </w:rPr>
        <w:t>Central nervous system (CNS) tumors correspond to the second most common form of neoplasia in childhood, behind only leukemias.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Infantil Albert Sabin (HIAS). This is a longitudinal descriptive observational study with the inclusion of 325 patients aged 0 to 18 years with brain tumors who started the treatment at the HIAS Pediatric Onco-Hematology Service from January 2007 to December 2015; being analyzed as to the distribution by sex, age and origin of the patient, histological type and topography of the tumor and the</w:t>
      </w:r>
      <w:r>
        <w:rPr>
          <w:rFonts w:ascii="Arial" w:cs="Arial" w:eastAsia="Arial" w:hAnsi="Arial"/>
          <w:color w:val="000000"/>
          <w:sz w:val="24"/>
          <w:szCs w:val="24"/>
          <w:lang w:val="en-US"/>
        </w:rPr>
        <w:t xml:space="preserve"> type </w:t>
      </w:r>
      <w:r>
        <w:rPr>
          <w:rFonts w:ascii="Arial" w:cs="Arial" w:eastAsia="Arial" w:hAnsi="Arial"/>
          <w:sz w:val="24"/>
          <w:szCs w:val="24"/>
          <w:lang w:val="en-US"/>
        </w:rPr>
        <w:t>of chemotherapy. In this study, it was verified that most of the patients were male, coming from the metropolitan region of Fortaleza, mainly from the city of Fortaleza. The age</w:t>
      </w:r>
      <w:r>
        <w:rPr>
          <w:rFonts w:ascii="Arial" w:cs="Arial" w:eastAsia="Arial" w:hAnsi="Arial"/>
          <w:strike/>
          <w:sz w:val="24"/>
          <w:szCs w:val="24"/>
          <w:lang w:val="en-US"/>
        </w:rPr>
        <w:t>s</w:t>
      </w:r>
      <w:r>
        <w:rPr>
          <w:rFonts w:ascii="Arial" w:cs="Arial" w:eastAsia="Arial" w:hAnsi="Arial"/>
          <w:sz w:val="24"/>
          <w:szCs w:val="24"/>
          <w:lang w:val="en-US"/>
        </w:rPr>
        <w:t xml:space="preserve"> in which the greatest number of diagnoses occurred was </w:t>
      </w:r>
      <w:r>
        <w:rPr>
          <w:rFonts w:ascii="Arial" w:cs="Arial" w:eastAsia="Arial" w:hAnsi="Arial"/>
          <w:color w:val="000000"/>
          <w:sz w:val="24"/>
          <w:szCs w:val="24"/>
          <w:lang w:val="en-US"/>
        </w:rPr>
        <w:t>between</w:t>
      </w:r>
      <w:r>
        <w:rPr>
          <w:rFonts w:ascii="Arial" w:cs="Arial" w:eastAsia="Arial" w:hAnsi="Arial"/>
          <w:sz w:val="24"/>
          <w:szCs w:val="24"/>
          <w:lang w:val="en-US"/>
        </w:rPr>
        <w:t xml:space="preserve"> 3 and 5 years. Tumors without histology were the most prevalent being followed by astrocytomas and medulloblastomas. Most tumors were located in the infratentorial region of the CNS.</w:t>
      </w:r>
      <w:r>
        <w:rPr>
          <w:rFonts w:ascii="Arial" w:cs="Arial" w:eastAsia="Arial" w:hAnsi="Arial"/>
          <w:color w:val="000000"/>
          <w:sz w:val="24"/>
          <w:szCs w:val="24"/>
          <w:lang w:val="en-US"/>
        </w:rPr>
        <w:t xml:space="preserve"> The ECOG Scale and the Lansky and Karnofsky Scales </w:t>
      </w:r>
      <w:r>
        <w:rPr>
          <w:rFonts w:ascii="Arial" w:cs="Arial" w:eastAsia="Arial" w:hAnsi="Arial"/>
          <w:sz w:val="24"/>
          <w:szCs w:val="24"/>
          <w:lang w:val="en-US"/>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 The epidemiological profile of the pediatric patients studied was characterized, being proportional to the results with the literature.</w:t>
      </w:r>
    </w:p>
    <w:p>
      <w:pPr>
        <w:pStyle w:val="style0"/>
        <w:spacing w:line="360" w:lineRule="auto"/>
        <w:jc w:val="both"/>
      </w:pPr>
      <w:r>
        <w:rPr>
          <w:rFonts w:ascii="Arial" w:cs="Arial" w:eastAsia="Arial" w:hAnsi="Arial"/>
          <w:b/>
          <w:bCs/>
          <w:sz w:val="24"/>
          <w:szCs w:val="24"/>
          <w:lang w:val="en-US"/>
        </w:rPr>
        <w:t>Key-words:</w:t>
      </w:r>
      <w:r>
        <w:rPr>
          <w:rFonts w:ascii="Arial" w:cs="Arial" w:eastAsia="Arial" w:hAnsi="Arial"/>
          <w:bCs/>
          <w:sz w:val="24"/>
          <w:szCs w:val="24"/>
          <w:lang w:val="en-US"/>
        </w:rPr>
        <w:t xml:space="preserve"> Brain tumors. Epidemiology. </w:t>
      </w:r>
      <w:bookmarkStart w:id="0" w:name="_Hlk9944812"/>
      <w:r>
        <w:rPr>
          <w:rFonts w:ascii="Arial" w:cs="Arial" w:eastAsia="Arial" w:hAnsi="Arial"/>
          <w:bCs/>
          <w:sz w:val="24"/>
          <w:szCs w:val="24"/>
        </w:rPr>
        <w:t>Childhood.</w:t>
      </w:r>
    </w:p>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r>
    </w:p>
    <w:p>
      <w:pPr>
        <w:sectPr>
          <w:headerReference r:id="rId10"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jc w:val="both"/>
      </w:pPr>
      <w:r>
        <w:rPr>
          <w:rFonts w:ascii="Arial" w:cs="Arial" w:eastAsia="Arial" w:hAnsi="Arial"/>
          <w:bCs/>
          <w:sz w:val="24"/>
          <w:szCs w:val="24"/>
        </w:rPr>
      </w:r>
    </w:p>
    <w:p>
      <w:pPr>
        <w:pStyle w:val="style0"/>
        <w:spacing w:line="360" w:lineRule="auto"/>
        <w:jc w:val="center"/>
      </w:pPr>
      <w:r>
        <w:rPr>
          <w:rFonts w:ascii="Arial" w:cs="Arial" w:eastAsia="Arial" w:hAnsi="Arial"/>
          <w:b/>
          <w:bCs/>
          <w:sz w:val="24"/>
          <w:szCs w:val="24"/>
        </w:rPr>
        <w:t>LISTA DE TABELAS</w:t>
      </w:r>
    </w:p>
    <w:tbl>
      <w:tblPr>
        <w:jc w:val="left"/>
        <w:tblInd w:type="dxa" w:w="-108"/>
        <w:tblBorders/>
      </w:tblPr>
      <w:tblGrid>
        <w:gridCol w:w="1554"/>
        <w:gridCol w:w="7086"/>
        <w:gridCol w:w="569"/>
      </w:tblGrid>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1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Classificação Internacional do Câncer na Infância: Grupo III e Grupo IV........................................................................................</w:t>
            </w:r>
          </w:p>
        </w:tc>
        <w:tc>
          <w:tcPr>
            <w:tcW w:type="dxa" w:w="569"/>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t>19</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2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Escalas de Performance: Lansky e Karnofsky.............................</w:t>
            </w:r>
          </w:p>
        </w:tc>
        <w:tc>
          <w:tcPr>
            <w:tcW w:type="dxa" w:w="569"/>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30</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3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Escala de Performance: ECOG....................................................</w:t>
            </w:r>
          </w:p>
        </w:tc>
        <w:tc>
          <w:tcPr>
            <w:tcW w:type="dxa" w:w="569"/>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31</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4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o gênero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t>41</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5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 idade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r>
          </w:p>
          <w:p>
            <w:pPr>
              <w:pStyle w:val="style0"/>
              <w:spacing w:line="360" w:lineRule="auto"/>
              <w:jc w:val="both"/>
            </w:pPr>
            <w:r>
              <w:rPr>
                <w:rFonts w:ascii="Arial" w:cs="Arial" w:eastAsia="Arial" w:hAnsi="Arial"/>
                <w:bCs/>
                <w:sz w:val="24"/>
                <w:szCs w:val="24"/>
              </w:rPr>
              <w:t>41</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6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Estatística descritiva dos casos de tumores do sistema nervoso central segundo a idade no momento do diagnóstico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42</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7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 procedência por região metropolitana, Fortaleza e outras cidades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360" w:lineRule="auto"/>
            </w:pPr>
            <w:r>
              <w:rPr>
                <w:rFonts w:ascii="Arial" w:cs="Arial" w:eastAsia="Arial" w:hAnsi="Arial"/>
                <w:bCs/>
                <w:sz w:val="24"/>
                <w:szCs w:val="24"/>
              </w:rPr>
              <w:t>42</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8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o tipo histológico dos tumores do sistema nervoso central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45</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9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o tipo histológico dos tumores do sistema nervoso central e gênero dos pacientes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jc w:val="center"/>
            </w:pPr>
            <w:r>
              <w:rPr>
                <w:rFonts w:ascii="Arial" w:cs="Arial" w:eastAsia="Arial" w:hAnsi="Arial"/>
                <w:bCs/>
                <w:sz w:val="24"/>
                <w:szCs w:val="24"/>
              </w:rPr>
            </w:r>
          </w:p>
          <w:p>
            <w:pPr>
              <w:pStyle w:val="style0"/>
              <w:spacing w:line="360" w:lineRule="auto"/>
              <w:jc w:val="center"/>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47</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10 -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 topografia dos tumores do sistema nervoso central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49</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11 -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as Escalas de Lansky e Karnofsky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50</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 xml:space="preserve">Tabela 12 -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 escala de desempenho ECOG no Hospital Infantil Albert Sabin, período de janeiro de 2007 a dezembro de 2015...........................................</w:t>
            </w:r>
          </w:p>
          <w:p>
            <w:pPr>
              <w:pStyle w:val="style0"/>
              <w:spacing w:line="360" w:lineRule="auto"/>
              <w:jc w:val="both"/>
            </w:pPr>
            <w:r>
              <w:rPr>
                <w:rFonts w:ascii="Arial" w:cs="Arial" w:eastAsia="Arial" w:hAnsi="Arial"/>
                <w:b/>
                <w:bCs/>
                <w:sz w:val="24"/>
                <w:szCs w:val="24"/>
              </w:rPr>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51</w:t>
            </w:r>
          </w:p>
        </w:tc>
      </w:tr>
      <w:tr>
        <w:trPr>
          <w:cantSplit w:val="false"/>
        </w:trPr>
        <w:tc>
          <w:tcPr>
            <w:tcW w:type="dxa" w:w="1554"/>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bCs/>
                <w:sz w:val="24"/>
                <w:szCs w:val="24"/>
              </w:rPr>
              <w:t>Tabela 13 -</w:t>
            </w:r>
          </w:p>
        </w:tc>
        <w:tc>
          <w:tcPr>
            <w:tcW w:type="dxa" w:w="7086"/>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Distribuição dos pacientes estudados segundo a realização de quimioterapia no Hospital Infantil Albert Sabin, período de janeiro de 2007 a dezembro de 2015........................................................</w:t>
            </w:r>
          </w:p>
        </w:tc>
        <w:tc>
          <w:tcPr>
            <w:tcW w:type="dxa" w:w="569"/>
            <w:tcBorders/>
            <w:shd w:fill="auto" w:val="clear"/>
            <w:tcMar>
              <w:top w:type="dxa" w:w="0"/>
              <w:left w:type="dxa" w:w="108"/>
              <w:bottom w:type="dxa" w:w="0"/>
              <w:right w:type="dxa" w:w="108"/>
            </w:tcMar>
          </w:tcPr>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r>
          </w:p>
          <w:p>
            <w:pPr>
              <w:pStyle w:val="style0"/>
              <w:spacing w:line="360" w:lineRule="auto"/>
            </w:pPr>
            <w:r>
              <w:rPr>
                <w:rFonts w:ascii="Arial" w:cs="Arial" w:eastAsia="Arial" w:hAnsi="Arial"/>
                <w:bCs/>
                <w:sz w:val="24"/>
                <w:szCs w:val="24"/>
              </w:rPr>
              <w:t>52</w:t>
            </w:r>
          </w:p>
        </w:tc>
      </w:tr>
    </w:tbl>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r>
    </w:p>
    <w:p>
      <w:pPr>
        <w:pStyle w:val="style0"/>
        <w:spacing w:line="360" w:lineRule="auto"/>
      </w:pPr>
      <w:r>
        <w:rPr>
          <w:rFonts w:ascii="Arial" w:cs="Arial" w:eastAsia="Arial" w:hAnsi="Arial"/>
          <w:b/>
          <w:bCs/>
          <w:sz w:val="24"/>
          <w:szCs w:val="24"/>
        </w:rPr>
      </w:r>
    </w:p>
    <w:p>
      <w:pPr>
        <w:pStyle w:val="style0"/>
        <w:spacing w:line="360" w:lineRule="auto"/>
      </w:pPr>
      <w:r>
        <w:rPr>
          <w:rFonts w:ascii="Arial" w:cs="Arial" w:eastAsia="Arial" w:hAnsi="Arial"/>
          <w:b/>
          <w:bCs/>
          <w:sz w:val="24"/>
          <w:szCs w:val="24"/>
        </w:rPr>
      </w:r>
    </w:p>
    <w:p>
      <w:pPr>
        <w:pStyle w:val="style0"/>
        <w:spacing w:line="360" w:lineRule="auto"/>
      </w:pPr>
      <w:r>
        <w:rPr>
          <w:rFonts w:ascii="Arial" w:cs="Arial" w:eastAsia="Arial" w:hAnsi="Arial"/>
          <w:b/>
          <w:bCs/>
          <w:sz w:val="24"/>
          <w:szCs w:val="24"/>
        </w:rPr>
      </w:r>
    </w:p>
    <w:p>
      <w:pPr>
        <w:sectPr>
          <w:headerReference r:id="rId11"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jc w:val="center"/>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LISTA DE SIGLAS E ABREVIATURAS</w:t>
      </w:r>
    </w:p>
    <w:tbl>
      <w:tblPr>
        <w:jc w:val="left"/>
        <w:tblInd w:type="dxa" w:w="-108"/>
        <w:tblBorders/>
      </w:tblPr>
      <w:tblGrid>
        <w:gridCol w:w="1560"/>
        <w:gridCol w:w="7648"/>
      </w:tblGrid>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bookmarkEnd w:id="0"/>
            <w:r>
              <w:rPr>
                <w:rFonts w:ascii="Arial" w:cs="Arial" w:hAnsi="Arial"/>
                <w:sz w:val="24"/>
                <w:szCs w:val="24"/>
              </w:rPr>
              <w:t xml:space="preserve">a.C.          </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hAnsi="Arial"/>
                <w:sz w:val="24"/>
                <w:szCs w:val="24"/>
              </w:rPr>
              <w:t>Antes de Cristo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ABTA</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American Brain Tumor Association</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CNS</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Central Nervous System</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CACON</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Centro de Assistência de Alta Complexidade em Oncologia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CCG</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Children's Cancer Group</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CEP</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Comitê de Ética em Pesquisa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hAnsi="Arial"/>
                <w:sz w:val="24"/>
                <w:szCs w:val="24"/>
              </w:rPr>
              <w:t>CICI</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Classificação Internacional do Câncer Infantil</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CID-10</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hAnsi="Arial"/>
                <w:b w:val="false"/>
                <w:bCs w:val="false"/>
                <w:color w:val="333333"/>
                <w:sz w:val="24"/>
                <w:szCs w:val="24"/>
                <w:shd w:fill="FFFFFF" w:val="clear"/>
              </w:rPr>
              <w:t>Classificação Internacional de Doenças e Problemas Relacionados à Saúde </w:t>
            </w:r>
            <w:r>
              <w:rPr>
                <w:rFonts w:ascii="Arial" w:cs="Arial" w:hAnsi="Arial"/>
                <w:b w:val="false"/>
                <w:bCs w:val="false"/>
                <w:sz w:val="24"/>
                <w:szCs w:val="24"/>
                <w:shd w:fill="FFFFFF" w:val="clear"/>
              </w:rPr>
              <w:t>(10ª edição)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 xml:space="preserve">CID-O      </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Classificação Internacional de Doenças para Oncologia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CNCC</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Campanha Nacional de Combate ao Câncer</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COG</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Children's Oncology Group</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CPC</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Centro Pediátrico do Câncer</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DP</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Desvio Padrão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ECOG</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Eastern Cooperative Oncologic Group</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GBM</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Glioblastoma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GBG</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Glioma de Baixo Grau</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GCT</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Germ Cell Tumors</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 xml:space="preserve">Gy.           </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Gray</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HIAS</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Hospital Infantil Albert Sabin</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HIT</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Hirntumoren (tumores cerebrais em alemão)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IARC</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hAnsi="Arial"/>
                <w:color w:val="000000"/>
                <w:sz w:val="24"/>
                <w:szCs w:val="24"/>
                <w:shd w:fill="FFFFFF" w:val="clear"/>
              </w:rPr>
              <w:t>International</w:t>
            </w:r>
            <w:r>
              <w:rPr>
                <w:rFonts w:ascii="Arial" w:cs="Arial" w:hAnsi="Arial"/>
                <w:color w:val="222222"/>
                <w:shd w:fill="FFFFFF" w:val="clear"/>
              </w:rPr>
              <w:t> </w:t>
            </w:r>
            <w:r>
              <w:rPr>
                <w:rFonts w:ascii="Arial" w:cs="Arial" w:hAnsi="Arial"/>
                <w:color w:val="000000"/>
                <w:sz w:val="24"/>
                <w:szCs w:val="24"/>
                <w:shd w:fill="FFFFFF" w:val="clear"/>
              </w:rPr>
              <w:t>Agency for Research on Cancer</w:t>
            </w:r>
            <w:r>
              <w:rPr>
                <w:rFonts w:ascii="Arial" w:cs="Arial" w:hAnsi="Arial"/>
                <w:color w:val="000000"/>
                <w:shd w:fill="FFFFFF" w:val="clear"/>
              </w:rPr>
              <w:t xml:space="preserve"> </w:t>
            </w:r>
            <w:r>
              <w:rPr>
                <w:rFonts w:ascii="Arial" w:cs="Arial" w:hAnsi="Arial"/>
                <w:color w:val="222222"/>
                <w:shd w:fill="FFFFFF" w:val="clear"/>
              </w:rPr>
              <w:t>(</w:t>
            </w:r>
            <w:r>
              <w:rPr>
                <w:rFonts w:ascii="Arial" w:cs="Arial" w:eastAsia="Arial" w:hAnsi="Arial"/>
                <w:color w:val="000000"/>
                <w:sz w:val="24"/>
                <w:szCs w:val="24"/>
              </w:rPr>
              <w:t>Agência Internacional para Pesquisa em Câncer)</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INCA</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Instituto Nacional do Câncer</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 xml:space="preserve">ITR   </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lang w:val="en-US"/>
              </w:rPr>
              <w:t>The Intensity of Treatment Rating Scale</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IV</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Intravenoso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LCH</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Langerhans cells histiocytosis</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LNH</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Linfoma Não Hodgkin</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NA</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Não aplicado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OMS</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Organização Mundial da Saúde</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PDQ</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Physician Data Query</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PNET</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Tumores Neuroectodérmicos Primitivos</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QT</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Quimioterapia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RCBP</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Registro de Câncer de Base Populacional</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RMN</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Ressonância Magnética Nuclear</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RT</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Radioterapia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SEER</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Surveillance, Epidemiology, and Results</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SIM</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Sistema de Informação sobre Mortalidade</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SNC</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Sistema Nervoso Central</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SOBOPE</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Sociedade Brasileira de Oncologia Pediátrica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SOE</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Sem outra especificação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SUS</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Sistema Único de Saúde</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TFE</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Tumores da Família Ewing</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TMZ</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iCs/>
                <w:color w:val="000000"/>
                <w:sz w:val="24"/>
                <w:szCs w:val="24"/>
              </w:rPr>
              <w:t>Temozolomida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T1M</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Terapia Com Um Único Medicamento</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TC</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color w:val="000000"/>
                <w:sz w:val="24"/>
                <w:szCs w:val="24"/>
              </w:rPr>
              <w:t>Tomografia Computadorizada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UNACON</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Unidade de Assistência de Alta Complexidade</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UTIP</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Unidade de Terapia Intensiva Pediátrica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UTIs</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Unidades de Terapia Intensiva</w:t>
            </w:r>
          </w:p>
        </w:tc>
      </w:tr>
      <w:tr>
        <w:trPr>
          <w:cantSplit w:val="false"/>
        </w:trPr>
        <w:tc>
          <w:tcPr>
            <w:tcW w:type="dxa" w:w="1560"/>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WHO</w:t>
            </w:r>
          </w:p>
        </w:tc>
        <w:tc>
          <w:tcPr>
            <w:tcW w:type="dxa" w:w="7648"/>
            <w:tcBorders/>
            <w:shd w:fill="auto" w:val="clear"/>
            <w:tcMar>
              <w:top w:type="dxa" w:w="0"/>
              <w:left w:type="dxa" w:w="108"/>
              <w:bottom w:type="dxa" w:w="0"/>
              <w:right w:type="dxa" w:w="108"/>
            </w:tcMar>
          </w:tcPr>
          <w:p>
            <w:pPr>
              <w:pStyle w:val="style0"/>
              <w:spacing w:line="360" w:lineRule="auto"/>
              <w:jc w:val="both"/>
            </w:pPr>
            <w:r>
              <w:rPr>
                <w:rFonts w:ascii="Arial" w:cs="Arial" w:eastAsia="Arial" w:hAnsi="Arial"/>
                <w:sz w:val="24"/>
                <w:szCs w:val="24"/>
              </w:rPr>
              <w:t>World Health Organization</w:t>
            </w:r>
          </w:p>
        </w:tc>
      </w:tr>
    </w:tbl>
    <w:p>
      <w:pPr>
        <w:sectPr>
          <w:headerReference r:id="rId12"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pPr>
      <w:r>
        <w:rPr>
          <w:rFonts w:ascii="Arial" w:cs="Arial" w:eastAsia="Arial" w:hAnsi="Arial"/>
          <w:b/>
          <w:bCs/>
          <w:sz w:val="24"/>
          <w:szCs w:val="24"/>
        </w:rPr>
      </w:r>
    </w:p>
    <w:p>
      <w:pPr>
        <w:pStyle w:val="style0"/>
        <w:spacing w:line="360" w:lineRule="auto"/>
        <w:jc w:val="center"/>
      </w:pPr>
      <w:r>
        <w:rPr>
          <w:rFonts w:ascii="Arial" w:cs="Arial" w:eastAsia="Arial" w:hAnsi="Arial"/>
          <w:b/>
          <w:bCs/>
          <w:sz w:val="24"/>
          <w:szCs w:val="24"/>
        </w:rPr>
        <w:t>SUMÁRIO</w:t>
      </w:r>
    </w:p>
    <w:tbl>
      <w:tblPr>
        <w:jc w:val="left"/>
        <w:tblInd w:type="dxa" w:w="-108"/>
        <w:tblBorders/>
      </w:tblPr>
      <w:tblGrid>
        <w:gridCol w:w="704"/>
        <w:gridCol w:w="7795"/>
        <w:gridCol w:w="563"/>
      </w:tblGrid>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1</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INTRODUÇÃO.........................................................................................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12</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2</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OBJETIVOS.............................................................................................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15</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2.1</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OBJETIVO GERAL..................................................................................</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15</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2.2</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OBJETIVOS ESPECÍFICOS....................................................................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15</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3</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REFERENCIAL TEÓRICO......................................................................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16</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3.1</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HISTÓRIA DO CÂNCER..........................................................................</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16</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3.2</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CÂNCER, NEOPLASIA E TUMOR..........................................................</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16</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3.3</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TUMORES DO SISTEMA NERVOSO CENTRAL PEDIÁTRICOS................................................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18</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3.4</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CLASSIFICAÇÃO ADOTADA PELA OMS...............................................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18</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3.5</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TUMORES QUE MAIS AFETAM CRIANÇAS.........................................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19</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3.6</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DIAGNÓSTICO........................................................................................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21</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3.7</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PROGNÓSTICO......................................................................................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23</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3.8</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TRATAMENTO........................................................................................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25</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3.9</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CONSEQUÊNCIAS DO TUMOR.............................................................</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28</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3.10</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PERFIL EPIDEMIOLÓGICO....................................................................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t>33</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4</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METODOLOGIA......................................................................................</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37</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5</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RESULTADOS........................................................................................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41</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6</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DISCUSSÃO............................................................................................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53</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7</w:t>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CONCLUSÃO..........................................................................................</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59</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REFERÊNCIAS.......................................................................................</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60</w:t>
            </w:r>
          </w:p>
        </w:tc>
      </w:tr>
      <w:tr>
        <w:trPr>
          <w:cantSplit w:val="false"/>
        </w:trPr>
        <w:tc>
          <w:tcPr>
            <w:tcW w:type="dxa" w:w="704"/>
            <w:tcBorders/>
            <w:shd w:fill="auto" w:val="clear"/>
            <w:tcMar>
              <w:top w:type="dxa" w:w="0"/>
              <w:left w:type="dxa" w:w="108"/>
              <w:bottom w:type="dxa" w:w="0"/>
              <w:right w:type="dxa" w:w="108"/>
            </w:tcMar>
          </w:tcPr>
          <w:p>
            <w:pPr>
              <w:pStyle w:val="style0"/>
              <w:spacing w:line="360" w:lineRule="auto"/>
            </w:pPr>
            <w:r>
              <w:rPr>
                <w:rFonts w:ascii="Arial" w:cs="Arial" w:eastAsia="Arial" w:hAnsi="Arial"/>
                <w:sz w:val="24"/>
                <w:szCs w:val="24"/>
              </w:rPr>
            </w:r>
          </w:p>
        </w:tc>
        <w:tc>
          <w:tcPr>
            <w:tcW w:type="dxa" w:w="7795"/>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ANEXO A – PARECER CONSUBSTANCIADO DO CEP......................</w:t>
            </w:r>
          </w:p>
        </w:tc>
        <w:tc>
          <w:tcPr>
            <w:tcW w:type="dxa" w:w="563"/>
            <w:tcBorders/>
            <w:shd w:fill="auto" w:val="clear"/>
            <w:tcMar>
              <w:top w:type="dxa" w:w="0"/>
              <w:left w:type="dxa" w:w="108"/>
              <w:bottom w:type="dxa" w:w="0"/>
              <w:right w:type="dxa" w:w="108"/>
            </w:tcMar>
          </w:tcPr>
          <w:p>
            <w:pPr>
              <w:pStyle w:val="style0"/>
              <w:spacing w:line="360" w:lineRule="auto"/>
            </w:pPr>
            <w:r>
              <w:rPr>
                <w:rFonts w:ascii="Arial" w:cs="Arial" w:eastAsia="Arial" w:hAnsi="Arial"/>
                <w:b/>
                <w:bCs/>
                <w:sz w:val="24"/>
                <w:szCs w:val="24"/>
              </w:rPr>
              <w:t>82</w:t>
            </w:r>
          </w:p>
        </w:tc>
      </w:tr>
    </w:tbl>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pStyle w:val="style0"/>
      </w:pPr>
      <w:r>
        <w:rPr>
          <w:rFonts w:ascii="Arial" w:cs="Arial" w:eastAsia="Arial" w:hAnsi="Arial"/>
          <w:sz w:val="24"/>
          <w:szCs w:val="24"/>
        </w:rPr>
      </w:r>
    </w:p>
    <w:p>
      <w:pPr>
        <w:sectPr>
          <w:headerReference r:id="rId13" w:type="default"/>
          <w:type w:val="nextPage"/>
          <w:pgSz w:h="16838" w:w="11906"/>
          <w:pgMar w:bottom="1134" w:footer="0" w:gutter="0" w:header="720" w:left="1701" w:right="1134" w:top="1701"/>
          <w:pgNumType w:fmt="decimal"/>
          <w:formProt w:val="false"/>
          <w:textDirection w:val="lrTb"/>
          <w:docGrid w:charSpace="4096" w:linePitch="360" w:type="default"/>
        </w:sectPr>
        <w:pStyle w:val="style58"/>
      </w:pPr>
      <w:r>
        <w:rPr/>
      </w:r>
    </w:p>
    <w:p>
      <w:pPr>
        <w:pStyle w:val="style0"/>
      </w:pPr>
      <w:r>
        <w:rPr>
          <w:rFonts w:ascii="Arial" w:cs="Arial" w:eastAsia="Arial" w:hAnsi="Arial"/>
          <w:sz w:val="24"/>
          <w:szCs w:val="24"/>
        </w:rPr>
      </w:r>
    </w:p>
    <w:p>
      <w:pPr>
        <w:pStyle w:val="style0"/>
      </w:pPr>
      <w:r>
        <w:rPr>
          <w:rFonts w:ascii="Arial" w:cs="Arial" w:eastAsia="Arial" w:hAnsi="Arial"/>
          <w:b/>
          <w:bCs/>
          <w:sz w:val="24"/>
          <w:szCs w:val="24"/>
        </w:rPr>
        <w:t>1. INTRODUÇÃO</w:t>
      </w:r>
    </w:p>
    <w:p>
      <w:pPr>
        <w:pStyle w:val="style0"/>
        <w:spacing w:line="360" w:lineRule="auto"/>
        <w:ind w:firstLine="708" w:left="0" w:right="0"/>
        <w:jc w:val="both"/>
      </w:pPr>
      <w:bookmarkStart w:id="1" w:name="_Hlk9944841"/>
      <w:bookmarkStart w:id="2" w:name="_Hlk9944830"/>
      <w:bookmarkEnd w:id="1"/>
      <w:bookmarkEnd w:id="2"/>
      <w:r>
        <w:rPr>
          <w:rFonts w:ascii="Arial" w:cs="Arial" w:eastAsia="Arial" w:hAnsi="Arial"/>
          <w:color w:val="000000"/>
          <w:sz w:val="24"/>
          <w:szCs w:val="24"/>
        </w:rPr>
        <w:t xml:space="preserve">Os tumores do sistema nervoso central (SNC) correspondem a segunda forma de neoplasia mais comum na infância representando de 17% a 25% de todos os casos registrados de acordo com o Instituto Nacional do Câncer (INCA, 2008). Além disso, segundo o National Cancer Institute Physician Data Query (PDQ,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p>
    <w:p>
      <w:pPr>
        <w:pStyle w:val="style0"/>
        <w:spacing w:line="360" w:lineRule="auto"/>
        <w:ind w:firstLine="708" w:left="0" w:right="0"/>
        <w:jc w:val="both"/>
      </w:pPr>
      <w:r>
        <w:rPr>
          <w:rFonts w:ascii="Arial" w:cs="Arial" w:eastAsia="Arial" w:hAnsi="Arial"/>
          <w:color w:val="000000"/>
          <w:sz w:val="24"/>
          <w:szCs w:val="24"/>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r>
        <w:rPr>
          <w:rFonts w:ascii="Arial" w:cs="Arial" w:eastAsia="Arial" w:hAnsi="Arial"/>
          <w:i/>
          <w:iCs/>
          <w:color w:val="000000"/>
          <w:sz w:val="24"/>
          <w:szCs w:val="24"/>
        </w:rPr>
        <w:t>et al.</w:t>
      </w:r>
      <w:bookmarkStart w:id="3" w:name="_Hlk9944875"/>
      <w:bookmarkStart w:id="4" w:name="_Hlk9944864"/>
      <w:bookmarkEnd w:id="3"/>
      <w:bookmarkEnd w:id="4"/>
      <w:r>
        <w:rPr>
          <w:rFonts w:ascii="Arial" w:cs="Arial" w:eastAsia="Arial" w:hAnsi="Arial"/>
          <w:color w:val="000000"/>
          <w:sz w:val="24"/>
          <w:szCs w:val="24"/>
        </w:rPr>
        <w:t>, 2010). Em Fortaleza (CE), no período entre 2002 e 2006 foram registrados 597 novos casos de tumores pediátricos (0-19 anos) em relação a todos os tumores em ambos os gêneros, correspondendo a 3,4% do total de neoplasias registradas. Dessas neoplasias, 70 correspondiam a novos casos de tumores do sistema nervoso central em crianças e adolescentes (INCA, 2016). No período entre 1998 e 2002 isso correspondeu a 11% de todos os diagnósticos de câncer na infância, ocupando o terceiro lugar entre os grupos de neoplasias infantis, abaixo apenas de leucemias (30%) e linfomas (15%) (INCA, 2008).</w:t>
      </w:r>
    </w:p>
    <w:p>
      <w:pPr>
        <w:pStyle w:val="style0"/>
        <w:spacing w:line="360" w:lineRule="auto"/>
        <w:ind w:firstLine="708" w:left="0" w:right="0"/>
        <w:jc w:val="both"/>
      </w:pPr>
      <w:r>
        <w:rPr>
          <w:rFonts w:ascii="Arial" w:cs="Arial" w:eastAsia="Arial" w:hAnsi="Arial"/>
          <w:color w:val="000000"/>
          <w:sz w:val="24"/>
          <w:szCs w:val="24"/>
        </w:rPr>
        <w:t xml:space="preserve">Dependendo do tipo neoplásico e da idade da criança meninos são mais afetados que meninas (INCA, 2008). No período entre 2002 e 2006 foram registrados 38 novos casos de tumores do sistema nervoso central em meninos em Fortaleza, isso corresponde a 16,96 casos por 1 milhão de crianças com tumores do sistema nervoso central (INCA, 2017). Um terço dos tumores do sistema nervoso central pediátricos é diagnosticado antes dos três anos de idade (RUTKOWSKI </w:t>
      </w:r>
      <w:r>
        <w:rPr>
          <w:rFonts w:ascii="Arial" w:cs="Arial" w:eastAsia="Arial" w:hAnsi="Arial"/>
          <w:i/>
          <w:iCs/>
          <w:color w:val="000000"/>
          <w:sz w:val="24"/>
          <w:szCs w:val="24"/>
        </w:rPr>
        <w:t>et al.,</w:t>
      </w:r>
      <w:r>
        <w:rPr>
          <w:rFonts w:ascii="Arial" w:cs="Arial" w:eastAsia="Arial" w:hAnsi="Arial"/>
          <w:color w:val="000000"/>
          <w:sz w:val="24"/>
          <w:szCs w:val="24"/>
        </w:rPr>
        <w:t xml:space="preserve"> 2009). Nesses casos o tratamento representa um desafio devido à idade e o nível de maturação do sistema nervoso central da criança (RIBEIRO </w:t>
      </w:r>
      <w:r>
        <w:rPr>
          <w:rFonts w:ascii="Arial" w:cs="Arial" w:eastAsia="Arial" w:hAnsi="Arial"/>
          <w:i/>
          <w:iCs/>
          <w:color w:val="000000"/>
          <w:sz w:val="24"/>
          <w:szCs w:val="24"/>
        </w:rPr>
        <w:t>et al.</w:t>
      </w:r>
      <w:r>
        <w:rPr>
          <w:rFonts w:ascii="Arial" w:cs="Arial" w:eastAsia="Arial" w:hAnsi="Arial"/>
          <w:color w:val="000000"/>
          <w:sz w:val="24"/>
          <w:szCs w:val="24"/>
        </w:rPr>
        <w:t>, 2018). Além disso, em crianças e adolescentes os tumores malignos se apresentam em diferentes locais primários, origens histológicas e evolução clínica o que faz com que seja necessária a investigação e estudo separadamente nessa faixa etária. A semelhança dos tumores pediátricos às estruturas embrionárias em diferentes estágios de desenvolvimento resulta em um grau variado de diferenciação celular e, dado isso, a morfologia dos tumores é a principal característica utilizada para as classificações de tumores pediátricos (INCA, 2016).</w:t>
      </w:r>
    </w:p>
    <w:p>
      <w:pPr>
        <w:pStyle w:val="style0"/>
        <w:spacing w:line="360" w:lineRule="auto"/>
        <w:ind w:firstLine="708" w:left="0" w:right="0"/>
        <w:jc w:val="both"/>
      </w:pPr>
      <w:r>
        <w:rPr>
          <w:rFonts w:ascii="Arial" w:cs="Arial" w:eastAsia="Arial" w:hAnsi="Arial"/>
          <w:color w:val="000000"/>
          <w:sz w:val="24"/>
          <w:szCs w:val="24"/>
        </w:rPr>
        <w:t xml:space="preserve">A incidência de tumores do sistema nervoso central tem aumentado progressivamente, porém quando comparada a outras neoplasias, a sobrevida apresentou pouca melhora (GURNEY, SMITH e </w:t>
      </w:r>
      <w:r>
        <w:rPr>
          <w:rFonts w:ascii="Arial" w:cs="Arial" w:eastAsia="Arial" w:hAnsi="Arial"/>
          <w:sz w:val="24"/>
          <w:szCs w:val="24"/>
        </w:rPr>
        <w:t>BUNIN</w:t>
      </w:r>
      <w:r>
        <w:rPr>
          <w:rFonts w:ascii="Arial" w:cs="Arial" w:eastAsia="Arial" w:hAnsi="Arial"/>
          <w:color w:val="000000"/>
          <w:sz w:val="24"/>
          <w:szCs w:val="24"/>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pPr>
        <w:pStyle w:val="style0"/>
        <w:spacing w:line="360" w:lineRule="auto"/>
        <w:ind w:firstLine="708" w:left="0" w:right="0"/>
        <w:jc w:val="both"/>
      </w:pPr>
      <w:r>
        <w:rPr>
          <w:rFonts w:ascii="Arial" w:cs="Arial" w:eastAsia="Arial" w:hAnsi="Arial"/>
          <w:color w:val="000000"/>
          <w:sz w:val="24"/>
          <w:szCs w:val="24"/>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do sistema nervoso central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tumores do sistema nervoso central em menores de 15 anos entre os períodos de 1980 a 1982 e de 1995 a 1997 (MONTEIRO, 2003). </w:t>
      </w:r>
    </w:p>
    <w:p>
      <w:pPr>
        <w:pStyle w:val="style0"/>
        <w:spacing w:line="360" w:lineRule="auto"/>
        <w:ind w:firstLine="708" w:left="0" w:right="0"/>
        <w:jc w:val="both"/>
      </w:pPr>
      <w:r>
        <w:rPr>
          <w:rFonts w:ascii="Arial" w:cs="Arial" w:eastAsia="Arial" w:hAnsi="Arial"/>
          <w:color w:val="000000"/>
          <w:sz w:val="24"/>
          <w:szCs w:val="24"/>
        </w:rPr>
        <w:t>Nos últimos quarenta anos, o progresso no tratamento do câncer pediátrico foi bastante significativo. Em torno de 80% das crianças e adolescentes com tumores do sistema nervoso central podem ser curados, desde que diagnosticados precocemente e tratados em centros especializados. Para cada ano do biênio 2018-2019 no Brasil estimam-se 5.810 novos casos de câncer do SNC em homens e 5.510 em mulheres (INCA, 2018).  Ainda de acordo com o INCA no ano de 2018 foram esperados pelo menos 12.500 novos casos de câncer infantil no Brasil (INCA, 2017).</w:t>
      </w:r>
    </w:p>
    <w:p>
      <w:pPr>
        <w:pStyle w:val="style0"/>
        <w:spacing w:line="360" w:lineRule="auto"/>
        <w:ind w:firstLine="708" w:left="0" w:right="0"/>
        <w:jc w:val="both"/>
      </w:pPr>
      <w:r>
        <w:rPr>
          <w:rFonts w:ascii="Arial" w:cs="Arial" w:eastAsia="Arial" w:hAnsi="Arial"/>
          <w:color w:val="000000"/>
          <w:sz w:val="24"/>
          <w:szCs w:val="24"/>
        </w:rPr>
        <w:t xml:space="preserve">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(BRASIL, 2005). Menos estudos são feitos com a participação de crianças por dois motivos principais: (STUPP </w:t>
      </w:r>
      <w:r>
        <w:rPr>
          <w:rFonts w:ascii="Arial" w:cs="Arial" w:eastAsia="Arial" w:hAnsi="Arial"/>
          <w:i/>
          <w:color w:val="000000"/>
          <w:sz w:val="24"/>
          <w:szCs w:val="24"/>
        </w:rPr>
        <w:t>et al.,</w:t>
      </w:r>
      <w:r>
        <w:rPr>
          <w:rFonts w:ascii="Arial" w:cs="Arial" w:eastAsia="Arial" w:hAnsi="Arial"/>
          <w:color w:val="000000"/>
          <w:sz w:val="24"/>
          <w:szCs w:val="24"/>
        </w:rPr>
        <w:t xml:space="preserve"> 2005) a incidência de tumores é muito menor em crianças do que em adultos. Enquanto o ensaio de tratamento com temozolomida de Stupp et al (2005) incluiu 573 pacientes adultos com glioblastoma recrutados em menos de 2 anos, o estudo de Cohen </w:t>
      </w:r>
      <w:r>
        <w:rPr>
          <w:rFonts w:ascii="Arial" w:cs="Arial" w:eastAsia="Arial" w:hAnsi="Arial"/>
          <w:i/>
          <w:color w:val="000000"/>
          <w:sz w:val="24"/>
          <w:szCs w:val="24"/>
        </w:rPr>
        <w:t>et al.</w:t>
      </w:r>
      <w:r>
        <w:rPr>
          <w:rFonts w:ascii="Arial" w:cs="Arial" w:eastAsia="Arial" w:hAnsi="Arial"/>
          <w:color w:val="000000"/>
          <w:sz w:val="24"/>
          <w:szCs w:val="24"/>
        </w:rPr>
        <w:t xml:space="preserve"> (2011) da mesma fármaco em crianças incluiu 107 crianças com glioblastoma, astrocitoma anaplásico e gliossarcoma, recrutados ao longo de 5 anos (COHEN </w:t>
      </w:r>
      <w:r>
        <w:rPr>
          <w:rFonts w:ascii="Arial" w:cs="Arial" w:eastAsia="Arial" w:hAnsi="Arial"/>
          <w:i/>
          <w:color w:val="000000"/>
          <w:sz w:val="24"/>
          <w:szCs w:val="24"/>
        </w:rPr>
        <w:t>et al.,</w:t>
      </w:r>
      <w:r>
        <w:rPr>
          <w:rFonts w:ascii="Arial" w:cs="Arial" w:eastAsia="Arial" w:hAnsi="Arial"/>
          <w:color w:val="000000"/>
          <w:sz w:val="24"/>
          <w:szCs w:val="24"/>
        </w:rPr>
        <w:t xml:space="preserve"> 2011). Existe menor interesse e maior dificuldade no desenho e realização de ensaios clínicos com crianças, motivo pelo qual uma grande parte dos tratamentos disponíveis são não padronizados (off-label) (VANS DEN BERG, VAN DEN ANKER e BEIJNEN, 2011).</w:t>
      </w:r>
    </w:p>
    <w:p>
      <w:pPr>
        <w:pStyle w:val="style0"/>
        <w:spacing w:line="360" w:lineRule="auto"/>
        <w:ind w:firstLine="708" w:left="0" w:right="0"/>
        <w:jc w:val="both"/>
      </w:pPr>
      <w:r>
        <w:rPr>
          <w:rFonts w:ascii="Arial" w:cs="Arial" w:eastAsia="Arial" w:hAnsi="Arial"/>
          <w:color w:val="000000"/>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Pr>
          <w:rFonts w:ascii="Arial" w:cs="Arial" w:eastAsia="Arial" w:hAnsi="Arial"/>
          <w:i/>
          <w:iCs/>
          <w:color w:val="000000"/>
          <w:sz w:val="24"/>
          <w:szCs w:val="24"/>
        </w:rPr>
        <w:t xml:space="preserve"> et al.,</w:t>
      </w:r>
      <w:r>
        <w:rPr>
          <w:rFonts w:ascii="Arial" w:cs="Arial" w:eastAsia="Arial" w:hAnsi="Arial"/>
          <w:color w:val="000000"/>
          <w:sz w:val="24"/>
          <w:szCs w:val="24"/>
        </w:rPr>
        <w:t xml:space="preserve"> 2010). Essas análises são capazes de auxiliar no planejamento e na melhoria do atendimento, diagnóstico e tratamento dos doentes (SILVA </w:t>
      </w:r>
      <w:r>
        <w:rPr>
          <w:rFonts w:ascii="Arial" w:cs="Arial" w:eastAsia="Arial" w:hAnsi="Arial"/>
          <w:i/>
          <w:iCs/>
          <w:color w:val="000000"/>
          <w:sz w:val="24"/>
          <w:szCs w:val="24"/>
        </w:rPr>
        <w:t>et al</w:t>
      </w:r>
      <w:r>
        <w:rPr>
          <w:rFonts w:ascii="Arial" w:cs="Arial" w:eastAsia="Arial" w:hAnsi="Arial"/>
          <w:color w:val="000000"/>
          <w:sz w:val="24"/>
          <w:szCs w:val="24"/>
        </w:rPr>
        <w:t>., 2002).</w:t>
      </w:r>
    </w:p>
    <w:p>
      <w:pPr>
        <w:pStyle w:val="style0"/>
        <w:spacing w:line="360" w:lineRule="auto"/>
        <w:ind w:firstLine="708" w:left="0" w:right="0"/>
        <w:jc w:val="both"/>
      </w:pPr>
      <w:r>
        <w:rPr>
          <w:rFonts w:ascii="Arial" w:cs="Arial" w:eastAsia="Arial" w:hAnsi="Arial"/>
          <w:color w:val="000000"/>
          <w:sz w:val="24"/>
          <w:szCs w:val="24"/>
        </w:rPr>
        <w:t xml:space="preserve">Diante disso, o conhecimento do perfil epidemiológico dos pacientes atendidos no </w:t>
      </w:r>
      <w:bookmarkStart w:id="5" w:name="_Hlk9945027"/>
      <w:r>
        <w:rPr>
          <w:rFonts w:ascii="Arial" w:cs="Arial" w:eastAsia="Arial" w:hAnsi="Arial"/>
          <w:color w:val="000000"/>
          <w:sz w:val="24"/>
          <w:szCs w:val="24"/>
        </w:rPr>
        <w:t xml:space="preserve">Centro Pediátrico do Câncer </w:t>
      </w:r>
      <w:bookmarkEnd w:id="5"/>
      <w:r>
        <w:rPr>
          <w:rFonts w:ascii="Arial" w:cs="Arial" w:eastAsia="Arial" w:hAnsi="Arial"/>
          <w:color w:val="000000"/>
          <w:sz w:val="24"/>
          <w:szCs w:val="24"/>
        </w:rPr>
        <w:t>(</w:t>
      </w:r>
      <w:bookmarkStart w:id="6" w:name="_Hlk9945014"/>
      <w:r>
        <w:rPr>
          <w:rFonts w:ascii="Arial" w:cs="Arial" w:eastAsia="Arial" w:hAnsi="Arial"/>
          <w:color w:val="000000"/>
          <w:sz w:val="24"/>
          <w:szCs w:val="24"/>
        </w:rPr>
        <w:t>CPC</w:t>
      </w:r>
      <w:bookmarkEnd w:id="6"/>
      <w:r>
        <w:rPr>
          <w:rFonts w:ascii="Arial" w:cs="Arial" w:eastAsia="Arial" w:hAnsi="Arial"/>
          <w:color w:val="000000"/>
          <w:sz w:val="24"/>
          <w:szCs w:val="24"/>
        </w:rPr>
        <w:t xml:space="preserve">) do </w:t>
      </w:r>
      <w:bookmarkStart w:id="7" w:name="_Hlk9945060"/>
      <w:r>
        <w:rPr>
          <w:rFonts w:ascii="Arial" w:cs="Arial" w:eastAsia="Arial" w:hAnsi="Arial"/>
          <w:color w:val="000000"/>
          <w:sz w:val="24"/>
          <w:szCs w:val="24"/>
        </w:rPr>
        <w:t xml:space="preserve">Hospital Infantil Albert Sabin </w:t>
      </w:r>
      <w:bookmarkEnd w:id="7"/>
      <w:r>
        <w:rPr>
          <w:rFonts w:ascii="Arial" w:cs="Arial" w:eastAsia="Arial" w:hAnsi="Arial"/>
          <w:color w:val="000000"/>
          <w:sz w:val="24"/>
          <w:szCs w:val="24"/>
        </w:rPr>
        <w:t>(</w:t>
      </w:r>
      <w:bookmarkStart w:id="8" w:name="_Hlk9945047"/>
      <w:r>
        <w:rPr>
          <w:rFonts w:ascii="Arial" w:cs="Arial" w:eastAsia="Arial" w:hAnsi="Arial"/>
          <w:color w:val="000000"/>
          <w:sz w:val="24"/>
          <w:szCs w:val="24"/>
        </w:rPr>
        <w:t>HIAS</w:t>
      </w:r>
      <w:bookmarkEnd w:id="8"/>
      <w:r>
        <w:rPr>
          <w:rFonts w:ascii="Arial" w:cs="Arial" w:eastAsia="Arial" w:hAnsi="Arial"/>
          <w:color w:val="000000"/>
          <w:sz w:val="24"/>
          <w:szCs w:val="24"/>
        </w:rPr>
        <w:t>) pode ser capaz de fornecer subsídios a assistência à saúde dos pacientes, a gestão hospitalar e a pesquisa, dessa forma, contribuindo para uma melhor assistência dos pacientes atendidos no centro, podendo ter impactos benéficos no seu processo de cura.</w:t>
      </w:r>
    </w:p>
    <w:p>
      <w:pPr>
        <w:pStyle w:val="style0"/>
        <w:spacing w:line="360" w:lineRule="auto"/>
        <w:ind w:firstLine="708" w:left="0" w:right="0"/>
        <w:jc w:val="both"/>
      </w:pPr>
      <w:r>
        <w:rPr>
          <w:rFonts w:ascii="Arial" w:cs="Arial" w:eastAsia="Arial" w:hAnsi="Arial"/>
          <w:color w:val="000000"/>
          <w:sz w:val="24"/>
          <w:szCs w:val="24"/>
        </w:rPr>
        <w:t>Desse modo, o trabalho visa conhecer o perfil epidemiológico dos pacientes pediátricos com tumores do sistema nervoso central assistidos no HIAS e assim, futuramente contribuir para a criação e aprimoramento de estratégias e programas que beneficiem as crianças portadoras de tumores do sistema nervoso central e ainda contribuir para novos estudos e pesquisas acerca desse tema que é tão importante. Por fim, espera-se que os dados mostrem que a maioria dos pacientes atendidos no CPC é diagnosticado e tratado de acordo com a melhor evidência e protocolos e parâmetros universalmente aceitos na comunidade científica.</w:t>
      </w:r>
    </w:p>
    <w:p>
      <w:pPr>
        <w:pStyle w:val="style0"/>
        <w:spacing w:line="360" w:lineRule="auto"/>
        <w:jc w:val="both"/>
      </w:pPr>
      <w:r>
        <w:rPr>
          <w:rFonts w:ascii="Arial" w:cs="Arial" w:eastAsia="Arial" w:hAnsi="Arial"/>
          <w:b/>
          <w:bCs/>
          <w:color w:val="000000"/>
          <w:sz w:val="24"/>
          <w:szCs w:val="24"/>
        </w:rPr>
      </w:r>
    </w:p>
    <w:p>
      <w:pPr>
        <w:pStyle w:val="style0"/>
      </w:pPr>
      <w:r>
        <w:rPr>
          <w:rFonts w:ascii="Arial" w:cs="Arial" w:eastAsia="Arial" w:hAnsi="Arial"/>
          <w:b/>
          <w:bCs/>
          <w:color w:val="000000"/>
          <w:sz w:val="24"/>
          <w:szCs w:val="24"/>
        </w:rPr>
      </w:r>
    </w:p>
    <w:p>
      <w:pPr>
        <w:pStyle w:val="style0"/>
        <w:pageBreakBefore/>
        <w:spacing w:line="360" w:lineRule="auto"/>
        <w:jc w:val="both"/>
      </w:pPr>
      <w:r>
        <w:rPr>
          <w:rFonts w:ascii="Arial" w:cs="Arial" w:eastAsia="Arial" w:hAnsi="Arial"/>
          <w:b/>
          <w:bCs/>
          <w:color w:val="000000"/>
          <w:sz w:val="24"/>
          <w:szCs w:val="24"/>
        </w:rPr>
        <w:t>2. OBJETIVOS</w:t>
      </w:r>
    </w:p>
    <w:p>
      <w:pPr>
        <w:pStyle w:val="style0"/>
        <w:spacing w:line="360" w:lineRule="auto"/>
        <w:jc w:val="both"/>
      </w:pPr>
      <w:r>
        <w:rPr>
          <w:rFonts w:ascii="Arial" w:cs="Arial" w:eastAsia="Arial" w:hAnsi="Arial"/>
          <w:color w:val="000000"/>
          <w:sz w:val="24"/>
          <w:szCs w:val="24"/>
        </w:rPr>
      </w:r>
    </w:p>
    <w:p>
      <w:pPr>
        <w:pStyle w:val="style0"/>
        <w:spacing w:line="360" w:lineRule="auto"/>
        <w:ind w:firstLine="708" w:left="0" w:right="0"/>
        <w:jc w:val="both"/>
      </w:pPr>
      <w:r>
        <w:rPr>
          <w:rFonts w:ascii="Arial" w:cs="Arial" w:eastAsia="Arial" w:hAnsi="Arial"/>
          <w:b/>
          <w:bCs/>
          <w:color w:val="000000"/>
          <w:sz w:val="24"/>
          <w:szCs w:val="24"/>
        </w:rPr>
        <w:t>2.1. OBJETIVO GERAL:</w:t>
      </w:r>
    </w:p>
    <w:p>
      <w:pPr>
        <w:pStyle w:val="style50"/>
        <w:numPr>
          <w:ilvl w:val="0"/>
          <w:numId w:val="3"/>
        </w:numPr>
        <w:spacing w:line="360" w:lineRule="auto"/>
        <w:jc w:val="both"/>
      </w:pPr>
      <w:r>
        <w:rPr>
          <w:rFonts w:ascii="Arial" w:cs="Arial" w:eastAsia="Arial" w:hAnsi="Arial"/>
          <w:color w:val="000000"/>
          <w:sz w:val="24"/>
          <w:szCs w:val="24"/>
        </w:rPr>
        <w:t>Estudar os pacientes submetidos ao tratamento para tumores do Sistema Nervoso Central (SNC) no Centro Pediátrico do Câncer (CPC) do Hospital Infantil Albert Sabin (HIAS), particularmente no que tange a caracterização do perfil epidemiológico dessa população.</w:t>
      </w:r>
    </w:p>
    <w:p>
      <w:pPr>
        <w:pStyle w:val="style0"/>
        <w:spacing w:line="360" w:lineRule="auto"/>
        <w:ind w:firstLine="348" w:left="360" w:right="0"/>
        <w:jc w:val="both"/>
      </w:pPr>
      <w:r>
        <w:rPr>
          <w:rFonts w:ascii="Arial" w:cs="Arial" w:eastAsia="Arial" w:hAnsi="Arial"/>
          <w:color w:val="000000"/>
          <w:sz w:val="24"/>
          <w:szCs w:val="24"/>
        </w:rPr>
      </w:r>
    </w:p>
    <w:p>
      <w:pPr>
        <w:pStyle w:val="style0"/>
        <w:spacing w:line="360" w:lineRule="auto"/>
        <w:ind w:firstLine="348" w:left="360" w:right="0"/>
        <w:jc w:val="both"/>
      </w:pPr>
      <w:r>
        <w:rPr>
          <w:rFonts w:ascii="Arial" w:cs="Arial" w:eastAsia="Arial" w:hAnsi="Arial"/>
          <w:b/>
          <w:bCs/>
          <w:color w:val="000000"/>
          <w:sz w:val="24"/>
          <w:szCs w:val="24"/>
        </w:rPr>
        <w:t>2.2. OBJETIVOS ESPECÍFICOS:</w:t>
      </w:r>
    </w:p>
    <w:p>
      <w:pPr>
        <w:pStyle w:val="style50"/>
        <w:numPr>
          <w:ilvl w:val="0"/>
          <w:numId w:val="2"/>
        </w:numPr>
        <w:spacing w:line="360" w:lineRule="auto"/>
        <w:jc w:val="both"/>
      </w:pPr>
      <w:r>
        <w:rPr>
          <w:rFonts w:ascii="Arial" w:cs="Arial" w:eastAsia="Arial" w:hAnsi="Arial"/>
          <w:color w:val="000000"/>
          <w:sz w:val="24"/>
          <w:szCs w:val="24"/>
        </w:rPr>
        <w:t>Caracterizar os pacientes quanto a suas características biológicas (gênero, idade).</w:t>
      </w:r>
    </w:p>
    <w:p>
      <w:pPr>
        <w:pStyle w:val="style50"/>
        <w:numPr>
          <w:ilvl w:val="0"/>
          <w:numId w:val="2"/>
        </w:numPr>
        <w:spacing w:line="360" w:lineRule="auto"/>
        <w:jc w:val="both"/>
      </w:pPr>
      <w:r>
        <w:rPr>
          <w:rFonts w:ascii="Arial" w:cs="Arial" w:eastAsia="Arial" w:hAnsi="Arial"/>
          <w:color w:val="000000"/>
          <w:sz w:val="24"/>
          <w:szCs w:val="24"/>
        </w:rPr>
        <w:t>Delinear o perfil sócio demográfico dos pacientes.</w:t>
      </w:r>
    </w:p>
    <w:p>
      <w:pPr>
        <w:pStyle w:val="style50"/>
        <w:numPr>
          <w:ilvl w:val="0"/>
          <w:numId w:val="2"/>
        </w:numPr>
        <w:spacing w:line="360" w:lineRule="auto"/>
        <w:jc w:val="both"/>
      </w:pPr>
      <w:r>
        <w:rPr>
          <w:rFonts w:ascii="Arial" w:cs="Arial" w:eastAsia="Arial" w:hAnsi="Arial"/>
          <w:color w:val="000000"/>
          <w:sz w:val="24"/>
          <w:szCs w:val="24"/>
        </w:rPr>
        <w:t>Delinear o perfil clínico dos pacientes ao diagnóstico.</w:t>
      </w:r>
    </w:p>
    <w:p>
      <w:pPr>
        <w:pStyle w:val="style50"/>
        <w:numPr>
          <w:ilvl w:val="0"/>
          <w:numId w:val="2"/>
        </w:numPr>
        <w:spacing w:line="360" w:lineRule="auto"/>
        <w:jc w:val="both"/>
      </w:pPr>
      <w:r>
        <w:rPr>
          <w:rFonts w:ascii="Arial" w:cs="Arial" w:eastAsia="Arial" w:hAnsi="Arial"/>
          <w:color w:val="000000"/>
          <w:sz w:val="24"/>
          <w:szCs w:val="24"/>
        </w:rPr>
        <w:t>Caracterizar os tumores quanto a seu tipo histológico e topografia.</w:t>
      </w:r>
    </w:p>
    <w:p>
      <w:pPr>
        <w:pStyle w:val="style50"/>
        <w:numPr>
          <w:ilvl w:val="0"/>
          <w:numId w:val="2"/>
        </w:numPr>
        <w:spacing w:line="360" w:lineRule="auto"/>
        <w:jc w:val="both"/>
      </w:pPr>
      <w:r>
        <w:rPr>
          <w:rFonts w:ascii="Arial" w:cs="Arial" w:eastAsia="Arial" w:hAnsi="Arial"/>
          <w:color w:val="000000"/>
          <w:sz w:val="24"/>
          <w:szCs w:val="24"/>
        </w:rPr>
        <w:t>Descrever as modalidades de tratamento usadas.</w:t>
      </w:r>
    </w:p>
    <w:p>
      <w:pPr>
        <w:pStyle w:val="style0"/>
      </w:pPr>
      <w:r>
        <w:rPr>
          <w:rFonts w:ascii="Arial" w:cs="Arial" w:eastAsia="Arial" w:hAnsi="Arial"/>
          <w:color w:val="000000"/>
          <w:sz w:val="24"/>
          <w:szCs w:val="24"/>
        </w:rPr>
      </w:r>
    </w:p>
    <w:p>
      <w:pPr>
        <w:pStyle w:val="style0"/>
        <w:spacing w:line="360" w:lineRule="auto"/>
        <w:jc w:val="both"/>
      </w:pPr>
      <w:r>
        <w:rPr>
          <w:rFonts w:ascii="Arial" w:cs="Arial" w:eastAsia="Arial" w:hAnsi="Arial"/>
          <w:color w:val="000000"/>
          <w:sz w:val="24"/>
          <w:szCs w:val="24"/>
        </w:rPr>
      </w:r>
    </w:p>
    <w:p>
      <w:pPr>
        <w:pStyle w:val="style0"/>
        <w:spacing w:line="360" w:lineRule="auto"/>
        <w:jc w:val="both"/>
      </w:pPr>
      <w:r>
        <w:rPr>
          <w:rFonts w:ascii="Arial" w:cs="Arial" w:eastAsia="Arial" w:hAnsi="Arial"/>
          <w:color w:val="000000"/>
          <w:sz w:val="24"/>
          <w:szCs w:val="24"/>
        </w:rPr>
      </w:r>
    </w:p>
    <w:p>
      <w:pPr>
        <w:pStyle w:val="style0"/>
        <w:pageBreakBefore/>
        <w:spacing w:line="360" w:lineRule="auto"/>
        <w:jc w:val="both"/>
      </w:pPr>
      <w:r>
        <w:rPr>
          <w:rFonts w:ascii="Arial" w:cs="Arial" w:eastAsia="Arial" w:hAnsi="Arial"/>
          <w:b/>
          <w:bCs/>
          <w:color w:val="000000"/>
          <w:sz w:val="24"/>
          <w:szCs w:val="24"/>
        </w:rPr>
        <w:t>3. REFERENCIAL TEÓRICO</w:t>
      </w:r>
      <w:r>
        <w:rPr>
          <w:rFonts w:ascii="Arial" w:cs="Arial" w:eastAsia="Arial" w:hAnsi="Arial"/>
          <w:color w:val="000000"/>
          <w:sz w:val="24"/>
          <w:szCs w:val="24"/>
        </w:rPr>
        <w:t xml:space="preserve"> </w:t>
      </w:r>
    </w:p>
    <w:p>
      <w:pPr>
        <w:pStyle w:val="style0"/>
        <w:spacing w:line="360" w:lineRule="auto"/>
      </w:pPr>
      <w:r>
        <w:rPr>
          <w:rFonts w:ascii="Arial" w:cs="Arial" w:eastAsia="Arial" w:hAnsi="Arial"/>
          <w:color w:val="000000"/>
          <w:sz w:val="24"/>
          <w:szCs w:val="24"/>
          <w:u w:val="single"/>
        </w:rPr>
        <w:t>3.1 História do Câncer</w:t>
      </w:r>
    </w:p>
    <w:p>
      <w:pPr>
        <w:pStyle w:val="style0"/>
        <w:spacing w:line="360" w:lineRule="auto"/>
        <w:ind w:firstLine="708" w:left="0" w:right="0"/>
        <w:jc w:val="both"/>
      </w:pPr>
      <w:r>
        <w:rPr>
          <w:rFonts w:ascii="Arial" w:cs="Arial" w:eastAsia="Arial" w:hAnsi="Arial"/>
          <w:color w:val="000000"/>
          <w:sz w:val="24"/>
          <w:szCs w:val="24"/>
        </w:rPr>
        <w:t xml:space="preserve">A palavra câncer é originária do grego karkínos,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muito antes disso (TEIXEIRA e FONSECA, 2007; MUKHERJEE, 2012). </w:t>
      </w:r>
    </w:p>
    <w:p>
      <w:pPr>
        <w:pStyle w:val="style0"/>
        <w:spacing w:line="360" w:lineRule="auto"/>
        <w:ind w:firstLine="708" w:left="0" w:right="0"/>
        <w:jc w:val="both"/>
      </w:pPr>
      <w:r>
        <w:rPr>
          <w:rFonts w:ascii="Arial" w:cs="Arial" w:eastAsia="Arial" w:hAnsi="Arial"/>
          <w:color w:val="000000"/>
          <w:sz w:val="24"/>
          <w:szCs w:val="24"/>
        </w:rPr>
        <w:t>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Imhotep a respeito do câncer e de outras enfermidades que assolavam a população naquela época (MUKHERJEE, 2012). Devido as abordagens terapêuticas que são utilizadas, o câncer se encontra na definição de doença grave de evolução crônica (EPELMAN, 1994).</w:t>
      </w:r>
    </w:p>
    <w:p>
      <w:pPr>
        <w:pStyle w:val="style0"/>
        <w:spacing w:line="360" w:lineRule="auto"/>
        <w:ind w:firstLine="708" w:left="0" w:right="0"/>
        <w:jc w:val="both"/>
      </w:pPr>
      <w:r>
        <w:rPr>
          <w:rFonts w:ascii="Arial" w:cs="Arial" w:eastAsia="Arial" w:hAnsi="Arial"/>
          <w:color w:val="000000"/>
          <w:sz w:val="24"/>
          <w:szCs w:val="24"/>
        </w:rPr>
        <w:t>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pPr>
        <w:pStyle w:val="style0"/>
        <w:spacing w:line="360" w:lineRule="auto"/>
        <w:jc w:val="both"/>
      </w:pPr>
      <w:r>
        <w:rPr>
          <w:rFonts w:ascii="Arial" w:cs="Arial" w:eastAsia="Arial" w:hAnsi="Arial"/>
          <w:color w:val="000000"/>
          <w:sz w:val="24"/>
          <w:szCs w:val="24"/>
          <w:u w:val="single"/>
        </w:rPr>
        <w:t xml:space="preserve">3.2 Câncer, Neoplasia e Tumor </w:t>
      </w:r>
    </w:p>
    <w:p>
      <w:pPr>
        <w:pStyle w:val="style0"/>
        <w:spacing w:line="360" w:lineRule="auto"/>
        <w:ind w:firstLine="708" w:left="0" w:right="0"/>
        <w:jc w:val="both"/>
      </w:pPr>
      <w:r>
        <w:rPr>
          <w:rFonts w:ascii="Arial" w:cs="Arial" w:eastAsia="Arial" w:hAnsi="Arial"/>
          <w:color w:val="000000"/>
          <w:sz w:val="24"/>
          <w:szCs w:val="24"/>
        </w:rPr>
        <w:t xml:space="preserve">Biologicamente, o crescimento celular pode acontecer de forma controlada ou não controlada. São formas de crescimento celular controlado: hiperplasia, metaplasia e displasia. As neoplasias correspondem a formas de crescimento celular não controladas, e na prática são denominadas de ‘’tumores’’ (MINISTÉRIO DA SAÚDE, 2011). Dessa forma, tumores do sistema nervoso central são proliferações celulares anormais na qual as células que estão em processo de mitose perdem a sua capacidade de diferenciação devido a alterações nos genes que controlam o crescimento e a diferenciação celular (CASSIDY </w:t>
      </w:r>
      <w:r>
        <w:rPr>
          <w:rFonts w:ascii="Arial" w:cs="Arial" w:eastAsia="Arial" w:hAnsi="Arial"/>
          <w:i/>
          <w:iCs/>
          <w:color w:val="000000"/>
          <w:sz w:val="24"/>
          <w:szCs w:val="24"/>
        </w:rPr>
        <w:t>et al</w:t>
      </w:r>
      <w:r>
        <w:rPr>
          <w:rFonts w:ascii="Arial" w:cs="Arial" w:eastAsia="Arial" w:hAnsi="Arial"/>
          <w:sz w:val="24"/>
          <w:szCs w:val="24"/>
        </w:rPr>
        <w:t>,</w:t>
      </w:r>
      <w:r>
        <w:rPr>
          <w:rFonts w:ascii="Arial" w:cs="Arial" w:eastAsia="Arial" w:hAnsi="Arial"/>
          <w:color w:val="000000"/>
          <w:sz w:val="24"/>
          <w:szCs w:val="24"/>
        </w:rPr>
        <w:t xml:space="preserve"> 2006). </w:t>
      </w:r>
    </w:p>
    <w:p>
      <w:pPr>
        <w:pStyle w:val="style0"/>
        <w:spacing w:line="360" w:lineRule="auto"/>
        <w:ind w:firstLine="708" w:left="0" w:right="0"/>
        <w:jc w:val="both"/>
      </w:pPr>
      <w:r>
        <w:rPr>
          <w:rFonts w:ascii="Arial" w:cs="Arial" w:eastAsia="Arial" w:hAnsi="Arial"/>
          <w:color w:val="000000"/>
          <w:sz w:val="24"/>
          <w:szCs w:val="24"/>
        </w:rPr>
        <w:t xml:space="preserve">Atualmente, a definição mais aceita de neoplasia é: “Neoplasia é uma proliferação anormal do tecido, que foge parcial ou totalmente ao controle do organismo e tende à autonomia e à perpetuação, com efeitos agressivos sobre o hospedeiro’’ (PÉREZ-TAMAYO, 1987; ROBBINS </w:t>
      </w:r>
      <w:r>
        <w:rPr>
          <w:rFonts w:ascii="Arial" w:cs="Arial" w:eastAsia="Arial" w:hAnsi="Arial"/>
          <w:i/>
          <w:iCs/>
          <w:color w:val="000000"/>
          <w:sz w:val="24"/>
          <w:szCs w:val="24"/>
        </w:rPr>
        <w:t>et al.,</w:t>
      </w:r>
      <w:r>
        <w:rPr>
          <w:rFonts w:ascii="Arial" w:cs="Arial" w:eastAsia="Arial" w:hAnsi="Arial"/>
          <w:color w:val="000000"/>
          <w:sz w:val="24"/>
          <w:szCs w:val="24"/>
        </w:rPr>
        <w:t xml:space="preserve"> 1984 </w:t>
      </w:r>
      <w:r>
        <w:rPr>
          <w:rFonts w:ascii="Arial" w:cs="Arial" w:eastAsia="Arial" w:hAnsi="Arial"/>
          <w:i/>
          <w:iCs/>
          <w:color w:val="000000"/>
          <w:sz w:val="24"/>
          <w:szCs w:val="24"/>
        </w:rPr>
        <w:t>cit in</w:t>
      </w:r>
      <w:r>
        <w:rPr>
          <w:rFonts w:ascii="Arial" w:cs="Arial" w:eastAsia="Arial" w:hAnsi="Arial"/>
          <w:color w:val="000000"/>
          <w:sz w:val="24"/>
          <w:szCs w:val="24"/>
        </w:rPr>
        <w:t xml:space="preserve"> BRASIL, 2016). </w:t>
      </w:r>
    </w:p>
    <w:p>
      <w:pPr>
        <w:pStyle w:val="style0"/>
        <w:spacing w:line="360" w:lineRule="auto"/>
        <w:ind w:firstLine="708" w:left="0" w:right="0"/>
        <w:jc w:val="both"/>
      </w:pPr>
      <w:r>
        <w:rPr>
          <w:rFonts w:ascii="Arial" w:cs="Arial" w:eastAsia="Arial" w:hAnsi="Arial"/>
          <w:color w:val="000000"/>
          <w:sz w:val="24"/>
          <w:szCs w:val="24"/>
        </w:rPr>
        <w:t>Os tumores do sistema nervoso central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2009; UNICAMP, 2014).</w:t>
      </w:r>
    </w:p>
    <w:p>
      <w:pPr>
        <w:pStyle w:val="style0"/>
        <w:spacing w:line="360" w:lineRule="auto"/>
        <w:ind w:firstLine="708" w:left="0" w:right="0"/>
        <w:jc w:val="both"/>
      </w:pPr>
      <w:r>
        <w:rPr>
          <w:rFonts w:ascii="Arial" w:cs="Arial" w:eastAsia="Arial" w:hAnsi="Arial"/>
          <w:color w:val="000000"/>
          <w:sz w:val="24"/>
          <w:szCs w:val="24"/>
        </w:rPr>
        <w:t>Os tumores podem ser benignos ou malignos a depender da rapidez de desenvolvimento da massa tumoral e da sua agressividade (ALARCÓN e MARTIN, 2011; CASSIDY</w:t>
      </w:r>
      <w:r>
        <w:rPr>
          <w:rFonts w:ascii="Arial" w:cs="Arial" w:eastAsia="Arial" w:hAnsi="Arial"/>
          <w:sz w:val="24"/>
          <w:szCs w:val="24"/>
        </w:rPr>
        <w:t xml:space="preserve"> et al,</w:t>
      </w:r>
      <w:r>
        <w:rPr>
          <w:rFonts w:ascii="Arial" w:cs="Arial" w:eastAsia="Arial" w:hAnsi="Arial"/>
          <w:i/>
          <w:iCs/>
          <w:color w:val="000000"/>
          <w:sz w:val="24"/>
          <w:szCs w:val="24"/>
        </w:rPr>
        <w:t xml:space="preserve"> </w:t>
      </w:r>
      <w:r>
        <w:rPr>
          <w:rFonts w:ascii="Arial" w:cs="Arial" w:eastAsia="Arial" w:hAnsi="Arial"/>
          <w:color w:val="000000"/>
          <w:sz w:val="24"/>
          <w:szCs w:val="24"/>
        </w:rPr>
        <w:t xml:space="preserve">2006). Os tumores do sistema nervoso central benignos são aqueles formados por células de crescimento muito lento e que raramente se propagam, além de possuírem fronteiras bem definidas. Já os tumores do sistema nervoso central malignos são aqueles que no geral apresentam uma elevada taxa de crescimento, são invasivos e potencialmente mortais. Classificar um tumor do sistema nervoso central como benigno ou maligno nem sempre é fácil, uma vez que uma série de fatores além de características patológicas influenciam o resultado (ABTA, 2012). Os tumores do sistema nervoso central não malignos correspondem a maior parte de todos os tumores de SNC sendo representado por 2/3 dos tumores do sistema nervoso central em adultos e 1/3 dos tumores do sistema nervoso central em crianças e adolescentes (entre 0 – 19 anos) (KOHLER </w:t>
      </w:r>
      <w:r>
        <w:rPr>
          <w:rFonts w:ascii="Arial" w:cs="Arial" w:eastAsia="Arial" w:hAnsi="Arial"/>
          <w:i/>
          <w:iCs/>
          <w:color w:val="000000"/>
          <w:sz w:val="24"/>
          <w:szCs w:val="24"/>
        </w:rPr>
        <w:t xml:space="preserve">et al., </w:t>
      </w:r>
      <w:bookmarkStart w:id="9" w:name="_Hlk9945457"/>
      <w:bookmarkEnd w:id="9"/>
      <w:r>
        <w:rPr>
          <w:rFonts w:ascii="Arial" w:cs="Arial" w:eastAsia="Arial" w:hAnsi="Arial"/>
          <w:color w:val="000000"/>
          <w:sz w:val="24"/>
          <w:szCs w:val="24"/>
        </w:rPr>
        <w:t xml:space="preserve">2011). </w:t>
      </w:r>
    </w:p>
    <w:p>
      <w:pPr>
        <w:pStyle w:val="style0"/>
        <w:spacing w:line="360" w:lineRule="auto"/>
        <w:ind w:firstLine="708" w:left="0" w:right="0"/>
        <w:jc w:val="both"/>
      </w:pPr>
      <w:r>
        <w:rPr>
          <w:rFonts w:ascii="Arial" w:cs="Arial" w:eastAsia="Arial" w:hAnsi="Arial"/>
          <w:color w:val="000000"/>
          <w:sz w:val="24"/>
          <w:szCs w:val="24"/>
        </w:rPr>
        <w:t xml:space="preserve">Os tumores do sistema nervoso central são considerados primários quando se originam do próprio tecido cerebral e permanecem no cérebro e são secundários quando se originam em outras partes do corpo e se propagam para o cérebro (LINSAY e BONE, 2010 </w:t>
      </w:r>
      <w:r>
        <w:rPr>
          <w:rFonts w:ascii="Arial" w:cs="Arial" w:eastAsia="Arial" w:hAnsi="Arial"/>
          <w:i/>
          <w:color w:val="000000"/>
          <w:sz w:val="24"/>
          <w:szCs w:val="24"/>
        </w:rPr>
        <w:t>cit in</w:t>
      </w:r>
      <w:r>
        <w:rPr>
          <w:rFonts w:ascii="Arial" w:cs="Arial" w:eastAsia="Arial" w:hAnsi="Arial"/>
          <w:color w:val="000000"/>
          <w:sz w:val="24"/>
          <w:szCs w:val="24"/>
        </w:rPr>
        <w:t xml:space="preserve"> DOMINGOS e CALADO, 2014). Os tumores do sistema nervoso central primários correspondem a uma incidência de aproximadamente 8 casos por 100.000 habitantes estimada para todas as idades. As leucemias são as neoplasias mais frequentes na faixa pediátrica e dos tumores sólidos os tumores do sistema nervoso central são os mais comuns em crianças porque o câncer nessa faixa etária é predominantemente de natureza embrionária e, por isso acredita-se que os tumores de crianças e adolescentes são essencialmente constituídos por células indiferenciadas ou totipotentes, ou seja, são células que não têm uma função específica, um exemplo, as células-tronco (BRASIL, 2009).</w:t>
      </w:r>
    </w:p>
    <w:p>
      <w:pPr>
        <w:pStyle w:val="style0"/>
        <w:spacing w:line="360" w:lineRule="auto"/>
        <w:jc w:val="both"/>
      </w:pPr>
      <w:r>
        <w:rPr>
          <w:rFonts w:ascii="Arial" w:cs="Arial" w:eastAsia="Arial" w:hAnsi="Arial"/>
          <w:color w:val="000000"/>
          <w:sz w:val="24"/>
          <w:szCs w:val="24"/>
          <w:u w:val="single"/>
        </w:rPr>
        <w:t>3.3 Tumores do sistema nervoso central Pediátricos</w:t>
      </w:r>
    </w:p>
    <w:p>
      <w:pPr>
        <w:pStyle w:val="style0"/>
        <w:spacing w:line="360" w:lineRule="auto"/>
        <w:ind w:firstLine="708" w:left="0" w:right="0"/>
        <w:jc w:val="both"/>
      </w:pPr>
      <w:r>
        <w:rPr>
          <w:rFonts w:ascii="Arial" w:cs="Arial" w:eastAsia="Arial" w:hAnsi="Arial"/>
          <w:color w:val="000000"/>
          <w:sz w:val="24"/>
          <w:szCs w:val="24"/>
        </w:rPr>
        <w:t xml:space="preserve">A Organização Mundial da Saúde (OMS) estabelece que a adolescência se estende até os 19 anos de idade. O câncer infantil é uma doença complexa que envolve uma série de diferentes malignidades. Esse tipo de doença varia de acordo com a localização primária do tumor, tipo histológico, etnia, idade e </w:t>
      </w:r>
      <w:r>
        <w:rPr>
          <w:rFonts w:ascii="Arial" w:cs="Arial" w:eastAsia="Arial" w:hAnsi="Arial"/>
          <w:sz w:val="24"/>
          <w:szCs w:val="24"/>
        </w:rPr>
        <w:t>gênero</w:t>
      </w:r>
      <w:bookmarkStart w:id="10" w:name="_Hlk9945616"/>
      <w:bookmarkEnd w:id="10"/>
      <w:r>
        <w:rPr>
          <w:rFonts w:ascii="Arial" w:cs="Arial" w:eastAsia="Arial" w:hAnsi="Arial"/>
          <w:color w:val="000000"/>
          <w:sz w:val="24"/>
          <w:szCs w:val="24"/>
        </w:rPr>
        <w:t xml:space="preserve"> (MINISTÉRIO DA SAÚDE, 2009).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p>
    <w:p>
      <w:pPr>
        <w:pStyle w:val="style0"/>
        <w:spacing w:line="360" w:lineRule="auto"/>
        <w:ind w:firstLine="708" w:left="0" w:right="0"/>
        <w:jc w:val="both"/>
      </w:pPr>
      <w:r>
        <w:rPr>
          <w:rFonts w:ascii="Arial" w:cs="Arial" w:eastAsia="Arial" w:hAnsi="Arial"/>
          <w:color w:val="000000"/>
          <w:sz w:val="24"/>
          <w:szCs w:val="24"/>
        </w:rPr>
        <w:t xml:space="preserve">Os tumores do sistema nervoso central são os tumores sólidos que mais acometem crianças e ocupam o segundo maior grupo de neoplasias, estando atrás apenas da leucemia (CLEBIS </w:t>
      </w:r>
      <w:r>
        <w:rPr>
          <w:rFonts w:ascii="Arial" w:cs="Arial" w:eastAsia="Arial" w:hAnsi="Arial"/>
          <w:i/>
          <w:color w:val="000000"/>
          <w:sz w:val="24"/>
          <w:szCs w:val="24"/>
        </w:rPr>
        <w:t>et al.,</w:t>
      </w:r>
      <w:r>
        <w:rPr>
          <w:rFonts w:ascii="Arial" w:cs="Arial" w:eastAsia="Arial" w:hAnsi="Arial"/>
          <w:color w:val="000000"/>
          <w:sz w:val="24"/>
          <w:szCs w:val="24"/>
        </w:rPr>
        <w:t xml:space="preserve"> 2015). Devido a sua semelhança com estruturas embrionárias os tumores do sistema nervoso central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(INCA, 2016). </w:t>
      </w:r>
    </w:p>
    <w:p>
      <w:pPr>
        <w:pStyle w:val="style0"/>
        <w:spacing w:line="360" w:lineRule="auto"/>
        <w:jc w:val="both"/>
      </w:pPr>
      <w:r>
        <w:rPr>
          <w:rFonts w:ascii="Arial" w:cs="Arial" w:eastAsia="Arial" w:hAnsi="Arial"/>
          <w:color w:val="000000"/>
          <w:sz w:val="24"/>
          <w:szCs w:val="24"/>
          <w:u w:val="single"/>
        </w:rPr>
        <w:t>3.4 Classificação Adotada pela OMS</w:t>
      </w:r>
    </w:p>
    <w:p>
      <w:pPr>
        <w:pStyle w:val="style0"/>
        <w:spacing w:line="360" w:lineRule="auto"/>
        <w:ind w:firstLine="708" w:left="0" w:right="0"/>
        <w:jc w:val="both"/>
      </w:pPr>
      <w:r>
        <w:rPr>
          <w:rFonts w:ascii="Arial" w:cs="Arial" w:eastAsia="Arial" w:hAnsi="Arial"/>
          <w:color w:val="000000"/>
          <w:sz w:val="24"/>
          <w:szCs w:val="24"/>
        </w:rPr>
        <w:t xml:space="preserve">O Instituto Nacional do Câncer (INCA, 2008) adota os critérios que são estabelecidos pela </w:t>
      </w:r>
      <w:bookmarkStart w:id="11" w:name="_Hlk9945671"/>
      <w:r>
        <w:rPr>
          <w:rFonts w:ascii="Arial" w:cs="Arial" w:eastAsia="Arial" w:hAnsi="Arial"/>
          <w:color w:val="000000"/>
          <w:sz w:val="24"/>
          <w:szCs w:val="24"/>
        </w:rPr>
        <w:t xml:space="preserve">Agência Internacional para Pesquisa em Câncer </w:t>
      </w:r>
      <w:bookmarkEnd w:id="11"/>
      <w:r>
        <w:rPr>
          <w:rFonts w:ascii="Arial" w:cs="Arial" w:eastAsia="Arial" w:hAnsi="Arial"/>
          <w:color w:val="000000"/>
          <w:sz w:val="24"/>
          <w:szCs w:val="24"/>
        </w:rPr>
        <w:t>(</w:t>
      </w:r>
      <w:bookmarkStart w:id="12" w:name="_Hlk9945655"/>
      <w:r>
        <w:rPr>
          <w:rFonts w:ascii="Arial" w:cs="Arial" w:eastAsia="Arial" w:hAnsi="Arial"/>
          <w:color w:val="000000"/>
          <w:sz w:val="24"/>
          <w:szCs w:val="24"/>
        </w:rPr>
        <w:t>IARC</w:t>
      </w:r>
      <w:bookmarkEnd w:id="12"/>
      <w:r>
        <w:rPr>
          <w:rFonts w:ascii="Arial" w:cs="Arial" w:eastAsia="Arial" w:hAnsi="Arial"/>
          <w:color w:val="000000"/>
          <w:sz w:val="24"/>
          <w:szCs w:val="24"/>
        </w:rPr>
        <w:t xml:space="preserve">), da Organização Mundial da Saúde (OMS), para determinar as características da doença em crianças e adolescentes. Estes critérios são utilizados pela IARC para elaborar a </w:t>
      </w:r>
      <w:bookmarkStart w:id="13" w:name="_Hlk9945688"/>
      <w:r>
        <w:rPr>
          <w:rFonts w:ascii="Arial" w:cs="Arial" w:eastAsia="Arial" w:hAnsi="Arial"/>
          <w:color w:val="000000"/>
          <w:sz w:val="24"/>
          <w:szCs w:val="24"/>
        </w:rPr>
        <w:t xml:space="preserve">Classificação Internacional do Câncer Infantil </w:t>
      </w:r>
      <w:bookmarkEnd w:id="13"/>
      <w:r>
        <w:rPr>
          <w:rFonts w:ascii="Arial" w:cs="Arial" w:eastAsia="Arial" w:hAnsi="Arial"/>
          <w:color w:val="000000"/>
          <w:sz w:val="24"/>
          <w:szCs w:val="24"/>
        </w:rPr>
        <w:t xml:space="preserve">(CICI) (ALMEIDA, 2011). Anteriormente, havia a primeira classificação aceita em âmbito internacional e elaborada por Birch e Marsden (1987). Essa classificação se baseava na </w:t>
      </w:r>
      <w:bookmarkStart w:id="14" w:name="_Hlk9945719"/>
      <w:r>
        <w:rPr>
          <w:rFonts w:ascii="Arial" w:cs="Arial" w:eastAsia="Arial" w:hAnsi="Arial"/>
          <w:color w:val="000000"/>
          <w:sz w:val="24"/>
          <w:szCs w:val="24"/>
        </w:rPr>
        <w:t xml:space="preserve">Classificação Internacional de Doenças para Oncologia </w:t>
      </w:r>
      <w:bookmarkEnd w:id="14"/>
      <w:r>
        <w:rPr>
          <w:rFonts w:ascii="Arial" w:cs="Arial" w:eastAsia="Arial" w:hAnsi="Arial"/>
          <w:color w:val="000000"/>
          <w:sz w:val="24"/>
          <w:szCs w:val="24"/>
        </w:rPr>
        <w:t>(</w:t>
      </w:r>
      <w:bookmarkStart w:id="15" w:name="_Hlk9945705"/>
      <w:r>
        <w:rPr>
          <w:rFonts w:ascii="Arial" w:cs="Arial" w:eastAsia="Arial" w:hAnsi="Arial"/>
          <w:color w:val="000000"/>
          <w:sz w:val="24"/>
          <w:szCs w:val="24"/>
        </w:rPr>
        <w:t>CID-O</w:t>
      </w:r>
      <w:bookmarkEnd w:id="15"/>
      <w:r>
        <w:rPr>
          <w:rFonts w:ascii="Arial" w:cs="Arial" w:eastAsia="Arial" w:hAnsi="Arial"/>
          <w:color w:val="000000"/>
          <w:sz w:val="24"/>
          <w:szCs w:val="24"/>
        </w:rPr>
        <w:t xml:space="preserve">).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(BRASIL, 2009). </w:t>
      </w:r>
    </w:p>
    <w:p>
      <w:pPr>
        <w:pStyle w:val="style0"/>
        <w:spacing w:line="360" w:lineRule="auto"/>
        <w:ind w:firstLine="708" w:left="0" w:right="0"/>
        <w:jc w:val="both"/>
      </w:pPr>
      <w:r>
        <w:rPr>
          <w:rFonts w:ascii="Arial" w:cs="Arial" w:eastAsia="Arial" w:hAnsi="Arial"/>
          <w:color w:val="000000"/>
          <w:sz w:val="24"/>
          <w:szCs w:val="24"/>
        </w:rPr>
        <w:t xml:space="preserve">De acordo com essa classificação os tumores de sistema nervoso central (SNC) correspondem às neoplasias do ‘’Grupo 3: Tumores de SNC e miscelânea de neoplasias intracranianas e intra-espinhais'’ (Tabela 1) (STELIAROVA-FOUCHER </w:t>
      </w:r>
      <w:r>
        <w:rPr>
          <w:rFonts w:ascii="Arial" w:cs="Arial" w:eastAsia="Arial" w:hAnsi="Arial"/>
          <w:i/>
          <w:iCs/>
          <w:color w:val="000000"/>
          <w:sz w:val="24"/>
          <w:szCs w:val="24"/>
        </w:rPr>
        <w:t>et al</w:t>
      </w:r>
      <w:r>
        <w:rPr>
          <w:rFonts w:ascii="Arial" w:cs="Arial" w:eastAsia="Arial" w:hAnsi="Arial"/>
          <w:color w:val="000000"/>
          <w:sz w:val="24"/>
          <w:szCs w:val="24"/>
        </w:rPr>
        <w:t>., 2005).</w:t>
      </w:r>
    </w:p>
    <w:p>
      <w:pPr>
        <w:pStyle w:val="style0"/>
        <w:spacing w:line="100" w:lineRule="atLeast"/>
        <w:jc w:val="both"/>
      </w:pPr>
      <w:r>
        <w:rPr>
          <w:rFonts w:ascii="Arial" w:cs="Arial" w:eastAsia="Arial" w:hAnsi="Arial"/>
          <w:color w:val="000000"/>
          <w:sz w:val="24"/>
          <w:szCs w:val="24"/>
        </w:rPr>
        <w:t>Tabela 1 - Grupo III da Classificação Internacional do Câncer na Infância (CICI).</w:t>
      </w:r>
    </w:p>
    <w:tbl>
      <w:tblPr>
        <w:jc w:val="left"/>
        <w:tblInd w:type="dxa" w:w="-108"/>
        <w:tblBorders/>
      </w:tblPr>
      <w:tblGrid>
        <w:gridCol w:w="9072"/>
      </w:tblGrid>
      <w:tr>
        <w:trPr>
          <w:cantSplit w:val="false"/>
        </w:trPr>
        <w:tc>
          <w:tcPr>
            <w:tcW w:type="dxa" w:w="9072"/>
            <w:tcBorders/>
            <w:shd w:fill="auto" w:val="clear"/>
            <w:tcMar>
              <w:top w:type="dxa" w:w="0"/>
              <w:left w:type="dxa" w:w="108"/>
              <w:bottom w:type="dxa" w:w="0"/>
              <w:right w:type="dxa" w:w="108"/>
            </w:tcMar>
          </w:tcPr>
          <w:p>
            <w:pPr>
              <w:pStyle w:val="style0"/>
              <w:spacing w:line="256" w:lineRule="auto"/>
            </w:pPr>
            <w:r>
              <w:rPr>
                <w:rFonts w:ascii="Arial" w:cs="Arial" w:eastAsia="Arial" w:hAnsi="Arial"/>
                <w:b/>
                <w:bCs/>
                <w:color w:val="000000"/>
                <w:sz w:val="24"/>
                <w:szCs w:val="24"/>
              </w:rPr>
              <w:t>Grupo III. SNC e miscelânea de neoplasias intracranianas e intraespinhais</w:t>
            </w:r>
          </w:p>
        </w:tc>
      </w:tr>
      <w:tr>
        <w:trPr>
          <w:trHeight w:hRule="atLeast" w:val="1838"/>
          <w:cantSplit w:val="false"/>
        </w:trPr>
        <w:tc>
          <w:tcPr>
            <w:tcW w:type="dxa" w:w="9072"/>
            <w:tcBorders>
              <w:bottom w:color="000001"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color w:val="000000"/>
                <w:sz w:val="24"/>
                <w:szCs w:val="24"/>
              </w:rPr>
              <w:t>a. Ependimomas e tumor do plexo coroide (ependimomas)</w:t>
            </w:r>
          </w:p>
          <w:p>
            <w:pPr>
              <w:pStyle w:val="style0"/>
              <w:spacing w:line="256" w:lineRule="auto"/>
            </w:pPr>
            <w:r>
              <w:rPr>
                <w:rFonts w:ascii="Arial" w:cs="Arial" w:eastAsia="Arial" w:hAnsi="Arial"/>
                <w:color w:val="000000"/>
                <w:sz w:val="24"/>
                <w:szCs w:val="24"/>
              </w:rPr>
              <w:t>b. Astrocitomas</w:t>
            </w:r>
          </w:p>
          <w:p>
            <w:pPr>
              <w:pStyle w:val="style0"/>
              <w:spacing w:line="256" w:lineRule="auto"/>
            </w:pPr>
            <w:r>
              <w:rPr>
                <w:rFonts w:ascii="Arial" w:cs="Arial" w:eastAsia="Arial" w:hAnsi="Arial"/>
                <w:color w:val="000000"/>
                <w:sz w:val="24"/>
                <w:szCs w:val="24"/>
              </w:rPr>
              <w:t>c. Tumores embrionários intracranianos e intraespinhais (Pnet)</w:t>
            </w:r>
          </w:p>
          <w:p>
            <w:pPr>
              <w:pStyle w:val="style0"/>
              <w:spacing w:line="256" w:lineRule="auto"/>
            </w:pPr>
            <w:r>
              <w:rPr>
                <w:rFonts w:ascii="Arial" w:cs="Arial" w:eastAsia="Arial" w:hAnsi="Arial"/>
                <w:color w:val="000000"/>
                <w:sz w:val="24"/>
                <w:szCs w:val="24"/>
              </w:rPr>
              <w:t>d. Outros gliomas</w:t>
            </w:r>
          </w:p>
          <w:p>
            <w:pPr>
              <w:pStyle w:val="style0"/>
              <w:spacing w:line="256" w:lineRule="auto"/>
            </w:pPr>
            <w:r>
              <w:rPr>
                <w:rFonts w:ascii="Arial" w:cs="Arial" w:eastAsia="Arial" w:hAnsi="Arial"/>
                <w:color w:val="000000"/>
                <w:sz w:val="24"/>
                <w:szCs w:val="24"/>
              </w:rPr>
              <w:t>e. Outras neoplasias intracranianas e intraespinhais especificadas</w:t>
            </w:r>
          </w:p>
          <w:p>
            <w:pPr>
              <w:pStyle w:val="style0"/>
              <w:spacing w:line="256" w:lineRule="auto"/>
            </w:pPr>
            <w:r>
              <w:rPr>
                <w:rFonts w:ascii="Arial" w:cs="Arial" w:eastAsia="Arial" w:hAnsi="Arial"/>
                <w:color w:val="000000"/>
                <w:sz w:val="24"/>
                <w:szCs w:val="24"/>
              </w:rPr>
              <w:t>f. Neoplasias intracranianas e intraespinhais não especificadas</w:t>
            </w:r>
          </w:p>
        </w:tc>
      </w:tr>
    </w:tbl>
    <w:p>
      <w:pPr>
        <w:pStyle w:val="style0"/>
        <w:spacing w:line="100" w:lineRule="atLeast"/>
        <w:jc w:val="both"/>
      </w:pPr>
      <w:r>
        <w:rPr>
          <w:rFonts w:ascii="Arial" w:cs="Arial" w:eastAsia="Arial" w:hAnsi="Arial"/>
          <w:color w:val="000000"/>
          <w:sz w:val="20"/>
          <w:szCs w:val="20"/>
        </w:rPr>
        <w:t xml:space="preserve">Fonte: Adaptado de STELIAROVA-FOUCHER </w:t>
      </w:r>
      <w:r>
        <w:rPr>
          <w:rFonts w:ascii="Arial" w:cs="Arial" w:eastAsia="Arial" w:hAnsi="Arial"/>
          <w:i/>
          <w:iCs/>
          <w:color w:val="000000"/>
          <w:sz w:val="20"/>
          <w:szCs w:val="20"/>
        </w:rPr>
        <w:t>et al</w:t>
      </w:r>
      <w:r>
        <w:rPr>
          <w:rFonts w:ascii="Arial" w:cs="Arial" w:eastAsia="Arial" w:hAnsi="Arial"/>
          <w:color w:val="000000"/>
          <w:sz w:val="20"/>
          <w:szCs w:val="20"/>
        </w:rPr>
        <w:t>., 2005</w:t>
      </w:r>
    </w:p>
    <w:p>
      <w:pPr>
        <w:pStyle w:val="style0"/>
        <w:spacing w:line="100" w:lineRule="atLeast"/>
        <w:jc w:val="both"/>
      </w:pPr>
      <w:r>
        <w:rPr>
          <w:rFonts w:ascii="Arial" w:cs="Arial" w:eastAsia="Arial" w:hAnsi="Arial"/>
          <w:color w:val="000000"/>
          <w:sz w:val="20"/>
          <w:szCs w:val="20"/>
        </w:rPr>
      </w:r>
    </w:p>
    <w:p>
      <w:pPr>
        <w:pStyle w:val="style0"/>
        <w:spacing w:line="360" w:lineRule="auto"/>
        <w:jc w:val="both"/>
      </w:pPr>
      <w:r>
        <w:rPr>
          <w:rFonts w:ascii="Arial" w:cs="Arial" w:eastAsia="Arial" w:hAnsi="Arial"/>
          <w:color w:val="000000"/>
          <w:sz w:val="24"/>
          <w:szCs w:val="24"/>
          <w:u w:val="single"/>
        </w:rPr>
        <w:t>3.5 Tumores que mais afetam crianças</w:t>
      </w:r>
    </w:p>
    <w:p>
      <w:pPr>
        <w:pStyle w:val="style0"/>
        <w:spacing w:line="360" w:lineRule="auto"/>
        <w:ind w:firstLine="708" w:left="0" w:right="0"/>
        <w:jc w:val="both"/>
      </w:pPr>
      <w:r>
        <w:rPr>
          <w:rFonts w:ascii="Arial" w:cs="Arial" w:eastAsia="Arial" w:hAnsi="Arial"/>
          <w:color w:val="000000"/>
          <w:sz w:val="24"/>
          <w:szCs w:val="24"/>
        </w:rPr>
        <w:t xml:space="preserve">Os tumores do sistema nervoso central que mais acometem crianças acima dos 3 anos de idade são os tumores de linha média (gliomas de ponte/ hipotálamo e craniofaringiomas), de fossa posterior correspondendo a 50-60% dos casos e os tumores de origem embrionária (KAPLAN </w:t>
      </w:r>
      <w:r>
        <w:rPr>
          <w:rFonts w:ascii="Arial" w:cs="Arial" w:eastAsia="Arial" w:hAnsi="Arial"/>
          <w:i/>
          <w:color w:val="000000"/>
          <w:sz w:val="24"/>
          <w:szCs w:val="24"/>
        </w:rPr>
        <w:t>et al.,</w:t>
      </w:r>
      <w:r>
        <w:rPr>
          <w:rFonts w:ascii="Arial" w:cs="Arial" w:eastAsia="Arial" w:hAnsi="Arial"/>
          <w:color w:val="000000"/>
          <w:sz w:val="24"/>
          <w:szCs w:val="24"/>
        </w:rPr>
        <w:t xml:space="preserve"> 1996). Quadro 1 (RIBEIRO </w:t>
      </w:r>
      <w:r>
        <w:rPr>
          <w:rFonts w:ascii="Arial" w:cs="Arial" w:eastAsia="Arial" w:hAnsi="Arial"/>
          <w:i/>
          <w:color w:val="000000"/>
          <w:sz w:val="24"/>
          <w:szCs w:val="24"/>
        </w:rPr>
        <w:t>et al.,</w:t>
      </w:r>
      <w:r>
        <w:rPr>
          <w:rFonts w:ascii="Arial" w:cs="Arial" w:eastAsia="Arial" w:hAnsi="Arial"/>
          <w:color w:val="000000"/>
          <w:sz w:val="24"/>
          <w:szCs w:val="24"/>
        </w:rPr>
        <w:t xml:space="preserve"> 2018). A fossa posterior é também conhecida como região infratentorial e corresponde a área que engloba a porção que está localizada abaixo da tenda do cerebelo, membrana de dura-máter que reveste esta estrutura e suporta os lobos occipitais cerebrais (ROOSTAEI </w:t>
      </w:r>
      <w:r>
        <w:rPr>
          <w:rFonts w:ascii="Arial" w:cs="Arial" w:eastAsia="Arial" w:hAnsi="Arial"/>
          <w:i/>
          <w:color w:val="000000"/>
          <w:sz w:val="24"/>
          <w:szCs w:val="24"/>
        </w:rPr>
        <w:t>et al.,</w:t>
      </w:r>
      <w:r>
        <w:rPr>
          <w:rFonts w:ascii="Arial" w:cs="Arial" w:eastAsia="Arial" w:hAnsi="Arial"/>
          <w:color w:val="000000"/>
          <w:sz w:val="24"/>
          <w:szCs w:val="24"/>
        </w:rPr>
        <w:t xml:space="preserve"> 2014). </w:t>
      </w:r>
    </w:p>
    <w:p>
      <w:pPr>
        <w:pStyle w:val="style0"/>
        <w:spacing w:line="100" w:lineRule="atLeast"/>
        <w:jc w:val="both"/>
      </w:pPr>
      <w:r>
        <w:rPr>
          <w:rFonts w:ascii="Arial" w:cs="Arial" w:eastAsia="Arial" w:hAnsi="Arial"/>
          <w:color w:val="000000"/>
          <w:sz w:val="24"/>
          <w:szCs w:val="24"/>
        </w:rPr>
        <w:t>Quadro 1 - Incidência de tumores do sistema nervoso central em crianças com idade superior a 3 anos.</w:t>
      </w:r>
    </w:p>
    <w:tbl>
      <w:tblPr>
        <w:jc w:val="center"/>
        <w:tblBorders/>
      </w:tblPr>
      <w:tblGrid>
        <w:gridCol w:w="4536"/>
        <w:gridCol w:w="4535"/>
      </w:tblGrid>
      <w:tr>
        <w:trPr>
          <w:cantSplit w:val="false"/>
        </w:trPr>
        <w:tc>
          <w:tcPr>
            <w:tcW w:type="dxa" w:w="4536"/>
            <w:tcBorders/>
            <w:shd w:fill="auto" w:val="clear"/>
            <w:tcMar>
              <w:top w:type="dxa" w:w="0"/>
              <w:left w:type="dxa" w:w="108"/>
              <w:bottom w:type="dxa" w:w="0"/>
              <w:right w:type="dxa" w:w="108"/>
            </w:tcMar>
          </w:tcPr>
          <w:p>
            <w:pPr>
              <w:pStyle w:val="style0"/>
              <w:spacing w:line="256" w:lineRule="auto"/>
            </w:pPr>
            <w:r>
              <w:rPr>
                <w:rFonts w:ascii="Arial" w:cs="Arial" w:eastAsia="Arial" w:hAnsi="Arial"/>
                <w:b/>
                <w:bCs/>
                <w:color w:val="000000"/>
                <w:sz w:val="24"/>
                <w:szCs w:val="24"/>
              </w:rPr>
              <w:t>Tumores do SNC em crianças</w:t>
            </w:r>
          </w:p>
        </w:tc>
        <w:tc>
          <w:tcPr>
            <w:tcW w:type="dxa" w:w="4535"/>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b/>
                <w:bCs/>
                <w:color w:val="000000"/>
                <w:sz w:val="24"/>
                <w:szCs w:val="24"/>
              </w:rPr>
              <w:t>Incidência (%)</w:t>
            </w:r>
          </w:p>
        </w:tc>
      </w:tr>
      <w:tr>
        <w:trPr>
          <w:trHeight w:hRule="atLeast" w:val="1530"/>
          <w:cantSplit w:val="false"/>
        </w:trPr>
        <w:tc>
          <w:tcPr>
            <w:tcW w:type="dxa" w:w="4536"/>
            <w:tcBorders/>
            <w:shd w:fill="auto" w:val="clear"/>
            <w:tcMar>
              <w:top w:type="dxa" w:w="0"/>
              <w:left w:type="dxa" w:w="108"/>
              <w:bottom w:type="dxa" w:w="0"/>
              <w:right w:type="dxa" w:w="108"/>
            </w:tcMar>
          </w:tcPr>
          <w:p>
            <w:pPr>
              <w:pStyle w:val="style0"/>
              <w:spacing w:line="256" w:lineRule="auto"/>
            </w:pPr>
            <w:r>
              <w:rPr>
                <w:rFonts w:ascii="Arial" w:cs="Arial" w:eastAsia="Arial" w:hAnsi="Arial"/>
                <w:color w:val="000000"/>
                <w:sz w:val="24"/>
                <w:szCs w:val="24"/>
              </w:rPr>
              <w:t>Meduloblastoma</w:t>
            </w:r>
          </w:p>
          <w:p>
            <w:pPr>
              <w:pStyle w:val="style0"/>
              <w:spacing w:line="256" w:lineRule="auto"/>
            </w:pPr>
            <w:r>
              <w:rPr>
                <w:rFonts w:ascii="Arial" w:cs="Arial" w:eastAsia="Arial" w:hAnsi="Arial"/>
                <w:color w:val="000000"/>
                <w:sz w:val="24"/>
                <w:szCs w:val="24"/>
              </w:rPr>
              <w:t>Astrocitoma</w:t>
            </w:r>
          </w:p>
          <w:p>
            <w:pPr>
              <w:pStyle w:val="style0"/>
              <w:spacing w:line="256" w:lineRule="auto"/>
            </w:pPr>
            <w:r>
              <w:rPr>
                <w:rFonts w:ascii="Arial" w:cs="Arial" w:eastAsia="Arial" w:hAnsi="Arial"/>
                <w:color w:val="000000"/>
                <w:sz w:val="24"/>
                <w:szCs w:val="24"/>
              </w:rPr>
              <w:t>Glioblastoma</w:t>
            </w:r>
          </w:p>
          <w:p>
            <w:pPr>
              <w:pStyle w:val="style0"/>
              <w:spacing w:line="256" w:lineRule="auto"/>
            </w:pPr>
            <w:r>
              <w:rPr>
                <w:rFonts w:ascii="Arial" w:cs="Arial" w:eastAsia="Arial" w:hAnsi="Arial"/>
                <w:color w:val="000000"/>
                <w:sz w:val="24"/>
                <w:szCs w:val="24"/>
              </w:rPr>
              <w:t>Ependimoma</w:t>
            </w:r>
          </w:p>
          <w:p>
            <w:pPr>
              <w:pStyle w:val="style0"/>
              <w:spacing w:line="256" w:lineRule="auto"/>
            </w:pPr>
            <w:r>
              <w:rPr>
                <w:rFonts w:ascii="Arial" w:cs="Arial" w:eastAsia="Arial" w:hAnsi="Arial"/>
                <w:color w:val="000000"/>
                <w:sz w:val="24"/>
                <w:szCs w:val="24"/>
              </w:rPr>
              <w:t>Craniofaringioma</w:t>
            </w:r>
          </w:p>
        </w:tc>
        <w:tc>
          <w:tcPr>
            <w:tcW w:type="dxa" w:w="4535"/>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color w:val="000000"/>
                <w:sz w:val="24"/>
                <w:szCs w:val="24"/>
              </w:rPr>
              <w:t>16-29</w:t>
            </w:r>
          </w:p>
          <w:p>
            <w:pPr>
              <w:pStyle w:val="style0"/>
              <w:spacing w:line="256" w:lineRule="auto"/>
              <w:jc w:val="center"/>
            </w:pPr>
            <w:r>
              <w:rPr>
                <w:rFonts w:ascii="Arial" w:cs="Arial" w:eastAsia="Arial" w:hAnsi="Arial"/>
                <w:color w:val="000000"/>
                <w:sz w:val="24"/>
                <w:szCs w:val="24"/>
              </w:rPr>
              <w:t>13-22</w:t>
            </w:r>
          </w:p>
          <w:p>
            <w:pPr>
              <w:pStyle w:val="style0"/>
              <w:spacing w:line="256" w:lineRule="auto"/>
              <w:jc w:val="center"/>
            </w:pPr>
            <w:r>
              <w:rPr>
                <w:rFonts w:ascii="Arial" w:cs="Arial" w:eastAsia="Arial" w:hAnsi="Arial"/>
                <w:color w:val="000000"/>
                <w:sz w:val="24"/>
                <w:szCs w:val="24"/>
              </w:rPr>
              <w:t>4-20</w:t>
            </w:r>
          </w:p>
          <w:p>
            <w:pPr>
              <w:pStyle w:val="style0"/>
              <w:spacing w:line="256" w:lineRule="auto"/>
              <w:jc w:val="center"/>
            </w:pPr>
            <w:r>
              <w:rPr>
                <w:rFonts w:ascii="Arial" w:cs="Arial" w:eastAsia="Arial" w:hAnsi="Arial"/>
                <w:color w:val="000000"/>
                <w:sz w:val="24"/>
                <w:szCs w:val="24"/>
              </w:rPr>
              <w:t>6-17</w:t>
            </w:r>
          </w:p>
          <w:p>
            <w:pPr>
              <w:pStyle w:val="style0"/>
              <w:spacing w:line="256" w:lineRule="auto"/>
              <w:jc w:val="center"/>
            </w:pPr>
            <w:r>
              <w:rPr>
                <w:rFonts w:ascii="Arial" w:cs="Arial" w:eastAsia="Arial" w:hAnsi="Arial"/>
                <w:color w:val="000000"/>
                <w:sz w:val="24"/>
                <w:szCs w:val="24"/>
              </w:rPr>
              <w:t>6-13</w:t>
            </w:r>
          </w:p>
        </w:tc>
      </w:tr>
    </w:tbl>
    <w:p>
      <w:pPr>
        <w:pStyle w:val="style0"/>
        <w:spacing w:line="360" w:lineRule="auto"/>
        <w:jc w:val="both"/>
      </w:pPr>
      <w:r>
        <w:rPr>
          <w:rFonts w:ascii="Arial" w:cs="Arial" w:eastAsia="Arial" w:hAnsi="Arial"/>
          <w:color w:val="000000"/>
          <w:sz w:val="20"/>
          <w:szCs w:val="20"/>
        </w:rPr>
        <w:t xml:space="preserve">Fonte: Ribeiro </w:t>
      </w:r>
      <w:r>
        <w:rPr>
          <w:rFonts w:ascii="Arial" w:cs="Arial" w:eastAsia="Arial" w:hAnsi="Arial"/>
          <w:i/>
          <w:iCs/>
          <w:color w:val="000000"/>
          <w:sz w:val="20"/>
          <w:szCs w:val="20"/>
        </w:rPr>
        <w:t>et al</w:t>
      </w:r>
      <w:r>
        <w:rPr>
          <w:rFonts w:ascii="Arial" w:cs="Arial" w:eastAsia="Arial" w:hAnsi="Arial"/>
          <w:color w:val="000000"/>
          <w:sz w:val="20"/>
          <w:szCs w:val="20"/>
        </w:rPr>
        <w:t>., 2018</w:t>
      </w:r>
    </w:p>
    <w:p>
      <w:pPr>
        <w:pStyle w:val="style0"/>
        <w:spacing w:line="360" w:lineRule="auto"/>
        <w:ind w:firstLine="708" w:left="0" w:right="0"/>
        <w:jc w:val="both"/>
      </w:pPr>
      <w:r>
        <w:rPr>
          <w:rFonts w:ascii="Arial" w:cs="Arial" w:eastAsia="Arial" w:hAnsi="Arial"/>
          <w:color w:val="000000"/>
          <w:sz w:val="24"/>
          <w:szCs w:val="24"/>
        </w:rPr>
        <w:t xml:space="preserve">Os tumores mais comuns na fossa posterior são os astrocitomas, representando 45% dos casos, e são seguidos pelos meduloblastomas que correspondem a 19 % (INCA, 2008). As neoplasias em lactentes (0-36 meses) são raras, e se comportam de maneira diferente a das crianças acima de 3 anos de idade. No geral esses tumores são agressivos e bastante invasivos. Quadro 2 (RIBEIRO </w:t>
      </w:r>
      <w:r>
        <w:rPr>
          <w:rFonts w:ascii="Arial" w:cs="Arial" w:eastAsia="Arial" w:hAnsi="Arial"/>
          <w:i/>
          <w:color w:val="000000"/>
          <w:sz w:val="24"/>
          <w:szCs w:val="24"/>
        </w:rPr>
        <w:t>et</w:t>
      </w:r>
      <w:r>
        <w:rPr>
          <w:rFonts w:ascii="Arial" w:cs="Arial" w:eastAsia="Arial" w:hAnsi="Arial"/>
          <w:color w:val="000000"/>
          <w:sz w:val="24"/>
          <w:szCs w:val="24"/>
        </w:rPr>
        <w:t xml:space="preserve"> </w:t>
      </w:r>
      <w:r>
        <w:rPr>
          <w:rFonts w:ascii="Arial" w:cs="Arial" w:eastAsia="Arial" w:hAnsi="Arial"/>
          <w:i/>
          <w:color w:val="000000"/>
          <w:sz w:val="24"/>
          <w:szCs w:val="24"/>
        </w:rPr>
        <w:t>al.,</w:t>
      </w:r>
      <w:r>
        <w:rPr>
          <w:rFonts w:ascii="Arial" w:cs="Arial" w:eastAsia="Arial" w:hAnsi="Arial"/>
          <w:color w:val="000000"/>
          <w:sz w:val="24"/>
          <w:szCs w:val="24"/>
        </w:rPr>
        <w:t xml:space="preserve"> 2018). Devido ao nível de maturação do SNC nessa idade representam um desafio para o tratamento (SALA </w:t>
      </w:r>
      <w:r>
        <w:rPr>
          <w:rFonts w:ascii="Arial" w:cs="Arial" w:eastAsia="Arial" w:hAnsi="Arial"/>
          <w:i/>
          <w:color w:val="000000"/>
          <w:sz w:val="24"/>
          <w:szCs w:val="24"/>
        </w:rPr>
        <w:t>et al.,</w:t>
      </w:r>
      <w:r>
        <w:rPr>
          <w:rFonts w:ascii="Arial" w:cs="Arial" w:eastAsia="Arial" w:hAnsi="Arial"/>
          <w:color w:val="000000"/>
          <w:sz w:val="24"/>
          <w:szCs w:val="24"/>
        </w:rPr>
        <w:t xml:space="preserve"> 1999).</w:t>
      </w:r>
    </w:p>
    <w:p>
      <w:pPr>
        <w:pStyle w:val="style0"/>
        <w:spacing w:line="100" w:lineRule="atLeast"/>
        <w:jc w:val="both"/>
      </w:pPr>
      <w:r>
        <w:rPr>
          <w:rFonts w:ascii="Arial" w:cs="Arial" w:eastAsia="Arial" w:hAnsi="Arial"/>
          <w:color w:val="000000"/>
          <w:sz w:val="24"/>
          <w:szCs w:val="24"/>
        </w:rPr>
        <w:t>Quadro 2 - Incidência de tumores do sistema nervoso central em crianças com idade inferior a 3 anos.</w:t>
      </w:r>
    </w:p>
    <w:tbl>
      <w:tblPr>
        <w:jc w:val="left"/>
        <w:tblInd w:type="dxa" w:w="-108"/>
        <w:tblBorders/>
      </w:tblPr>
      <w:tblGrid>
        <w:gridCol w:w="4536"/>
        <w:gridCol w:w="4535"/>
      </w:tblGrid>
      <w:tr>
        <w:trPr>
          <w:cantSplit w:val="false"/>
        </w:trPr>
        <w:tc>
          <w:tcPr>
            <w:tcW w:type="dxa" w:w="4536"/>
            <w:tcBorders/>
            <w:shd w:fill="auto" w:val="clear"/>
            <w:tcMar>
              <w:top w:type="dxa" w:w="0"/>
              <w:left w:type="dxa" w:w="108"/>
              <w:bottom w:type="dxa" w:w="0"/>
              <w:right w:type="dxa" w:w="108"/>
            </w:tcMar>
          </w:tcPr>
          <w:p>
            <w:pPr>
              <w:pStyle w:val="style0"/>
              <w:spacing w:line="256" w:lineRule="auto"/>
            </w:pPr>
            <w:r>
              <w:rPr>
                <w:rFonts w:ascii="Arial" w:cs="Arial" w:eastAsia="Arial" w:hAnsi="Arial"/>
                <w:b/>
                <w:bCs/>
                <w:color w:val="000000"/>
                <w:sz w:val="24"/>
                <w:szCs w:val="24"/>
              </w:rPr>
              <w:t>Tumores do SNC em lactentes</w:t>
            </w:r>
          </w:p>
        </w:tc>
        <w:tc>
          <w:tcPr>
            <w:tcW w:type="dxa" w:w="4535"/>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b/>
                <w:bCs/>
                <w:color w:val="000000"/>
                <w:sz w:val="24"/>
                <w:szCs w:val="24"/>
              </w:rPr>
              <w:t>Incidência (%)</w:t>
            </w:r>
          </w:p>
        </w:tc>
      </w:tr>
      <w:tr>
        <w:trPr>
          <w:trHeight w:hRule="atLeast" w:val="1530"/>
          <w:cantSplit w:val="false"/>
        </w:trPr>
        <w:tc>
          <w:tcPr>
            <w:tcW w:type="dxa" w:w="4536"/>
            <w:tcBorders/>
            <w:shd w:fill="auto" w:val="clear"/>
            <w:tcMar>
              <w:top w:type="dxa" w:w="0"/>
              <w:left w:type="dxa" w:w="108"/>
              <w:bottom w:type="dxa" w:w="0"/>
              <w:right w:type="dxa" w:w="108"/>
            </w:tcMar>
          </w:tcPr>
          <w:p>
            <w:pPr>
              <w:pStyle w:val="style0"/>
              <w:spacing w:line="256" w:lineRule="auto"/>
            </w:pPr>
            <w:r>
              <w:rPr>
                <w:rFonts w:ascii="Arial" w:cs="Arial" w:eastAsia="Arial" w:hAnsi="Arial"/>
                <w:color w:val="000000"/>
                <w:sz w:val="24"/>
                <w:szCs w:val="24"/>
              </w:rPr>
              <w:t>Astrocitoma</w:t>
            </w:r>
          </w:p>
          <w:p>
            <w:pPr>
              <w:pStyle w:val="style0"/>
              <w:spacing w:line="256" w:lineRule="auto"/>
            </w:pPr>
            <w:r>
              <w:rPr>
                <w:rFonts w:ascii="Arial" w:cs="Arial" w:eastAsia="Arial" w:hAnsi="Arial"/>
                <w:color w:val="000000"/>
                <w:sz w:val="24"/>
                <w:szCs w:val="24"/>
              </w:rPr>
              <w:t>Meduloblastoma</w:t>
            </w:r>
          </w:p>
          <w:p>
            <w:pPr>
              <w:pStyle w:val="style0"/>
              <w:spacing w:line="256" w:lineRule="auto"/>
            </w:pPr>
            <w:r>
              <w:rPr>
                <w:rFonts w:ascii="Arial" w:cs="Arial" w:eastAsia="Arial" w:hAnsi="Arial"/>
                <w:color w:val="000000"/>
                <w:sz w:val="24"/>
                <w:szCs w:val="24"/>
              </w:rPr>
              <w:t>Ependimoma</w:t>
            </w:r>
          </w:p>
          <w:p>
            <w:pPr>
              <w:pStyle w:val="style0"/>
              <w:spacing w:line="256" w:lineRule="auto"/>
            </w:pPr>
            <w:r>
              <w:rPr>
                <w:rFonts w:ascii="Arial" w:cs="Arial" w:eastAsia="Arial" w:hAnsi="Arial"/>
                <w:color w:val="000000"/>
                <w:sz w:val="24"/>
                <w:szCs w:val="24"/>
              </w:rPr>
              <w:t>PNET supratentorial</w:t>
            </w:r>
          </w:p>
          <w:p>
            <w:pPr>
              <w:pStyle w:val="style0"/>
              <w:spacing w:line="256" w:lineRule="auto"/>
            </w:pPr>
            <w:r>
              <w:rPr>
                <w:rFonts w:ascii="Arial" w:cs="Arial" w:eastAsia="Arial" w:hAnsi="Arial"/>
                <w:color w:val="000000"/>
                <w:sz w:val="24"/>
                <w:szCs w:val="24"/>
              </w:rPr>
              <w:t>Tumor teratoide rabdoide</w:t>
            </w:r>
          </w:p>
        </w:tc>
        <w:tc>
          <w:tcPr>
            <w:tcW w:type="dxa" w:w="4535"/>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color w:val="000000"/>
                <w:sz w:val="24"/>
                <w:szCs w:val="24"/>
              </w:rPr>
              <w:t>30</w:t>
            </w:r>
          </w:p>
          <w:p>
            <w:pPr>
              <w:pStyle w:val="style0"/>
              <w:spacing w:line="256" w:lineRule="auto"/>
              <w:jc w:val="center"/>
            </w:pPr>
            <w:r>
              <w:rPr>
                <w:rFonts w:ascii="Arial" w:cs="Arial" w:eastAsia="Arial" w:hAnsi="Arial"/>
                <w:color w:val="000000"/>
                <w:sz w:val="24"/>
                <w:szCs w:val="24"/>
              </w:rPr>
              <w:t>16</w:t>
            </w:r>
          </w:p>
          <w:p>
            <w:pPr>
              <w:pStyle w:val="style0"/>
              <w:spacing w:line="256" w:lineRule="auto"/>
              <w:jc w:val="center"/>
            </w:pPr>
            <w:r>
              <w:rPr>
                <w:rFonts w:ascii="Arial" w:cs="Arial" w:eastAsia="Arial" w:hAnsi="Arial"/>
                <w:color w:val="000000"/>
                <w:sz w:val="24"/>
                <w:szCs w:val="24"/>
              </w:rPr>
              <w:t>12,6</w:t>
            </w:r>
          </w:p>
          <w:p>
            <w:pPr>
              <w:pStyle w:val="style0"/>
              <w:spacing w:line="256" w:lineRule="auto"/>
              <w:jc w:val="center"/>
            </w:pPr>
            <w:r>
              <w:rPr>
                <w:rFonts w:ascii="Arial" w:cs="Arial" w:eastAsia="Arial" w:hAnsi="Arial"/>
                <w:color w:val="000000"/>
                <w:sz w:val="24"/>
                <w:szCs w:val="24"/>
              </w:rPr>
              <w:t>4,6</w:t>
            </w:r>
          </w:p>
          <w:p>
            <w:pPr>
              <w:pStyle w:val="style0"/>
              <w:spacing w:line="256" w:lineRule="auto"/>
              <w:jc w:val="center"/>
            </w:pPr>
            <w:r>
              <w:rPr>
                <w:rFonts w:ascii="Arial" w:cs="Arial" w:eastAsia="Arial" w:hAnsi="Arial"/>
                <w:color w:val="000000"/>
                <w:sz w:val="24"/>
                <w:szCs w:val="24"/>
              </w:rPr>
              <w:t>4,4</w:t>
            </w:r>
          </w:p>
        </w:tc>
      </w:tr>
    </w:tbl>
    <w:p>
      <w:pPr>
        <w:pStyle w:val="style0"/>
        <w:spacing w:line="360" w:lineRule="auto"/>
        <w:jc w:val="both"/>
      </w:pPr>
      <w:r>
        <w:rPr>
          <w:rFonts w:ascii="Arial" w:cs="Arial" w:eastAsia="Arial" w:hAnsi="Arial"/>
          <w:color w:val="000000"/>
          <w:sz w:val="20"/>
          <w:szCs w:val="20"/>
        </w:rPr>
        <w:t xml:space="preserve">Fonte: Ribeiro </w:t>
      </w:r>
      <w:r>
        <w:rPr>
          <w:rFonts w:ascii="Arial" w:cs="Arial" w:eastAsia="Arial" w:hAnsi="Arial"/>
          <w:i/>
          <w:iCs/>
          <w:color w:val="000000"/>
          <w:sz w:val="20"/>
          <w:szCs w:val="20"/>
        </w:rPr>
        <w:t>et al</w:t>
      </w:r>
      <w:r>
        <w:rPr>
          <w:rFonts w:ascii="Arial" w:cs="Arial" w:eastAsia="Arial" w:hAnsi="Arial"/>
          <w:color w:val="000000"/>
          <w:sz w:val="20"/>
          <w:szCs w:val="20"/>
        </w:rPr>
        <w:t>., 2018</w:t>
      </w:r>
    </w:p>
    <w:p>
      <w:pPr>
        <w:pStyle w:val="style0"/>
        <w:spacing w:line="360" w:lineRule="auto"/>
        <w:jc w:val="both"/>
      </w:pPr>
      <w:r>
        <w:rPr>
          <w:rFonts w:ascii="Arial" w:cs="Arial" w:eastAsia="Arial" w:hAnsi="Arial"/>
          <w:color w:val="000000"/>
          <w:sz w:val="24"/>
          <w:szCs w:val="24"/>
        </w:rPr>
        <w:t xml:space="preserve">Os tumores mais prevalentes em pediatria são (RIBEIRO </w:t>
      </w:r>
      <w:r>
        <w:rPr>
          <w:rFonts w:ascii="Arial" w:cs="Arial" w:eastAsia="Arial" w:hAnsi="Arial"/>
          <w:i/>
          <w:color w:val="000000"/>
          <w:sz w:val="24"/>
          <w:szCs w:val="24"/>
        </w:rPr>
        <w:t>et al.,</w:t>
      </w:r>
      <w:r>
        <w:rPr>
          <w:rFonts w:ascii="Arial" w:cs="Arial" w:eastAsia="Arial" w:hAnsi="Arial"/>
          <w:color w:val="000000"/>
          <w:sz w:val="24"/>
          <w:szCs w:val="24"/>
        </w:rPr>
        <w:t xml:space="preserve"> 2018):</w:t>
      </w:r>
    </w:p>
    <w:p>
      <w:pPr>
        <w:pStyle w:val="style0"/>
        <w:spacing w:line="360" w:lineRule="auto"/>
        <w:jc w:val="both"/>
      </w:pPr>
      <w:r>
        <w:rPr>
          <w:rFonts w:ascii="Arial" w:cs="Arial" w:eastAsia="Arial" w:hAnsi="Arial"/>
          <w:color w:val="000000"/>
          <w:sz w:val="24"/>
          <w:szCs w:val="24"/>
          <w:u w:val="single"/>
        </w:rPr>
        <w:t>Ependimomas</w:t>
      </w:r>
      <w:r>
        <w:rPr>
          <w:rFonts w:ascii="Arial" w:cs="Arial" w:eastAsia="Arial" w:hAnsi="Arial"/>
          <w:color w:val="000000"/>
          <w:sz w:val="24"/>
          <w:szCs w:val="24"/>
        </w:rPr>
        <w:t xml:space="preserve">: Os ependimomas podem estar localizados em qualquer parte do sistema nervoso cerebral, mas em crianças é predominantemente encontrado na fossa posterior (ANDREIUOLO </w:t>
      </w:r>
      <w:r>
        <w:rPr>
          <w:rFonts w:ascii="Arial" w:cs="Arial" w:eastAsia="Arial" w:hAnsi="Arial"/>
          <w:i/>
          <w:iCs/>
          <w:color w:val="000000"/>
          <w:sz w:val="24"/>
          <w:szCs w:val="24"/>
        </w:rPr>
        <w:t>et al.,</w:t>
      </w:r>
      <w:r>
        <w:rPr>
          <w:rFonts w:ascii="Arial" w:cs="Arial" w:eastAsia="Arial" w:hAnsi="Arial"/>
          <w:color w:val="000000"/>
          <w:sz w:val="24"/>
          <w:szCs w:val="24"/>
        </w:rPr>
        <w:t xml:space="preserve"> 2013). Os ependimomas derivam das células da glia radial (PERRY e WESSELING, 2016). São tumores bem localizados e bem delimitados, no entanto, podem invadir tecidos adjacentes (MARTINS</w:t>
      </w:r>
      <w:r>
        <w:rPr>
          <w:rFonts w:ascii="Arial" w:cs="Arial" w:eastAsia="Arial" w:hAnsi="Arial"/>
          <w:i/>
          <w:iCs/>
          <w:color w:val="000000"/>
          <w:sz w:val="24"/>
          <w:szCs w:val="24"/>
        </w:rPr>
        <w:t>,</w:t>
      </w:r>
      <w:r>
        <w:rPr>
          <w:rFonts w:ascii="Arial" w:cs="Arial" w:eastAsia="Arial" w:hAnsi="Arial"/>
          <w:sz w:val="24"/>
          <w:szCs w:val="24"/>
        </w:rPr>
        <w:t xml:space="preserve"> CORRÊA e PERES</w:t>
      </w:r>
      <w:r>
        <w:rPr>
          <w:rFonts w:ascii="Arial" w:cs="Arial" w:eastAsia="Arial" w:hAnsi="Arial"/>
          <w:color w:val="000000"/>
          <w:sz w:val="24"/>
          <w:szCs w:val="24"/>
        </w:rPr>
        <w:t xml:space="preserve"> 2011). Os ependimomas correspondem a 10% de todos os tumores do sistema nervoso central pediátricos. São raros na medula espinhal de crianças, ao contrário de adultos (SÁEZ, TREJO e </w:t>
      </w:r>
      <w:r>
        <w:rPr>
          <w:rFonts w:ascii="Arial" w:cs="Arial" w:hAnsi="Arial"/>
          <w:color w:val="000000"/>
          <w:sz w:val="24"/>
          <w:szCs w:val="24"/>
        </w:rPr>
        <w:t>SOCARRÁS,</w:t>
      </w:r>
      <w:r>
        <w:rPr>
          <w:rFonts w:ascii="Arial" w:cs="Arial" w:eastAsia="Arial" w:hAnsi="Arial"/>
          <w:color w:val="000000"/>
          <w:sz w:val="24"/>
          <w:szCs w:val="24"/>
        </w:rPr>
        <w:t xml:space="preserve"> 2018).</w:t>
      </w:r>
    </w:p>
    <w:p>
      <w:pPr>
        <w:pStyle w:val="style0"/>
        <w:spacing w:line="360" w:lineRule="auto"/>
        <w:jc w:val="both"/>
      </w:pPr>
      <w:r>
        <w:rPr>
          <w:rFonts w:ascii="Arial" w:cs="Arial" w:eastAsia="Arial" w:hAnsi="Arial"/>
          <w:color w:val="000000"/>
          <w:sz w:val="24"/>
          <w:szCs w:val="24"/>
          <w:u w:val="single"/>
        </w:rPr>
        <w:t>Astrocitomas</w:t>
      </w:r>
      <w:r>
        <w:rPr>
          <w:rFonts w:ascii="Arial" w:cs="Arial" w:eastAsia="Arial" w:hAnsi="Arial"/>
          <w:color w:val="000000"/>
          <w:sz w:val="24"/>
          <w:szCs w:val="24"/>
        </w:rPr>
        <w:t xml:space="preserve">: Podem ser de baixo ou alto grau. Astrocitomas de baixo grau correspondem a um grupo heterogêneo de tumores do sistema nervoso central (MARTINS </w:t>
      </w:r>
      <w:r>
        <w:rPr>
          <w:rFonts w:ascii="Arial" w:cs="Arial" w:eastAsia="Arial" w:hAnsi="Arial"/>
          <w:i/>
          <w:iCs/>
          <w:color w:val="000000"/>
          <w:sz w:val="24"/>
          <w:szCs w:val="24"/>
        </w:rPr>
        <w:t>et al.,</w:t>
      </w:r>
      <w:r>
        <w:rPr>
          <w:rFonts w:ascii="Arial" w:cs="Arial" w:eastAsia="Arial" w:hAnsi="Arial"/>
          <w:color w:val="000000"/>
          <w:sz w:val="24"/>
          <w:szCs w:val="24"/>
        </w:rPr>
        <w:t xml:space="preserve"> 2011). São tumores de aparência benigna que se originam das células que fornecem suporte ao sistema nervoso central, as células gliais (SILVA, 1999). São classificados de acordo com o seu tipo histológico e localização (SEGAL e KARAJANNI, 2016). Tem baixo poder proliferativo e no geral apresentam bom prognóstico (COELHO </w:t>
      </w:r>
      <w:r>
        <w:rPr>
          <w:rFonts w:ascii="Arial" w:cs="Arial" w:eastAsia="Arial" w:hAnsi="Arial"/>
          <w:i/>
          <w:iCs/>
          <w:color w:val="000000"/>
          <w:sz w:val="24"/>
          <w:szCs w:val="24"/>
        </w:rPr>
        <w:t>et al</w:t>
      </w:r>
      <w:r>
        <w:rPr>
          <w:rFonts w:ascii="Arial" w:cs="Arial" w:eastAsia="Arial" w:hAnsi="Arial"/>
          <w:color w:val="000000"/>
          <w:sz w:val="24"/>
          <w:szCs w:val="24"/>
        </w:rPr>
        <w:t xml:space="preserve">., 2015; TABATABAEI, </w:t>
      </w:r>
      <w:r>
        <w:rPr>
          <w:rFonts w:ascii="Arial" w:cs="Arial" w:eastAsia="Arial" w:hAnsi="Arial"/>
          <w:sz w:val="24"/>
          <w:szCs w:val="24"/>
        </w:rPr>
        <w:t xml:space="preserve">SEDDIGHI e SEDDIGHI, </w:t>
      </w:r>
      <w:r>
        <w:rPr>
          <w:rFonts w:ascii="Arial" w:cs="Arial" w:eastAsia="Arial" w:hAnsi="Arial"/>
          <w:color w:val="000000"/>
          <w:sz w:val="24"/>
          <w:szCs w:val="24"/>
        </w:rPr>
        <w:t xml:space="preserve">2012) Os astrocitomas pilocíticos representam de 20 e 25% de todos os tumores de fossa posterior (SEGAL e KARAJANNI, 2016). </w:t>
      </w:r>
    </w:p>
    <w:p>
      <w:pPr>
        <w:pStyle w:val="style0"/>
        <w:spacing w:line="360" w:lineRule="auto"/>
        <w:jc w:val="both"/>
      </w:pPr>
      <w:r>
        <w:rPr>
          <w:rFonts w:ascii="Arial" w:cs="Arial" w:eastAsia="Arial" w:hAnsi="Arial"/>
          <w:color w:val="000000"/>
          <w:sz w:val="24"/>
          <w:szCs w:val="24"/>
          <w:u w:val="single"/>
        </w:rPr>
        <w:t>Meduloblastomas:</w:t>
      </w:r>
      <w:r>
        <w:rPr>
          <w:rFonts w:ascii="Arial" w:cs="Arial" w:eastAsia="Arial" w:hAnsi="Arial"/>
          <w:color w:val="000000"/>
          <w:sz w:val="24"/>
          <w:szCs w:val="24"/>
        </w:rPr>
        <w:t xml:space="preserve"> É o tumor maligno primário de SNC que mais afeta crianças. Sendo representado por 16 a 29% de todos os tumores pediátricos, acomete uma a cada 14.000 crianças de até 15 anos de idade (RIBEIRO </w:t>
      </w:r>
      <w:r>
        <w:rPr>
          <w:rFonts w:ascii="Arial" w:cs="Arial" w:eastAsia="Arial" w:hAnsi="Arial"/>
          <w:i/>
          <w:iCs/>
          <w:color w:val="000000"/>
          <w:sz w:val="24"/>
          <w:szCs w:val="24"/>
        </w:rPr>
        <w:t>et al.,</w:t>
      </w:r>
      <w:r>
        <w:rPr>
          <w:rFonts w:ascii="Arial" w:cs="Arial" w:eastAsia="Arial" w:hAnsi="Arial"/>
          <w:color w:val="000000"/>
          <w:sz w:val="24"/>
          <w:szCs w:val="24"/>
        </w:rPr>
        <w:t xml:space="preserve"> 2018). Ocorre principalmente na faixa etária dos cinco aos doze anos de idade e suas características histológicas e radiográficas os classificam como tumores embrionários (CLEBIS </w:t>
      </w:r>
      <w:r>
        <w:rPr>
          <w:rFonts w:ascii="Arial" w:cs="Arial" w:eastAsia="Arial" w:hAnsi="Arial"/>
          <w:i/>
          <w:iCs/>
          <w:color w:val="000000"/>
          <w:sz w:val="24"/>
          <w:szCs w:val="24"/>
        </w:rPr>
        <w:t>et al.,</w:t>
      </w:r>
      <w:r>
        <w:rPr>
          <w:rFonts w:ascii="Arial" w:cs="Arial" w:eastAsia="Arial" w:hAnsi="Arial"/>
          <w:color w:val="000000"/>
          <w:sz w:val="24"/>
          <w:szCs w:val="24"/>
        </w:rPr>
        <w:t xml:space="preserve"> 2015; LOUIS </w:t>
      </w:r>
      <w:r>
        <w:rPr>
          <w:rFonts w:ascii="Arial" w:cs="Arial" w:eastAsia="Arial" w:hAnsi="Arial"/>
          <w:i/>
          <w:iCs/>
          <w:color w:val="000000"/>
          <w:sz w:val="24"/>
          <w:szCs w:val="24"/>
        </w:rPr>
        <w:t>et al.,</w:t>
      </w:r>
      <w:r>
        <w:rPr>
          <w:rFonts w:ascii="Arial" w:cs="Arial" w:eastAsia="Arial" w:hAnsi="Arial"/>
          <w:color w:val="000000"/>
          <w:sz w:val="24"/>
          <w:szCs w:val="24"/>
        </w:rPr>
        <w:t xml:space="preserve"> 2016).</w:t>
      </w:r>
    </w:p>
    <w:p>
      <w:pPr>
        <w:pStyle w:val="style0"/>
        <w:spacing w:line="360" w:lineRule="auto"/>
        <w:jc w:val="both"/>
      </w:pPr>
      <w:r>
        <w:rPr>
          <w:rFonts w:ascii="Arial" w:cs="Arial" w:eastAsia="Arial" w:hAnsi="Arial"/>
          <w:color w:val="000000"/>
          <w:sz w:val="24"/>
          <w:szCs w:val="24"/>
          <w:u w:val="single"/>
        </w:rPr>
        <w:t>3.6 Diagnóstico</w:t>
      </w:r>
    </w:p>
    <w:p>
      <w:pPr>
        <w:pStyle w:val="style0"/>
        <w:spacing w:line="360" w:lineRule="auto"/>
        <w:ind w:firstLine="708" w:left="0" w:right="0"/>
        <w:jc w:val="both"/>
      </w:pPr>
      <w:r>
        <w:rPr>
          <w:rFonts w:ascii="Arial" w:cs="Arial" w:eastAsia="Arial" w:hAnsi="Arial"/>
          <w:color w:val="000000"/>
          <w:sz w:val="24"/>
          <w:szCs w:val="24"/>
        </w:rPr>
        <w:t xml:space="preserve">Os tumores do sistema nervoso central pediátricos são raros (VILLA, 1992). Dentre as neoplasias pediátricas, os tumores do sistema nervoso central são os de diagnóstico mais demorado e essa demora constitui um importante motivo de preocupação e investigação por parte dos autores (FLORES </w:t>
      </w:r>
      <w:r>
        <w:rPr>
          <w:rFonts w:ascii="Arial" w:cs="Arial" w:eastAsia="Arial" w:hAnsi="Arial"/>
          <w:i/>
          <w:iCs/>
          <w:color w:val="000000"/>
          <w:sz w:val="24"/>
          <w:szCs w:val="24"/>
        </w:rPr>
        <w:t>et al.,</w:t>
      </w:r>
      <w:r>
        <w:rPr>
          <w:rFonts w:ascii="Arial" w:cs="Arial" w:eastAsia="Arial" w:hAnsi="Arial"/>
          <w:color w:val="000000"/>
          <w:sz w:val="24"/>
          <w:szCs w:val="24"/>
        </w:rPr>
        <w:t xml:space="preserve"> 1986; HAIMI,</w:t>
      </w:r>
      <w:r>
        <w:rPr>
          <w:rFonts w:ascii="Arial" w:cs="Arial" w:eastAsia="Arial" w:hAnsi="Arial"/>
          <w:sz w:val="24"/>
          <w:szCs w:val="24"/>
        </w:rPr>
        <w:t xml:space="preserve"> NAHUM e ARUSH,</w:t>
      </w:r>
      <w:r>
        <w:rPr>
          <w:rFonts w:ascii="Arial" w:cs="Arial" w:eastAsia="Arial" w:hAnsi="Arial"/>
          <w:i/>
          <w:iCs/>
          <w:color w:val="000000"/>
          <w:sz w:val="24"/>
          <w:szCs w:val="24"/>
        </w:rPr>
        <w:t xml:space="preserve"> </w:t>
      </w:r>
      <w:r>
        <w:rPr>
          <w:rFonts w:ascii="Arial" w:cs="Arial" w:eastAsia="Arial" w:hAnsi="Arial"/>
          <w:color w:val="000000"/>
          <w:sz w:val="24"/>
          <w:szCs w:val="24"/>
        </w:rPr>
        <w:t xml:space="preserve">2004). A lentidão no diagnóstico pode estar relacionada a uma série de fatores como o fato dos sintomas mais comuns como cefaleia e vômitos em crianças serem inespecíficos e independentes da presença de tumores do sistema nervoso central (VILLA, 1992). Em contrapartida, se a inespecificidade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pPr>
        <w:pStyle w:val="style0"/>
        <w:spacing w:line="360" w:lineRule="auto"/>
        <w:ind w:firstLine="708" w:left="0" w:right="0"/>
        <w:jc w:val="both"/>
      </w:pPr>
      <w:r>
        <w:rPr>
          <w:rFonts w:ascii="Arial" w:cs="Arial" w:eastAsia="Arial" w:hAnsi="Arial"/>
          <w:color w:val="000000"/>
          <w:sz w:val="24"/>
          <w:szCs w:val="24"/>
        </w:rPr>
        <w:t xml:space="preserve">Quando o diagnóstico e o estadiamento do tumor são efetuados corretamente o tratamento no geral apresenta melhor resultado (KULKARNI </w:t>
      </w:r>
      <w:r>
        <w:rPr>
          <w:rFonts w:ascii="Arial" w:cs="Arial" w:eastAsia="Arial" w:hAnsi="Arial"/>
          <w:i/>
          <w:color w:val="000000"/>
          <w:sz w:val="24"/>
          <w:szCs w:val="24"/>
        </w:rPr>
        <w:t>et al.,</w:t>
      </w:r>
      <w:r>
        <w:rPr>
          <w:rFonts w:ascii="Arial" w:cs="Arial" w:eastAsia="Arial" w:hAnsi="Arial"/>
          <w:color w:val="000000"/>
          <w:sz w:val="24"/>
          <w:szCs w:val="24"/>
        </w:rPr>
        <w:t xml:space="preserve"> 2013). Para benefício das crianças com alta probabilidade de desenvolvimento de neoplasias cerebrais é importante incorporar a anamnese e o exame neurológico na rotina médica pediátrica (ARGOLLO e LESSA, 2000).</w:t>
      </w:r>
    </w:p>
    <w:p>
      <w:pPr>
        <w:pStyle w:val="style0"/>
        <w:spacing w:line="360" w:lineRule="auto"/>
        <w:ind w:firstLine="708" w:left="0" w:right="0"/>
        <w:jc w:val="both"/>
      </w:pPr>
      <w:r>
        <w:rPr>
          <w:rFonts w:ascii="Arial" w:cs="Arial" w:eastAsia="Arial" w:hAnsi="Arial"/>
          <w:color w:val="000000"/>
          <w:sz w:val="24"/>
          <w:szCs w:val="24"/>
        </w:rPr>
        <w:t xml:space="preserve">O diagnóstico dos tumores do sistema nervoso central pediátricos em especial nos estágios iniciais não é fácil (WILNE </w:t>
      </w:r>
      <w:r>
        <w:rPr>
          <w:rFonts w:ascii="Arial" w:cs="Arial" w:eastAsia="Arial" w:hAnsi="Arial"/>
          <w:i/>
          <w:color w:val="000000"/>
          <w:sz w:val="24"/>
          <w:szCs w:val="24"/>
        </w:rPr>
        <w:t>et al.,</w:t>
      </w:r>
      <w:r>
        <w:rPr>
          <w:rFonts w:ascii="Arial" w:cs="Arial" w:eastAsia="Arial" w:hAnsi="Arial"/>
          <w:color w:val="000000"/>
          <w:sz w:val="24"/>
          <w:szCs w:val="24"/>
        </w:rPr>
        <w:t xml:space="preserve"> 2007). A avaliação de pacientes pediátricos com suspeita de tumor do sistema nervoso central deve ser de caráter emergencial (ALARCÓN e MARTIN, 2011). Para o diagnóstico e planejamento da terapia dos tumores de SNC é fundamental a utilização de exames de imagem sendo a </w:t>
      </w:r>
      <w:bookmarkStart w:id="16" w:name="_Hlk9945806"/>
      <w:r>
        <w:rPr>
          <w:rFonts w:ascii="Arial" w:cs="Arial" w:eastAsia="Arial" w:hAnsi="Arial"/>
          <w:color w:val="000000"/>
          <w:sz w:val="24"/>
          <w:szCs w:val="24"/>
        </w:rPr>
        <w:t>Tomografia Computadorizada</w:t>
      </w:r>
      <w:bookmarkEnd w:id="16"/>
      <w:r>
        <w:rPr>
          <w:rFonts w:ascii="Arial" w:cs="Arial" w:eastAsia="Arial" w:hAnsi="Arial"/>
          <w:color w:val="000000"/>
          <w:sz w:val="24"/>
          <w:szCs w:val="24"/>
        </w:rPr>
        <w:t xml:space="preserve"> (</w:t>
      </w:r>
      <w:bookmarkStart w:id="17" w:name="_Hlk9945791"/>
      <w:r>
        <w:rPr>
          <w:rFonts w:ascii="Arial" w:cs="Arial" w:eastAsia="Arial" w:hAnsi="Arial"/>
          <w:color w:val="000000"/>
          <w:sz w:val="24"/>
          <w:szCs w:val="24"/>
        </w:rPr>
        <w:t>TC</w:t>
      </w:r>
      <w:bookmarkEnd w:id="17"/>
      <w:r>
        <w:rPr>
          <w:rFonts w:ascii="Arial" w:cs="Arial" w:eastAsia="Arial" w:hAnsi="Arial"/>
          <w:color w:val="000000"/>
          <w:sz w:val="24"/>
          <w:szCs w:val="24"/>
        </w:rPr>
        <w:t xml:space="preserve">) e </w:t>
      </w:r>
      <w:bookmarkStart w:id="18" w:name="_Hlk9945833"/>
      <w:r>
        <w:rPr>
          <w:rFonts w:ascii="Arial" w:cs="Arial" w:eastAsia="Arial" w:hAnsi="Arial"/>
          <w:color w:val="000000"/>
          <w:sz w:val="24"/>
          <w:szCs w:val="24"/>
        </w:rPr>
        <w:t xml:space="preserve">Ressonância Magnética Nuclear </w:t>
      </w:r>
      <w:bookmarkEnd w:id="18"/>
      <w:r>
        <w:rPr>
          <w:rFonts w:ascii="Arial" w:cs="Arial" w:eastAsia="Arial" w:hAnsi="Arial"/>
          <w:color w:val="000000"/>
          <w:sz w:val="24"/>
          <w:szCs w:val="24"/>
        </w:rPr>
        <w:t>(</w:t>
      </w:r>
      <w:bookmarkStart w:id="19" w:name="_Hlk9945819"/>
      <w:r>
        <w:rPr>
          <w:rFonts w:ascii="Arial" w:cs="Arial" w:eastAsia="Arial" w:hAnsi="Arial"/>
          <w:color w:val="000000"/>
          <w:sz w:val="24"/>
          <w:szCs w:val="24"/>
        </w:rPr>
        <w:t>RMN</w:t>
      </w:r>
      <w:bookmarkEnd w:id="19"/>
      <w:r>
        <w:rPr>
          <w:rFonts w:ascii="Arial" w:cs="Arial" w:eastAsia="Arial" w:hAnsi="Arial"/>
          <w:color w:val="000000"/>
          <w:sz w:val="24"/>
          <w:szCs w:val="24"/>
        </w:rPr>
        <w:t>) os exames de escolha (NEGREIROS et al.,</w:t>
      </w:r>
      <w:r>
        <w:rPr>
          <w:rFonts w:ascii="Arial" w:cs="Arial" w:eastAsia="Arial" w:hAnsi="Arial"/>
          <w:color w:val="000000"/>
          <w:sz w:val="24"/>
          <w:szCs w:val="24"/>
        </w:rPr>
        <w:t xml:space="preserve"> 2015). Mas inicialmente é importante investigar se realmente o caso do paciente é uma suspeita de tumor do sistema nervoso central. Isso é feito pelo médico neurologista ou neurocirurgião a partir da história clínica e exame físico do paciente. Concluída essa etapa e continuada a suspeita os exames de imagem são solicitados (COELHO </w:t>
      </w:r>
      <w:r>
        <w:rPr>
          <w:rFonts w:ascii="Arial" w:cs="Arial" w:eastAsia="Arial" w:hAnsi="Arial"/>
          <w:i/>
          <w:color w:val="000000"/>
          <w:sz w:val="24"/>
          <w:szCs w:val="24"/>
        </w:rPr>
        <w:t>et al.,</w:t>
      </w:r>
      <w:r>
        <w:rPr>
          <w:rFonts w:ascii="Arial" w:cs="Arial" w:eastAsia="Arial" w:hAnsi="Arial"/>
          <w:color w:val="000000"/>
          <w:sz w:val="24"/>
          <w:szCs w:val="24"/>
        </w:rPr>
        <w:t xml:space="preserve"> 2015). </w:t>
      </w:r>
    </w:p>
    <w:p>
      <w:pPr>
        <w:pStyle w:val="style0"/>
        <w:spacing w:line="360" w:lineRule="auto"/>
        <w:ind w:firstLine="708" w:left="0" w:right="0"/>
        <w:jc w:val="both"/>
      </w:pPr>
      <w:r>
        <w:rPr>
          <w:rFonts w:ascii="Arial" w:cs="Arial" w:eastAsia="Arial" w:hAnsi="Arial"/>
          <w:color w:val="000000"/>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Pr>
          <w:rFonts w:ascii="Arial" w:cs="Arial" w:eastAsia="Arial" w:hAnsi="Arial"/>
          <w:i/>
          <w:color w:val="000000"/>
          <w:sz w:val="24"/>
          <w:szCs w:val="24"/>
        </w:rPr>
        <w:t>et al.,</w:t>
      </w:r>
      <w:r>
        <w:rPr>
          <w:rFonts w:ascii="Arial" w:cs="Arial" w:eastAsia="Arial" w:hAnsi="Arial"/>
          <w:color w:val="000000"/>
          <w:sz w:val="24"/>
          <w:szCs w:val="24"/>
        </w:rPr>
        <w:t xml:space="preserve"> 2013).</w:t>
      </w:r>
      <w:r>
        <w:rPr>
          <w:rFonts w:ascii="Times New Roman" w:cs="Times New Roman" w:eastAsia="Times New Roman" w:hAnsi="Times New Roman"/>
          <w:color w:val="000000"/>
          <w:sz w:val="24"/>
          <w:szCs w:val="24"/>
        </w:rPr>
        <w:t xml:space="preserve"> </w:t>
      </w:r>
    </w:p>
    <w:p>
      <w:pPr>
        <w:pStyle w:val="style0"/>
        <w:spacing w:line="360" w:lineRule="auto"/>
        <w:ind w:firstLine="708" w:left="0" w:right="0"/>
        <w:jc w:val="both"/>
      </w:pPr>
      <w:r>
        <w:rPr>
          <w:rFonts w:ascii="Arial" w:cs="Arial" w:eastAsia="Arial" w:hAnsi="Arial"/>
          <w:color w:val="000000"/>
          <w:sz w:val="24"/>
          <w:szCs w:val="24"/>
        </w:rPr>
        <w:t>A TC tem alta sensibilidade e é capaz de detectar 95% das neoplasias cerebrais, no entanto, devido a melhor correlação histo-imaginológica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tumores do sistema nervoso central indicando para o diagnóstico histológico correto (COUANET e ADAMSBAUM, 2006).</w:t>
      </w:r>
    </w:p>
    <w:p>
      <w:pPr>
        <w:pStyle w:val="style0"/>
        <w:spacing w:line="360" w:lineRule="auto"/>
        <w:ind w:firstLine="708" w:left="0" w:right="0"/>
        <w:jc w:val="both"/>
      </w:pPr>
      <w:r>
        <w:rPr>
          <w:rFonts w:ascii="Arial" w:cs="Arial" w:eastAsia="Arial" w:hAnsi="Arial"/>
          <w:color w:val="000000"/>
          <w:sz w:val="24"/>
          <w:szCs w:val="24"/>
        </w:rPr>
        <w:t xml:space="preserve">O exame neurológico exerce um importante papel no diagnóstico, conduta terapêutica e avaliação clínica após o tratamento (LIMA, ROCHA e SCOCHI, 1999). Mais de 70% dos pacientes pediátricos com tumores do sistema nervoso central vão sobreviver mais de 5 anos, a depender do tipo do tumor e do seu estadiamento (KULKARNI </w:t>
      </w:r>
      <w:r>
        <w:rPr>
          <w:rFonts w:ascii="Arial" w:cs="Arial" w:eastAsia="Arial" w:hAnsi="Arial"/>
          <w:i/>
          <w:iCs/>
          <w:color w:val="000000"/>
          <w:sz w:val="24"/>
          <w:szCs w:val="24"/>
        </w:rPr>
        <w:t>et al.,</w:t>
      </w:r>
      <w:r>
        <w:rPr>
          <w:rFonts w:ascii="Arial" w:cs="Arial" w:eastAsia="Arial" w:hAnsi="Arial"/>
          <w:color w:val="000000"/>
          <w:sz w:val="24"/>
          <w:szCs w:val="24"/>
        </w:rPr>
        <w:t xml:space="preserve"> 2013). Entre 2009 e 2011 houve um aumento no número de casos registrados de tumores do sistema nervoso central pediátricos, no entanto, não foi encontrado um fator causal específico que justifique esse fato. Portanto, esse aumento pode estar associado a um aumento real na incidência ou a um melhoramento tecnológico na radiologia ou maior acesso ao diagnóstico (NEGREIROS </w:t>
      </w:r>
      <w:r>
        <w:rPr>
          <w:rFonts w:ascii="Arial" w:cs="Arial" w:eastAsia="Arial" w:hAnsi="Arial"/>
          <w:i/>
          <w:color w:val="000000"/>
          <w:sz w:val="24"/>
          <w:szCs w:val="24"/>
        </w:rPr>
        <w:t>et al.,</w:t>
      </w:r>
      <w:r>
        <w:rPr>
          <w:rFonts w:ascii="Arial" w:cs="Arial" w:eastAsia="Arial" w:hAnsi="Arial"/>
          <w:color w:val="000000"/>
          <w:sz w:val="24"/>
          <w:szCs w:val="24"/>
        </w:rPr>
        <w:t xml:space="preserve"> 2015). Devido aos novos conhecimentos adquiridos, há novas perspectivas no diagnóstico, na condução cirúrgica, no tratamento e na reabilitação de crianças com tumores do sistema nervoso central (LIMA, 2014).</w:t>
      </w:r>
    </w:p>
    <w:p>
      <w:pPr>
        <w:pStyle w:val="style0"/>
        <w:spacing w:line="360" w:lineRule="auto"/>
        <w:jc w:val="both"/>
      </w:pPr>
      <w:r>
        <w:rPr>
          <w:rFonts w:ascii="Arial" w:cs="Arial" w:eastAsia="Arial" w:hAnsi="Arial"/>
          <w:color w:val="000000"/>
          <w:sz w:val="24"/>
          <w:szCs w:val="24"/>
          <w:u w:val="single"/>
        </w:rPr>
        <w:t>3.7. Prognóstico</w:t>
      </w:r>
    </w:p>
    <w:p>
      <w:pPr>
        <w:pStyle w:val="style0"/>
        <w:spacing w:line="360" w:lineRule="auto"/>
        <w:ind w:firstLine="708" w:left="0" w:right="0"/>
        <w:jc w:val="both"/>
      </w:pPr>
      <w:r>
        <w:rPr>
          <w:rFonts w:ascii="Arial" w:cs="Arial" w:eastAsia="Arial" w:hAnsi="Arial"/>
          <w:color w:val="000000"/>
          <w:sz w:val="24"/>
          <w:szCs w:val="24"/>
        </w:rPr>
        <w:t>A evolução das abordagens diagnósticas e terapêuticas nos últimos 30 anos proporcionou uma diminuição da taxa de morbimortalidade associadas aos tumores do sistema nervoso central pediátricos (HARGRAVE, 2009). O diagnóstico precoce 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2009).</w:t>
      </w:r>
    </w:p>
    <w:p>
      <w:pPr>
        <w:pStyle w:val="style0"/>
        <w:spacing w:line="360" w:lineRule="auto"/>
        <w:ind w:firstLine="708" w:left="0" w:right="0"/>
        <w:jc w:val="both"/>
      </w:pPr>
      <w:r>
        <w:rPr>
          <w:rFonts w:ascii="Arial" w:cs="Arial" w:eastAsia="Arial" w:hAnsi="Arial"/>
          <w:color w:val="000000"/>
          <w:sz w:val="24"/>
          <w:szCs w:val="24"/>
        </w:rPr>
        <w:t xml:space="preserve">O prognóstico e as sequelas resultantes do tumor no SNC dependem de uma série de fatores, tais como, a localização e o tipo histológico do tumor, a idade e o estado clínico geral da criança (DOMINGOS, 1997). Os tumores do sistema nervoso central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Pr>
          <w:rFonts w:ascii="Arial" w:cs="Arial" w:eastAsia="Arial" w:hAnsi="Arial"/>
          <w:i/>
          <w:iCs/>
          <w:color w:val="000000"/>
          <w:sz w:val="24"/>
          <w:szCs w:val="24"/>
        </w:rPr>
        <w:t>et al.,</w:t>
      </w:r>
      <w:r>
        <w:rPr>
          <w:rFonts w:ascii="Arial" w:cs="Arial" w:eastAsia="Arial" w:hAnsi="Arial"/>
          <w:color w:val="000000"/>
          <w:sz w:val="24"/>
          <w:szCs w:val="24"/>
        </w:rPr>
        <w:t xml:space="preserve"> 2018). Um tumor de SNC, principalmente quando localizados no cérebro sendo benigno ou maligno, representam uma série ameaça à saúde e necessita de acompanhamento médico e cuidados constantes (FROSCH, ANTHONY e GIROLAMI, 2010). Um diagnóstico precoce também está associado a uma grande relevância prognóstica pois permite que o tratamento se inicie antes do tumor atingir altos níveis de invasão (STRICKER e KUMAR, 2010; BRASIL, 2011).</w:t>
      </w:r>
    </w:p>
    <w:p>
      <w:pPr>
        <w:pStyle w:val="style0"/>
        <w:spacing w:line="360" w:lineRule="auto"/>
        <w:ind w:firstLine="708" w:left="0" w:right="0"/>
        <w:jc w:val="both"/>
      </w:pPr>
      <w:r>
        <w:rPr>
          <w:rFonts w:ascii="Arial" w:cs="Arial" w:eastAsia="Arial" w:hAnsi="Arial"/>
          <w:color w:val="000000"/>
          <w:sz w:val="24"/>
          <w:szCs w:val="24"/>
        </w:rPr>
        <w:t>Uma característica bastante relevante dos tumores do sistema nervoso central malignos é possuírem uma baixa taxa de sobrevivência (VIEGAS, 2010). Tumores do sistema nervoso central benignos se associam com sobrevida prolongada. Tumor localizado está associado a um prognóstico significativamente melhor que um tumor disseminado. Este é um aspecto importante a ser considerado principalmente no caso do meduloblastoma (tumor que tem tendência a se disseminar pelos espaços do líquor). No que se refere aos astrocitomas, o aspecto prognóstico que mais deve ser considerado é o envolvimento do tronco cerebral (PHILIP</w:t>
      </w:r>
      <w:r>
        <w:rPr>
          <w:rFonts w:ascii="Arial" w:cs="Arial" w:eastAsia="Arial" w:hAnsi="Arial"/>
          <w:i/>
          <w:iCs/>
          <w:color w:val="000000"/>
          <w:sz w:val="24"/>
          <w:szCs w:val="24"/>
        </w:rPr>
        <w:t xml:space="preserve"> et al., </w:t>
      </w:r>
      <w:r>
        <w:rPr>
          <w:rFonts w:ascii="Arial" w:cs="Arial" w:eastAsia="Arial" w:hAnsi="Arial"/>
          <w:color w:val="000000"/>
          <w:sz w:val="24"/>
          <w:szCs w:val="24"/>
        </w:rPr>
        <w:t>1989).</w:t>
      </w:r>
    </w:p>
    <w:p>
      <w:pPr>
        <w:pStyle w:val="style0"/>
        <w:spacing w:line="360" w:lineRule="auto"/>
        <w:ind w:firstLine="708" w:left="0" w:right="0"/>
        <w:jc w:val="both"/>
      </w:pPr>
      <w:bookmarkStart w:id="20" w:name="_Hlk9945928"/>
      <w:bookmarkStart w:id="21" w:name="_Hlk9945916"/>
      <w:bookmarkEnd w:id="20"/>
      <w:bookmarkEnd w:id="21"/>
      <w:r>
        <w:rPr>
          <w:rFonts w:ascii="Arial" w:cs="Arial" w:eastAsia="Arial" w:hAnsi="Arial"/>
          <w:color w:val="000000"/>
          <w:sz w:val="24"/>
          <w:szCs w:val="24"/>
        </w:rPr>
        <w:t>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De acordo com informações do Surveillance, Epidemiology, and Results (SEER) do Instituto Nacional de Saúde dos EUA, de 1975 a 1998, a sobrevida registrada dos tumores do sistema nervoso central na infância foi superior a 50%, sendo que a sobrevida registrada em 5 anos foi de 71% (HARGRAVE, 2009).</w:t>
      </w:r>
    </w:p>
    <w:p>
      <w:pPr>
        <w:pStyle w:val="style0"/>
        <w:spacing w:line="360" w:lineRule="auto"/>
        <w:ind w:firstLine="708" w:left="0" w:right="0"/>
        <w:jc w:val="both"/>
      </w:pPr>
      <w:r>
        <w:rPr>
          <w:rFonts w:ascii="Arial" w:cs="Arial" w:eastAsia="Arial" w:hAnsi="Arial"/>
          <w:color w:val="000000"/>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pPr>
        <w:pStyle w:val="style0"/>
        <w:spacing w:line="360" w:lineRule="auto"/>
        <w:ind w:firstLine="708" w:left="0" w:right="0"/>
        <w:jc w:val="both"/>
      </w:pPr>
      <w:r>
        <w:rPr>
          <w:rFonts w:ascii="Arial" w:cs="Arial" w:eastAsia="Arial" w:hAnsi="Arial"/>
          <w:color w:val="000000"/>
          <w:sz w:val="24"/>
          <w:szCs w:val="24"/>
        </w:rPr>
        <w:t>O diagnóstico de um tumor do sistema nervoso central pode ser perturbador e assustador e por isso, suprimir a sensação de segurança e controle do paciente. Frequentemente esses pacientes desenvolvem sintomas em razão do estresse do diagnóstico e do tratamento (ABTA, 2012). Mesmo com a progressiva evolução das descobertas e aprimoramento acerca do tratamento do câncer, principalmente com relação aos avanços tecnológicos, a descoberta do câncer expõe os membros da família a situações de difíceis enfrentamento e que requerem a tomada de medidas precisas (ANGELO, 2010).</w:t>
      </w:r>
    </w:p>
    <w:p>
      <w:pPr>
        <w:pStyle w:val="style0"/>
        <w:spacing w:line="360" w:lineRule="auto"/>
        <w:jc w:val="both"/>
      </w:pPr>
      <w:r>
        <w:rPr>
          <w:rFonts w:ascii="Arial" w:cs="Arial" w:eastAsia="Arial" w:hAnsi="Arial"/>
          <w:color w:val="000000"/>
          <w:sz w:val="24"/>
          <w:szCs w:val="24"/>
          <w:u w:val="single"/>
        </w:rPr>
        <w:t>3.8 Tratamento</w:t>
      </w:r>
    </w:p>
    <w:p>
      <w:pPr>
        <w:pStyle w:val="style0"/>
        <w:spacing w:line="360" w:lineRule="auto"/>
        <w:ind w:firstLine="708" w:left="0" w:right="0"/>
        <w:jc w:val="both"/>
      </w:pPr>
      <w:r>
        <w:rPr>
          <w:rFonts w:ascii="Arial" w:cs="Arial" w:eastAsia="Arial" w:hAnsi="Arial"/>
          <w:color w:val="000000"/>
          <w:sz w:val="24"/>
          <w:szCs w:val="24"/>
        </w:rPr>
        <w:t xml:space="preserve">O tratamento dos tumores do sistema nervoso central deve ser conduzido por uma equipe multidisciplinar em centros especializados e deve ser realizado conforme o tipo histológico e o estadiamento clínico do tumor (SILVA </w:t>
      </w:r>
      <w:r>
        <w:rPr>
          <w:rFonts w:ascii="Arial" w:cs="Arial" w:eastAsia="Arial" w:hAnsi="Arial"/>
          <w:i/>
          <w:color w:val="000000"/>
          <w:sz w:val="24"/>
          <w:szCs w:val="24"/>
        </w:rPr>
        <w:t>et al.,</w:t>
      </w:r>
      <w:r>
        <w:rPr>
          <w:rFonts w:ascii="Arial" w:cs="Arial" w:eastAsia="Arial" w:hAnsi="Arial"/>
          <w:color w:val="000000"/>
          <w:sz w:val="24"/>
          <w:szCs w:val="24"/>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 Novos investimentos em novas modalidades terapêuticas poderão ser feitos com o avanço na compreensão da genética molecular e biologia dos tumores do SNC. O uso da imunoterapia, da terapia gênica e de fatores antiangiogênese ainda está sendo estudado (LEVIN, 1999). </w:t>
      </w:r>
    </w:p>
    <w:p>
      <w:pPr>
        <w:pStyle w:val="style0"/>
        <w:spacing w:line="360" w:lineRule="auto"/>
        <w:ind w:firstLine="708" w:left="0" w:right="0"/>
        <w:jc w:val="both"/>
      </w:pPr>
      <w:r>
        <w:rPr>
          <w:rFonts w:ascii="Arial" w:cs="Arial" w:eastAsia="Arial" w:hAnsi="Arial"/>
          <w:color w:val="000000"/>
          <w:sz w:val="24"/>
          <w:szCs w:val="24"/>
        </w:rPr>
        <w:t xml:space="preserve">O conhecimento acerca dos tumores do sistema nervoso central tem aumentado de forma considerável nas últimas décadas, mas o tratamento deste tipo de neoplasia não sofreu grandes mudanças (FURNARI </w:t>
      </w:r>
      <w:r>
        <w:rPr>
          <w:rFonts w:ascii="Arial" w:cs="Arial" w:eastAsia="Arial" w:hAnsi="Arial"/>
          <w:i/>
          <w:color w:val="000000"/>
          <w:sz w:val="24"/>
          <w:szCs w:val="24"/>
        </w:rPr>
        <w:t>et al.,</w:t>
      </w:r>
      <w:r>
        <w:rPr>
          <w:rFonts w:ascii="Arial" w:cs="Arial" w:eastAsia="Arial" w:hAnsi="Arial"/>
          <w:color w:val="000000"/>
          <w:sz w:val="24"/>
          <w:szCs w:val="24"/>
        </w:rPr>
        <w:t xml:space="preserve"> 2007). Devido às dificuldades no diagnóstico e no tratamento muitos oncologistas pediátricos consideram esse tipo de neoplasia como a mais desafiante de todas (ALMEIDA, 2011).</w:t>
      </w:r>
    </w:p>
    <w:p>
      <w:pPr>
        <w:pStyle w:val="style0"/>
        <w:spacing w:line="360" w:lineRule="auto"/>
        <w:ind w:firstLine="708" w:left="0" w:right="0"/>
        <w:jc w:val="both"/>
      </w:pPr>
      <w:r>
        <w:rPr>
          <w:rFonts w:ascii="Arial" w:cs="Arial" w:eastAsia="Arial" w:hAnsi="Arial"/>
          <w:color w:val="000000"/>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tumores do sistema nervoso central, por norma, passa pela cirurgia, sendo seguida pela radioterapia e quimioterapia, a depender da suscetibilidade do tumor aos medicamentos utilizados. (CAROLI </w:t>
      </w:r>
      <w:r>
        <w:rPr>
          <w:rFonts w:ascii="Arial" w:cs="Arial" w:eastAsia="Arial" w:hAnsi="Arial"/>
          <w:i/>
          <w:color w:val="000000"/>
          <w:sz w:val="24"/>
          <w:szCs w:val="24"/>
        </w:rPr>
        <w:t>et al.,</w:t>
      </w:r>
      <w:r>
        <w:rPr>
          <w:rFonts w:ascii="Arial" w:cs="Arial" w:eastAsia="Arial" w:hAnsi="Arial"/>
          <w:color w:val="000000"/>
          <w:sz w:val="24"/>
          <w:szCs w:val="24"/>
        </w:rPr>
        <w:t xml:space="preserve"> 2004 </w:t>
      </w:r>
      <w:r>
        <w:rPr>
          <w:rFonts w:ascii="Arial" w:cs="Arial" w:eastAsia="Arial" w:hAnsi="Arial"/>
          <w:i/>
          <w:color w:val="000000"/>
          <w:sz w:val="24"/>
          <w:szCs w:val="24"/>
        </w:rPr>
        <w:t>cit in</w:t>
      </w:r>
      <w:r>
        <w:rPr>
          <w:rFonts w:ascii="Arial" w:cs="Arial" w:eastAsia="Arial" w:hAnsi="Arial"/>
          <w:color w:val="000000"/>
          <w:sz w:val="24"/>
          <w:szCs w:val="24"/>
        </w:rPr>
        <w:t xml:space="preserve"> DOMINGOS e CALADO, 2014). Uma equipe multiprofissional trabalhando de forma coordenada é também um fator determinante para o sucesso do tratamento (MINISTÉRIO DA SAÚDE, 2017).</w:t>
      </w:r>
    </w:p>
    <w:p>
      <w:pPr>
        <w:pStyle w:val="style0"/>
        <w:spacing w:line="360" w:lineRule="auto"/>
        <w:ind w:firstLine="708" w:left="0" w:right="0"/>
        <w:jc w:val="both"/>
      </w:pPr>
      <w:r>
        <w:rPr>
          <w:rFonts w:ascii="Arial" w:cs="Arial" w:eastAsia="Arial" w:hAnsi="Arial"/>
          <w:color w:val="000000"/>
          <w:sz w:val="24"/>
          <w:szCs w:val="24"/>
        </w:rPr>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(FURNARI </w:t>
      </w:r>
      <w:r>
        <w:rPr>
          <w:rFonts w:ascii="Arial" w:cs="Arial" w:eastAsia="Arial" w:hAnsi="Arial"/>
          <w:i/>
          <w:color w:val="000000"/>
          <w:sz w:val="24"/>
          <w:szCs w:val="24"/>
        </w:rPr>
        <w:t>et al.,</w:t>
      </w:r>
      <w:r>
        <w:rPr>
          <w:rFonts w:ascii="Arial" w:cs="Arial" w:eastAsia="Arial" w:hAnsi="Arial"/>
          <w:color w:val="000000"/>
          <w:sz w:val="24"/>
          <w:szCs w:val="24"/>
        </w:rPr>
        <w:t xml:space="preserve"> 2007). A ressecção cirúrgica do tumor é o tratamento de melhor prognóstico, e a quimioterapia e radioterapia geralmente são utilizadas como adjuvantes do mesmo (MULHERN </w:t>
      </w:r>
      <w:r>
        <w:rPr>
          <w:rFonts w:ascii="Arial" w:cs="Arial" w:eastAsia="Arial" w:hAnsi="Arial"/>
          <w:i/>
          <w:color w:val="000000"/>
          <w:sz w:val="24"/>
          <w:szCs w:val="24"/>
        </w:rPr>
        <w:t>et al.,</w:t>
      </w:r>
      <w:r>
        <w:rPr>
          <w:rFonts w:ascii="Arial" w:cs="Arial" w:eastAsia="Arial" w:hAnsi="Arial"/>
          <w:color w:val="000000"/>
          <w:sz w:val="24"/>
          <w:szCs w:val="24"/>
        </w:rPr>
        <w:t xml:space="preserve"> 2004; NATHAN </w:t>
      </w:r>
      <w:r>
        <w:rPr>
          <w:rFonts w:ascii="Arial" w:cs="Arial" w:eastAsia="Arial" w:hAnsi="Arial"/>
          <w:i/>
          <w:color w:val="000000"/>
          <w:sz w:val="24"/>
          <w:szCs w:val="24"/>
        </w:rPr>
        <w:t>et al</w:t>
      </w:r>
      <w:r>
        <w:rPr>
          <w:rFonts w:ascii="Arial" w:cs="Arial" w:eastAsia="Arial" w:hAnsi="Arial"/>
          <w:color w:val="000000"/>
          <w:sz w:val="24"/>
          <w:szCs w:val="24"/>
        </w:rPr>
        <w:t xml:space="preserve">., 2007; SILVA e CAPELLANO, 2008). Estudos realizados por Lafay-Cousin </w:t>
      </w:r>
      <w:r>
        <w:rPr>
          <w:rFonts w:ascii="Arial" w:cs="Arial" w:eastAsia="Arial" w:hAnsi="Arial"/>
          <w:i/>
          <w:color w:val="000000"/>
          <w:sz w:val="24"/>
          <w:szCs w:val="24"/>
        </w:rPr>
        <w:t xml:space="preserve">et al. </w:t>
      </w:r>
      <w:r>
        <w:rPr>
          <w:rFonts w:ascii="Arial" w:cs="Arial" w:eastAsia="Arial" w:hAnsi="Arial"/>
          <w:color w:val="000000"/>
          <w:sz w:val="24"/>
          <w:szCs w:val="24"/>
        </w:rPr>
        <w:t xml:space="preserve">(2012) no qual se comparava dois grupos de crianças com meduloblastomas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pPr>
        <w:pStyle w:val="style0"/>
        <w:spacing w:line="360" w:lineRule="auto"/>
        <w:ind w:firstLine="708" w:left="0" w:right="0"/>
        <w:jc w:val="both"/>
      </w:pPr>
      <w:r>
        <w:rPr>
          <w:rFonts w:ascii="Arial" w:cs="Arial" w:eastAsia="Arial" w:hAnsi="Arial"/>
          <w:color w:val="000000"/>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r>
        <w:rPr>
          <w:rFonts w:ascii="Arial" w:cs="Arial" w:eastAsia="Arial" w:hAnsi="Arial"/>
          <w:i/>
          <w:color w:val="000000"/>
          <w:sz w:val="24"/>
          <w:szCs w:val="24"/>
        </w:rPr>
        <w:t>et al.</w:t>
      </w:r>
      <w:r>
        <w:rPr>
          <w:rFonts w:ascii="Arial" w:cs="Arial" w:eastAsia="Arial" w:hAnsi="Arial"/>
          <w:color w:val="000000"/>
          <w:sz w:val="24"/>
          <w:szCs w:val="24"/>
        </w:rPr>
        <w:t>, 2000). A neurocirurgia moderna para tumores do sistema nervoso central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pPr>
        <w:sectPr>
          <w:headerReference r:id="rId14" w:type="default"/>
          <w:type w:val="nextPage"/>
          <w:pgSz w:h="16838" w:w="11906"/>
          <w:pgMar w:bottom="1134" w:footer="0" w:gutter="0" w:header="720" w:left="1701" w:right="1134" w:top="1701"/>
          <w:pgNumType w:fmt="decimal"/>
          <w:formProt w:val="false"/>
          <w:textDirection w:val="lrTb"/>
          <w:docGrid w:charSpace="4096" w:linePitch="360" w:type="default"/>
        </w:sectPr>
        <w:pStyle w:val="style58"/>
      </w:pPr>
      <w:r>
        <w:rPr>
          <w:rFonts w:ascii="Arial" w:cs="Arial" w:eastAsia="Arial" w:hAnsi="Arial"/>
          <w:color w:val="000000"/>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Pr>
          <w:rFonts w:ascii="Arial" w:cs="Arial" w:eastAsia="Arial" w:hAnsi="Arial"/>
          <w:i/>
          <w:color w:val="000000"/>
          <w:sz w:val="24"/>
          <w:szCs w:val="24"/>
        </w:rPr>
        <w:t>et al</w:t>
      </w:r>
      <w:r>
        <w:rPr>
          <w:rFonts w:ascii="Arial" w:cs="Arial" w:eastAsia="Arial" w:hAnsi="Arial"/>
          <w:color w:val="000000"/>
          <w:sz w:val="24"/>
          <w:szCs w:val="24"/>
        </w:rPr>
        <w:t xml:space="preserve">. 2007). A radiação ionizante atua destruindo o DNA das células e o sucesso da terapia se baseiam no fato de que células normais são capazes de reparar danos, enquanto que células tumorais irradiadas são destruídas. </w:t>
      </w:r>
    </w:p>
    <w:p>
      <w:pPr>
        <w:pStyle w:val="style0"/>
        <w:spacing w:line="360" w:lineRule="auto"/>
        <w:ind w:firstLine="708" w:left="0" w:right="0"/>
        <w:jc w:val="both"/>
      </w:pPr>
      <w:r>
        <w:rPr>
          <w:rFonts w:ascii="Arial" w:cs="Arial" w:eastAsia="Arial" w:hAnsi="Arial"/>
          <w:color w:val="000000"/>
          <w:sz w:val="24"/>
          <w:szCs w:val="24"/>
        </w:rPr>
        <w:t xml:space="preserve">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r>
        <w:rPr>
          <w:rFonts w:ascii="Arial" w:cs="Arial" w:eastAsia="Arial" w:hAnsi="Arial"/>
          <w:color w:val="000000"/>
          <w:sz w:val="24"/>
          <w:szCs w:val="24"/>
        </w:rPr>
        <w:t>Gy</w:t>
      </w:r>
      <w:bookmarkEnd w:id="22"/>
      <w:r>
        <w:rPr>
          <w:rFonts w:ascii="Arial" w:cs="Arial" w:eastAsia="Arial" w:hAnsi="Arial"/>
          <w:color w:val="000000"/>
          <w:sz w:val="24"/>
          <w:szCs w:val="24"/>
        </w:rPr>
        <w:t xml:space="preserve"> (Gray), enquanto que a dose total utilizada varia a depender do tipo de neoplasia, entre 50 e 60 Gy (FLOWERS et</w:t>
      </w:r>
      <w:r>
        <w:rPr>
          <w:rFonts w:ascii="Arial" w:cs="Arial" w:eastAsia="Arial" w:hAnsi="Arial"/>
          <w:color w:val="000000"/>
          <w:sz w:val="24"/>
          <w:szCs w:val="24"/>
        </w:rPr>
        <w:t xml:space="preserve"> </w:t>
      </w:r>
      <w:r>
        <w:rPr>
          <w:rFonts w:ascii="Arial" w:cs="Arial" w:eastAsia="Arial" w:hAnsi="Arial"/>
          <w:i/>
          <w:color w:val="000000"/>
          <w:sz w:val="24"/>
          <w:szCs w:val="24"/>
        </w:rPr>
        <w:t>al.,</w:t>
      </w:r>
      <w:r>
        <w:rPr>
          <w:rFonts w:ascii="Arial" w:cs="Arial" w:eastAsia="Arial" w:hAnsi="Arial"/>
          <w:color w:val="000000"/>
          <w:sz w:val="24"/>
          <w:szCs w:val="24"/>
        </w:rPr>
        <w:t xml:space="preserve"> 2000). </w:t>
      </w:r>
    </w:p>
    <w:p>
      <w:pPr>
        <w:pStyle w:val="style0"/>
        <w:spacing w:line="360" w:lineRule="auto"/>
        <w:ind w:firstLine="708" w:left="0" w:right="0"/>
        <w:jc w:val="both"/>
      </w:pPr>
      <w:r>
        <w:rPr>
          <w:rFonts w:ascii="Arial" w:cs="Arial" w:eastAsia="Arial" w:hAnsi="Arial"/>
          <w:color w:val="000000"/>
          <w:sz w:val="24"/>
          <w:szCs w:val="24"/>
        </w:rPr>
        <w:t xml:space="preserve">Os efeitos colaterais associados à radioterapia que são mais frequentes a curto prazo são cansaço, perda de apetite, náusea, perda de memória a curto prazo, reações de pele e queda de cabelo na região em que a radiação é administrada (FLOWERS </w:t>
      </w:r>
      <w:r>
        <w:rPr>
          <w:rFonts w:ascii="Arial" w:cs="Arial" w:eastAsia="Arial" w:hAnsi="Arial"/>
          <w:i/>
          <w:color w:val="000000"/>
          <w:sz w:val="24"/>
          <w:szCs w:val="24"/>
        </w:rPr>
        <w:t>et al.,</w:t>
      </w:r>
      <w:r>
        <w:rPr>
          <w:rFonts w:ascii="Arial" w:cs="Arial" w:eastAsia="Arial" w:hAnsi="Arial"/>
          <w:color w:val="000000"/>
          <w:sz w:val="24"/>
          <w:szCs w:val="24"/>
        </w:rPr>
        <w:t xml:space="preserve"> 2000). A radioterapia conformacional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 tendo sido evitada nessa faixa etária (BLANEY </w:t>
      </w:r>
      <w:r>
        <w:rPr>
          <w:rFonts w:ascii="Arial" w:cs="Arial" w:eastAsia="Arial" w:hAnsi="Arial"/>
          <w:i/>
          <w:iCs/>
          <w:color w:val="000000"/>
          <w:sz w:val="24"/>
          <w:szCs w:val="24"/>
        </w:rPr>
        <w:t>et al</w:t>
      </w:r>
      <w:r>
        <w:rPr>
          <w:rFonts w:ascii="Arial" w:cs="Arial" w:eastAsia="Arial" w:hAnsi="Arial"/>
          <w:color w:val="000000"/>
          <w:sz w:val="24"/>
          <w:szCs w:val="24"/>
        </w:rPr>
        <w:t xml:space="preserve">, 2006; </w:t>
      </w:r>
      <w:r>
        <w:rPr>
          <w:rFonts w:ascii="Arial" w:cs="Arial" w:hAnsi="Arial"/>
          <w:color w:val="000000"/>
          <w:sz w:val="24"/>
          <w:szCs w:val="24"/>
          <w:shd w:fill="FFFFFF" w:val="clear"/>
        </w:rPr>
        <w:t xml:space="preserve">RUTKOWSKI </w:t>
      </w:r>
      <w:r>
        <w:rPr>
          <w:rFonts w:ascii="Arial" w:cs="Arial" w:hAnsi="Arial"/>
          <w:i/>
          <w:color w:val="000000"/>
          <w:sz w:val="24"/>
          <w:szCs w:val="24"/>
          <w:shd w:fill="FFFFFF" w:val="clear"/>
        </w:rPr>
        <w:t>et al.,</w:t>
      </w:r>
      <w:r>
        <w:rPr>
          <w:rFonts w:ascii="Arial" w:cs="Arial" w:hAnsi="Arial"/>
          <w:color w:val="000000"/>
          <w:sz w:val="24"/>
          <w:szCs w:val="24"/>
          <w:shd w:fill="FFFFFF" w:val="clear"/>
        </w:rPr>
        <w:t xml:space="preserve"> 2009</w:t>
      </w:r>
      <w:r>
        <w:rPr>
          <w:rFonts w:ascii="Arial" w:cs="Arial" w:eastAsia="Arial" w:hAnsi="Arial"/>
          <w:color w:val="000000"/>
          <w:sz w:val="24"/>
          <w:szCs w:val="24"/>
        </w:rPr>
        <w:t>).</w:t>
      </w:r>
    </w:p>
    <w:p>
      <w:pPr>
        <w:pStyle w:val="style0"/>
        <w:spacing w:line="360" w:lineRule="auto"/>
        <w:ind w:firstLine="708" w:left="0" w:right="0"/>
        <w:jc w:val="both"/>
      </w:pPr>
      <w:r>
        <w:rPr>
          <w:rFonts w:ascii="Arial" w:cs="Arial" w:eastAsia="Arial" w:hAnsi="Arial"/>
          <w:color w:val="000000"/>
          <w:sz w:val="24"/>
          <w:szCs w:val="24"/>
        </w:rPr>
        <w:t>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e KENNEDY</w:t>
      </w:r>
      <w:r>
        <w:rPr>
          <w:rFonts w:ascii="Arial" w:cs="Arial" w:eastAsia="Arial" w:hAnsi="Arial"/>
          <w:i/>
          <w:color w:val="000000"/>
          <w:sz w:val="24"/>
          <w:szCs w:val="24"/>
        </w:rPr>
        <w:t>,</w:t>
      </w:r>
      <w:r>
        <w:rPr>
          <w:rFonts w:ascii="Arial" w:cs="Arial" w:eastAsia="Arial" w:hAnsi="Arial"/>
          <w:color w:val="000000"/>
          <w:sz w:val="24"/>
          <w:szCs w:val="24"/>
        </w:rPr>
        <w:t xml:space="preserve"> 2009). </w:t>
      </w:r>
    </w:p>
    <w:p>
      <w:pPr>
        <w:pStyle w:val="style0"/>
        <w:spacing w:line="360" w:lineRule="auto"/>
        <w:ind w:firstLine="708" w:left="0" w:right="0"/>
        <w:jc w:val="both"/>
      </w:pPr>
      <w:r>
        <w:rPr>
          <w:rFonts w:ascii="Arial" w:cs="Arial" w:eastAsia="Arial" w:hAnsi="Arial"/>
          <w:color w:val="000000"/>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Pr>
          <w:rFonts w:ascii="Arial" w:cs="Arial" w:eastAsia="Arial" w:hAnsi="Arial"/>
          <w:i/>
          <w:color w:val="000000"/>
          <w:sz w:val="24"/>
          <w:szCs w:val="24"/>
        </w:rPr>
        <w:t>et al.,</w:t>
      </w:r>
      <w:r>
        <w:rPr>
          <w:rFonts w:ascii="Arial" w:cs="Arial" w:eastAsia="Arial" w:hAnsi="Arial"/>
          <w:color w:val="000000"/>
          <w:sz w:val="24"/>
          <w:szCs w:val="24"/>
        </w:rPr>
        <w:t xml:space="preserve"> 2007). Diferentes esquemas de quimioterapia são utilizados para diferentes tumores do SNC de crianças (COVARRUBIAS, 2004).</w:t>
      </w:r>
    </w:p>
    <w:p>
      <w:pPr>
        <w:pStyle w:val="style0"/>
        <w:spacing w:line="360" w:lineRule="auto"/>
        <w:ind w:firstLine="708" w:left="0" w:right="0"/>
        <w:jc w:val="both"/>
      </w:pPr>
      <w:r>
        <w:rPr>
          <w:rFonts w:ascii="Arial" w:cs="Arial" w:eastAsia="Arial" w:hAnsi="Arial"/>
          <w:color w:val="000000"/>
          <w:sz w:val="24"/>
          <w:szCs w:val="24"/>
        </w:rPr>
        <w:t xml:space="preserve">Esteroides como glicocorticosteroides são utilizados na terapia com o objetivo de reduzir o edema cerebral. O esteroide mais utilizado nesse caso é a dexametasona, porém, outros como a prednisona e a metilprednisona também podem ser utilizados. Estes fármacos não destroem células tumorais, mas podem proporcionar uma melhor qualidade de vida ao paciente (NAHACZEWSKI </w:t>
      </w:r>
      <w:r>
        <w:rPr>
          <w:rFonts w:ascii="Arial" w:cs="Arial" w:eastAsia="Arial" w:hAnsi="Arial"/>
          <w:i/>
          <w:color w:val="000000"/>
          <w:sz w:val="24"/>
          <w:szCs w:val="24"/>
        </w:rPr>
        <w:t>et al.,</w:t>
      </w:r>
      <w:r>
        <w:rPr>
          <w:rFonts w:ascii="Arial" w:cs="Arial" w:eastAsia="Arial" w:hAnsi="Arial"/>
          <w:color w:val="000000"/>
          <w:sz w:val="24"/>
          <w:szCs w:val="24"/>
        </w:rPr>
        <w:t xml:space="preserve"> 2004).</w:t>
      </w:r>
    </w:p>
    <w:p>
      <w:pPr>
        <w:pStyle w:val="style0"/>
        <w:spacing w:line="360" w:lineRule="auto"/>
        <w:ind w:firstLine="708" w:left="0" w:right="0"/>
        <w:jc w:val="both"/>
      </w:pPr>
      <w:r>
        <w:rPr>
          <w:rFonts w:ascii="Arial" w:cs="Arial" w:eastAsia="Arial" w:hAnsi="Arial"/>
          <w:color w:val="000000"/>
          <w:sz w:val="24"/>
          <w:szCs w:val="24"/>
        </w:rPr>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 Para o reestabelecimento da homeostase do indivíduo uma série de recursos de tratamento pode ser utilizada, tais como, ventilação mecânica, antibioticoterapia de amplo espectro, diálise peritoneal e hemodiálise, além de outra série de recursos sofisticados (HALLAHAN, 2000).</w:t>
      </w:r>
    </w:p>
    <w:p>
      <w:pPr>
        <w:pStyle w:val="style0"/>
        <w:spacing w:line="360" w:lineRule="auto"/>
        <w:ind w:firstLine="708" w:left="0" w:right="0"/>
        <w:jc w:val="both"/>
      </w:pPr>
      <w:r>
        <w:rPr>
          <w:rFonts w:ascii="Arial" w:cs="Arial" w:eastAsia="Arial" w:hAnsi="Arial"/>
          <w:color w:val="000000"/>
          <w:sz w:val="24"/>
          <w:szCs w:val="24"/>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pPr>
        <w:pStyle w:val="style0"/>
        <w:spacing w:line="360" w:lineRule="auto"/>
        <w:ind w:firstLine="708" w:left="0" w:right="0"/>
        <w:jc w:val="both"/>
      </w:pPr>
      <w:r>
        <w:rPr>
          <w:rFonts w:ascii="Arial" w:cs="Arial" w:eastAsia="Arial" w:hAnsi="Arial"/>
          <w:color w:val="000000"/>
          <w:sz w:val="24"/>
          <w:szCs w:val="24"/>
        </w:rPr>
        <w:t>Idealmente o tratamento de uma criança com tumor no SNC exige a atuação conjunta da neurocirurgia, neuropatologia, neurorradiologia, oncologia pediátrica, radioterapia, endocrinologia, fisioterapia e psicologia, todos com experiência no tratamento dessa doença. Estima-se que mais de 70% das crianças com tumores do sistema nervoso central vão sobreviver por mais de 5 anos, a depender do tipo de tumor e do seu estadiamento (KULKARNI, 2013). Grandes avanços já foram alcançados no tratamento dos tumores nas últimas décadas, principalmente devido ao aparecimento de novos fármacos quimioterápicas, radioterapia e transplantes de medula óssea. Porém, essas novas terapias podem estar relacionadas a uma gama de efeitos colaterais que podem vir a interferir em quase todas as funções orgânicas do indivíduo (SAPOLNIK, 2003).</w:t>
      </w:r>
    </w:p>
    <w:p>
      <w:pPr>
        <w:sectPr>
          <w:headerReference r:id="rId15"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ind w:firstLine="708" w:left="0" w:right="0"/>
        <w:jc w:val="both"/>
      </w:pPr>
      <w:r>
        <w:rPr>
          <w:rFonts w:ascii="Arial" w:cs="Arial" w:eastAsia="Arial" w:hAnsi="Arial"/>
          <w:color w:val="000000"/>
          <w:sz w:val="24"/>
          <w:szCs w:val="24"/>
        </w:rPr>
      </w:r>
    </w:p>
    <w:p>
      <w:pPr>
        <w:pStyle w:val="style0"/>
        <w:spacing w:line="360" w:lineRule="auto"/>
        <w:ind w:firstLine="708" w:left="0" w:right="0"/>
        <w:jc w:val="both"/>
      </w:pPr>
      <w:r>
        <w:rPr>
          <w:rFonts w:ascii="Arial" w:cs="Arial" w:eastAsia="Arial" w:hAnsi="Arial"/>
          <w:color w:val="000000"/>
          <w:sz w:val="24"/>
          <w:szCs w:val="24"/>
        </w:rPr>
        <w:t>Acredita-se que o futuro está na maior compreensão da biologia molecular tumoral, possibilitando a criação de medicamentos que ajam de maneira específica no tumor assim como na detecção precoce de mutações que são indicativas de alto risco de recorrência, selecionando de forma otimizada os pacientes que se beneficiarão com terapias multimodais mais agressivas (HARGRAVE, 2009).</w:t>
      </w:r>
    </w:p>
    <w:p>
      <w:pPr>
        <w:pStyle w:val="style0"/>
        <w:spacing w:line="360" w:lineRule="auto"/>
        <w:jc w:val="both"/>
      </w:pPr>
      <w:r>
        <w:rPr>
          <w:rFonts w:ascii="Arial" w:cs="Arial" w:eastAsia="Arial" w:hAnsi="Arial"/>
          <w:color w:val="000000"/>
          <w:sz w:val="24"/>
          <w:szCs w:val="24"/>
          <w:u w:val="single"/>
        </w:rPr>
        <w:t>3.9 Consequências do Tumor</w:t>
      </w:r>
    </w:p>
    <w:p>
      <w:pPr>
        <w:pStyle w:val="style0"/>
        <w:spacing w:line="360" w:lineRule="auto"/>
        <w:ind w:firstLine="708" w:left="0" w:right="0"/>
        <w:jc w:val="both"/>
      </w:pPr>
      <w:r>
        <w:rPr>
          <w:rFonts w:ascii="Arial" w:cs="Arial" w:eastAsia="Arial" w:hAnsi="Arial"/>
          <w:color w:val="000000"/>
          <w:sz w:val="24"/>
          <w:szCs w:val="24"/>
        </w:rPr>
        <w:t xml:space="preserve">Quando adultos, os sobreviventes de tumores do sistema nervoso central na infância enfrentam muitos desafios para alcançar sua independência (LUCAS </w:t>
      </w:r>
      <w:r>
        <w:rPr>
          <w:rFonts w:ascii="Arial" w:cs="Arial" w:eastAsia="Arial" w:hAnsi="Arial"/>
          <w:i/>
          <w:color w:val="000000"/>
          <w:sz w:val="24"/>
          <w:szCs w:val="24"/>
        </w:rPr>
        <w:t>et al.</w:t>
      </w:r>
      <w:r>
        <w:rPr>
          <w:rFonts w:ascii="Arial" w:cs="Arial" w:eastAsia="Arial" w:hAnsi="Arial"/>
          <w:color w:val="000000"/>
          <w:sz w:val="24"/>
          <w:szCs w:val="24"/>
        </w:rPr>
        <w:t xml:space="preserve"> 2014). Dessa forma, esses sobreviventes têm muito mais dificuldades em alcançar a independência quando comparados aos sobreviventes de outros cânceres infantis (KUNIN-BATSON </w:t>
      </w:r>
      <w:r>
        <w:rPr>
          <w:rFonts w:ascii="Arial" w:cs="Arial" w:eastAsia="Arial" w:hAnsi="Arial"/>
          <w:i/>
          <w:color w:val="000000"/>
          <w:sz w:val="24"/>
          <w:szCs w:val="24"/>
        </w:rPr>
        <w:t>et al.,</w:t>
      </w:r>
      <w:r>
        <w:rPr>
          <w:rFonts w:ascii="Arial" w:cs="Arial" w:eastAsia="Arial" w:hAnsi="Arial"/>
          <w:color w:val="000000"/>
          <w:sz w:val="24"/>
          <w:szCs w:val="24"/>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musculoesquelética e nas funções cognitivas (BHATIA e LANDIER, 2005). </w:t>
      </w:r>
    </w:p>
    <w:p>
      <w:pPr>
        <w:pStyle w:val="style0"/>
        <w:spacing w:line="360" w:lineRule="auto"/>
        <w:ind w:firstLine="708" w:left="0" w:right="0"/>
        <w:jc w:val="both"/>
      </w:pPr>
      <w:r>
        <w:rPr>
          <w:rFonts w:ascii="Arial" w:cs="Arial" w:eastAsia="Arial" w:hAnsi="Arial"/>
          <w:color w:val="000000"/>
          <w:sz w:val="24"/>
          <w:szCs w:val="24"/>
        </w:rPr>
        <w:t xml:space="preserve">Como cada vez mais as crianças estão sobrevivendo aos tumores do sistema nervoso central, as consequências neurocognitivas do tumor e do seu tratamento se tornam mais evidentes, o que poderia vir a afetar o funcionamento psicossocial da criança. (RUITER </w:t>
      </w:r>
      <w:r>
        <w:rPr>
          <w:rFonts w:ascii="Arial" w:cs="Arial" w:eastAsia="Arial" w:hAnsi="Arial"/>
          <w:i/>
          <w:color w:val="000000"/>
          <w:sz w:val="24"/>
          <w:szCs w:val="24"/>
        </w:rPr>
        <w:t>et al.,</w:t>
      </w:r>
      <w:r>
        <w:rPr>
          <w:rFonts w:ascii="Arial" w:cs="Arial" w:eastAsia="Arial" w:hAnsi="Arial"/>
          <w:color w:val="000000"/>
          <w:sz w:val="24"/>
          <w:szCs w:val="24"/>
        </w:rPr>
        <w:t xml:space="preserve"> 2015). Para essas crianças, ao se tornarem adultas as consequências podem ser imensas (LUCAS </w:t>
      </w:r>
      <w:r>
        <w:rPr>
          <w:rFonts w:ascii="Arial" w:cs="Arial" w:eastAsia="Arial" w:hAnsi="Arial"/>
          <w:i/>
          <w:color w:val="000000"/>
          <w:sz w:val="24"/>
          <w:szCs w:val="24"/>
        </w:rPr>
        <w:t>et al.,</w:t>
      </w:r>
      <w:r>
        <w:rPr>
          <w:rFonts w:ascii="Arial" w:cs="Arial" w:eastAsia="Arial" w:hAnsi="Arial"/>
          <w:color w:val="000000"/>
          <w:sz w:val="24"/>
          <w:szCs w:val="24"/>
        </w:rPr>
        <w:t xml:space="preserve"> 2014). Estudos demonstram que um quarto a dois terços dos sobreviventes de câncer infantil experimenta efeitos maléficos tardios, dentre os quais, efeitos neurocognitivos moderados ou severos, como consequência da doença ou mesmo das intervenções terapêuticas, muitos desses efeitos podem ser identificados apenas anos mais tarde (MINISTÉRIO DA SAÚDE, 2010). </w:t>
      </w:r>
    </w:p>
    <w:p>
      <w:pPr>
        <w:pStyle w:val="style0"/>
        <w:spacing w:line="360" w:lineRule="auto"/>
        <w:ind w:firstLine="708" w:left="0" w:right="0"/>
        <w:jc w:val="both"/>
      </w:pPr>
      <w:r>
        <w:rPr>
          <w:rFonts w:ascii="Arial" w:cs="Arial" w:eastAsia="Arial" w:hAnsi="Arial"/>
          <w:color w:val="000000"/>
          <w:sz w:val="24"/>
          <w:szCs w:val="24"/>
        </w:rPr>
        <w:t xml:space="preserve">A lesão no cérebro causada pelo tumor e pelo tratamento induzem efeitos negativos sobre as funções neurocognitivas, tais como velocidade de processamento, atenção e memória (OLSSON </w:t>
      </w:r>
      <w:r>
        <w:rPr>
          <w:rFonts w:ascii="Arial" w:cs="Arial" w:eastAsia="Arial" w:hAnsi="Arial"/>
          <w:i/>
          <w:color w:val="000000"/>
          <w:sz w:val="24"/>
          <w:szCs w:val="24"/>
        </w:rPr>
        <w:t>et al.,</w:t>
      </w:r>
      <w:r>
        <w:rPr>
          <w:rFonts w:ascii="Arial" w:cs="Arial" w:eastAsia="Arial" w:hAnsi="Arial"/>
          <w:color w:val="000000"/>
          <w:sz w:val="24"/>
          <w:szCs w:val="24"/>
        </w:rPr>
        <w:t xml:space="preserve"> 2014).  De acordo com a literatura a própria radioterapia mesmo sendo um tratamento eficaz para tumores do sistema nervoso central pediátricos é também o tratamento que mais contribui para os déficits cognitivos observados (RIS </w:t>
      </w:r>
      <w:r>
        <w:rPr>
          <w:rFonts w:ascii="Arial" w:cs="Arial" w:eastAsia="Arial" w:hAnsi="Arial"/>
          <w:i/>
          <w:color w:val="000000"/>
          <w:sz w:val="24"/>
          <w:szCs w:val="24"/>
        </w:rPr>
        <w:t>et al.,</w:t>
      </w:r>
      <w:r>
        <w:rPr>
          <w:rFonts w:ascii="Arial" w:cs="Arial" w:eastAsia="Arial" w:hAnsi="Arial"/>
          <w:color w:val="000000"/>
          <w:sz w:val="24"/>
          <w:szCs w:val="24"/>
        </w:rPr>
        <w:t xml:space="preserve"> 2001).</w:t>
      </w:r>
    </w:p>
    <w:p>
      <w:pPr>
        <w:sectPr>
          <w:headerReference r:id="rId16"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ind w:firstLine="708" w:left="0" w:right="0"/>
        <w:jc w:val="both"/>
      </w:pPr>
      <w:r>
        <w:rPr>
          <w:rFonts w:ascii="Arial" w:cs="Arial" w:eastAsia="Arial" w:hAnsi="Arial"/>
          <w:color w:val="000000"/>
          <w:sz w:val="24"/>
          <w:szCs w:val="24"/>
        </w:rPr>
      </w:r>
    </w:p>
    <w:p>
      <w:pPr>
        <w:pStyle w:val="style0"/>
        <w:spacing w:line="360" w:lineRule="auto"/>
        <w:ind w:firstLine="708" w:left="0" w:right="0"/>
        <w:jc w:val="both"/>
      </w:pPr>
      <w:r>
        <w:rPr>
          <w:rFonts w:ascii="Arial" w:cs="Arial" w:eastAsia="Arial" w:hAnsi="Arial"/>
          <w:color w:val="000000"/>
          <w:sz w:val="24"/>
          <w:szCs w:val="24"/>
        </w:rPr>
      </w:r>
    </w:p>
    <w:p>
      <w:pPr>
        <w:pStyle w:val="style0"/>
        <w:spacing w:line="360" w:lineRule="auto"/>
        <w:ind w:firstLine="708" w:left="0" w:right="0"/>
        <w:jc w:val="both"/>
      </w:pPr>
      <w:r>
        <w:rPr>
          <w:rFonts w:ascii="Arial" w:cs="Arial" w:eastAsia="Arial" w:hAnsi="Arial"/>
          <w:color w:val="000000"/>
          <w:sz w:val="24"/>
          <w:szCs w:val="24"/>
        </w:rPr>
        <w:t>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à necessidade de uma abordagem psicometricamente confiável e validada a Escala de Classificação de Intensidade do tratamento (</w:t>
      </w:r>
      <w:bookmarkStart w:id="23" w:name="_Hlk9946197"/>
      <w:r>
        <w:rPr>
          <w:rFonts w:ascii="Arial" w:cs="Arial" w:eastAsia="Arial" w:hAnsi="Arial"/>
          <w:color w:val="000000"/>
          <w:sz w:val="24"/>
          <w:szCs w:val="24"/>
        </w:rPr>
        <w:t xml:space="preserve">The Intensity of Treatment Rating Scale </w:t>
      </w:r>
      <w:bookmarkEnd w:id="23"/>
      <w:r>
        <w:rPr>
          <w:rFonts w:ascii="Arial" w:cs="Arial" w:eastAsia="Arial" w:hAnsi="Arial"/>
          <w:color w:val="000000"/>
          <w:sz w:val="24"/>
          <w:szCs w:val="24"/>
        </w:rPr>
        <w:t xml:space="preserve">- </w:t>
      </w:r>
      <w:bookmarkStart w:id="24" w:name="_Hlk9946179"/>
      <w:r>
        <w:rPr>
          <w:rFonts w:ascii="Arial" w:cs="Arial" w:eastAsia="Arial" w:hAnsi="Arial"/>
          <w:color w:val="000000"/>
          <w:sz w:val="24"/>
          <w:szCs w:val="24"/>
        </w:rPr>
        <w:t>ITR</w:t>
      </w:r>
      <w:bookmarkEnd w:id="24"/>
      <w:r>
        <w:rPr>
          <w:rFonts w:ascii="Arial" w:cs="Arial" w:eastAsia="Arial" w:hAnsi="Arial"/>
          <w:color w:val="000000"/>
          <w:sz w:val="24"/>
          <w:szCs w:val="24"/>
        </w:rPr>
        <w:t xml:space="preserve">) foi criada (WERBA, HOBBIE e KAZAK, 2007). </w:t>
      </w:r>
    </w:p>
    <w:p>
      <w:pPr>
        <w:pStyle w:val="style0"/>
        <w:spacing w:line="360" w:lineRule="auto"/>
        <w:ind w:firstLine="708" w:left="0" w:right="0"/>
        <w:jc w:val="both"/>
      </w:pPr>
      <w:r>
        <w:rPr>
          <w:rFonts w:ascii="Arial" w:cs="Arial" w:eastAsia="Arial" w:hAnsi="Arial"/>
          <w:color w:val="000000"/>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r>
        <w:rPr>
          <w:rFonts w:ascii="Arial" w:cs="Arial" w:eastAsia="Arial" w:hAnsi="Arial"/>
          <w:i/>
          <w:iCs/>
          <w:color w:val="000000"/>
          <w:sz w:val="24"/>
          <w:szCs w:val="24"/>
        </w:rPr>
        <w:t>et al.,</w:t>
      </w:r>
      <w:r>
        <w:rPr>
          <w:rFonts w:ascii="Arial" w:cs="Arial" w:eastAsia="Arial" w:hAnsi="Arial"/>
          <w:color w:val="000000"/>
          <w:sz w:val="24"/>
          <w:szCs w:val="24"/>
        </w:rPr>
        <w:t xml:space="preserve"> 2012). Essa avaliação da intensidade do tratamento é importante pois é uma das formas de avaliar o tratamento oncológico ao qual a criança com câncer está exposta (SANTOS </w:t>
      </w:r>
      <w:r>
        <w:rPr>
          <w:rFonts w:ascii="Arial" w:cs="Arial" w:eastAsia="Arial" w:hAnsi="Arial"/>
          <w:i/>
          <w:iCs/>
          <w:color w:val="000000"/>
          <w:sz w:val="24"/>
          <w:szCs w:val="24"/>
        </w:rPr>
        <w:t>et al.,</w:t>
      </w:r>
      <w:r>
        <w:rPr>
          <w:rFonts w:ascii="Arial" w:cs="Arial" w:eastAsia="Arial" w:hAnsi="Arial"/>
          <w:color w:val="000000"/>
          <w:sz w:val="24"/>
          <w:szCs w:val="24"/>
        </w:rPr>
        <w:t xml:space="preserve"> 2014). A ITR também tem sido usada para avaliar o quanto o tratamento se relaciona com os aspectos psicossociais e resultados como, por exemplo, que a intensidade do tratamento está relacionada de maneira positiva com as percepções dos efeitos tardios (SCHWARTZ </w:t>
      </w:r>
      <w:r>
        <w:rPr>
          <w:rFonts w:ascii="Arial" w:cs="Arial" w:eastAsia="Arial" w:hAnsi="Arial"/>
          <w:i/>
          <w:iCs/>
          <w:color w:val="000000"/>
          <w:sz w:val="24"/>
          <w:szCs w:val="24"/>
        </w:rPr>
        <w:t>et al.,</w:t>
      </w:r>
      <w:r>
        <w:rPr>
          <w:rFonts w:ascii="Arial" w:cs="Arial" w:eastAsia="Arial" w:hAnsi="Arial"/>
          <w:color w:val="000000"/>
          <w:sz w:val="24"/>
          <w:szCs w:val="24"/>
        </w:rPr>
        <w:t xml:space="preserve"> 2010) e aos resultados psicológicos e crenças em adolescentes e sobreviventes adultos jovens (KAZAK </w:t>
      </w:r>
      <w:r>
        <w:rPr>
          <w:rFonts w:ascii="Arial" w:cs="Arial" w:eastAsia="Arial" w:hAnsi="Arial"/>
          <w:i/>
          <w:iCs/>
          <w:color w:val="000000"/>
          <w:sz w:val="24"/>
          <w:szCs w:val="24"/>
        </w:rPr>
        <w:t>et al.,</w:t>
      </w:r>
      <w:r>
        <w:rPr>
          <w:rFonts w:ascii="Arial" w:cs="Arial" w:eastAsia="Arial" w:hAnsi="Arial"/>
          <w:color w:val="000000"/>
          <w:sz w:val="24"/>
          <w:szCs w:val="24"/>
        </w:rPr>
        <w:t xml:space="preserve"> 2011). </w:t>
      </w:r>
    </w:p>
    <w:p>
      <w:pPr>
        <w:pStyle w:val="style0"/>
        <w:spacing w:line="360" w:lineRule="auto"/>
        <w:ind w:firstLine="708" w:left="0" w:right="0"/>
        <w:jc w:val="both"/>
      </w:pPr>
      <w:r>
        <w:rPr>
          <w:rFonts w:ascii="Arial" w:cs="Arial" w:eastAsia="Arial" w:hAnsi="Arial"/>
          <w:sz w:val="24"/>
          <w:szCs w:val="24"/>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as Escalas de Lansky e Karnofsky (Tabela 2) e a Escala de Desempenho </w:t>
      </w:r>
      <w:bookmarkStart w:id="25" w:name="_Hlk9946282"/>
      <w:r>
        <w:rPr>
          <w:rFonts w:ascii="Arial" w:cs="Arial" w:eastAsia="Arial" w:hAnsi="Arial"/>
          <w:sz w:val="24"/>
          <w:szCs w:val="24"/>
        </w:rPr>
        <w:t>ECOG</w:t>
      </w:r>
      <w:bookmarkEnd w:id="25"/>
      <w:r>
        <w:rPr>
          <w:rFonts w:ascii="Arial" w:cs="Arial" w:eastAsia="Arial" w:hAnsi="Arial"/>
          <w:sz w:val="24"/>
          <w:szCs w:val="24"/>
        </w:rPr>
        <w:t xml:space="preserve"> (</w:t>
      </w:r>
      <w:bookmarkStart w:id="26" w:name="_Hlk9946295"/>
      <w:r>
        <w:rPr>
          <w:rFonts w:ascii="Arial" w:cs="Arial" w:eastAsia="Arial" w:hAnsi="Arial"/>
          <w:sz w:val="24"/>
          <w:szCs w:val="24"/>
        </w:rPr>
        <w:t>Eastern Cooperative Oncologic Group</w:t>
      </w:r>
      <w:bookmarkEnd w:id="26"/>
      <w:r>
        <w:rPr>
          <w:rFonts w:ascii="Arial" w:cs="Arial" w:eastAsia="Arial" w:hAnsi="Arial"/>
          <w:sz w:val="24"/>
          <w:szCs w:val="24"/>
        </w:rPr>
        <w:t xml:space="preserve">) ou Performance Zubrod (BONASSA e SANTANA, 2005). A escala de Lansky possui onze categorias que variam de zero a cem e é utilizada para avaliar o estado funcional de crianças. Inicialmente, foi recomendada para avaliar a funcionalidade de crianças menores de 16 anos (LANSKY </w:t>
      </w:r>
      <w:r>
        <w:rPr>
          <w:rFonts w:ascii="Arial" w:cs="Arial" w:hAnsi="Arial"/>
          <w:i/>
          <w:color w:val="000000"/>
          <w:sz w:val="24"/>
          <w:szCs w:val="24"/>
        </w:rPr>
        <w:t>et al</w:t>
      </w:r>
      <w:r>
        <w:rPr>
          <w:rFonts w:ascii="Arial" w:cs="Arial" w:hAnsi="Arial"/>
          <w:color w:val="000000"/>
          <w:sz w:val="24"/>
          <w:szCs w:val="24"/>
        </w:rPr>
        <w:t>., 1987).</w:t>
      </w:r>
    </w:p>
    <w:p>
      <w:pPr>
        <w:sectPr>
          <w:headerReference r:id="rId17"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ind w:firstLine="708" w:left="0" w:right="0"/>
        <w:jc w:val="both"/>
      </w:pPr>
      <w:r>
        <w:rPr>
          <w:rFonts w:ascii="Arial" w:cs="Arial" w:hAnsi="Arial"/>
          <w:color w:val="000000"/>
          <w:sz w:val="24"/>
          <w:szCs w:val="24"/>
        </w:rPr>
      </w:r>
    </w:p>
    <w:p>
      <w:pPr>
        <w:pStyle w:val="style0"/>
        <w:spacing w:line="100" w:lineRule="atLeast"/>
        <w:jc w:val="both"/>
      </w:pPr>
      <w:r>
        <w:rPr>
          <w:rFonts w:ascii="Arial" w:cs="Arial" w:eastAsia="Arial" w:hAnsi="Arial"/>
          <w:sz w:val="24"/>
          <w:szCs w:val="24"/>
        </w:rPr>
        <w:t>Tabela 2 – Escalas de Performance: Lansky e Karnofsky</w:t>
      </w:r>
    </w:p>
    <w:tbl>
      <w:tblPr>
        <w:jc w:val="left"/>
        <w:tblInd w:type="dxa" w:w="-108"/>
        <w:tblBorders/>
      </w:tblPr>
      <w:tblGrid>
        <w:gridCol w:w="987"/>
        <w:gridCol w:w="3826"/>
        <w:gridCol w:w="4680"/>
      </w:tblGrid>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Índice (%)</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Lansky (Até 16 anos)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Karnofsky (Maiores de 16 anos)</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100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Ativo - normal</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Normal</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90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Restrições mínimas em atividades físicas extenuantes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Atividade normal; pequenos sinais ou sintomas da doença</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80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Ativo, cansando-se com facilidade</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Atividade normal com esforço; alguns sinais/ sintomas da doença</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70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A maior parte do tempo restrito, com poucas brincadeiras ativas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Toma conta de si próprio. Está inabilitado para levar uma atividade normal ou trabalhar</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60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Consegue caminhar. Envolve-se pouco com brincadeiras ativas. Mantém-se ocupado com atividades tranquilas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Requer assistência ocasional, mas está habilitado para tomar conta do que precisa e frequentes cuidados médicos</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50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Consegue se vestir, mas passa a maior parte do dia na cama. Não brinca ativamente. Capacidade para envolver-se em brincadeiras e atividades passivas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Requer considerável assistência e frequentes cuidados médicos</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40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Maior parte do tempo na cama. Participa de atividades passivas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Incapacitado, necessita de cuidados e assistência especiais</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30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Acamado. Necessita de assistência mesmo em brincadeiras passivas</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Incapacidade severa, hospitalização está indicada, mas a morte não está iminente</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20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Maior parte do tempo dormindo</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Muito doente, necessitando de hospitalização, necessita de cuidados de suporte</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10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Não brinca e não sai da cama</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Moribundo</w:t>
            </w:r>
          </w:p>
        </w:tc>
      </w:tr>
      <w:tr>
        <w:trPr>
          <w:cantSplit w:val="false"/>
        </w:trPr>
        <w:tc>
          <w:tcPr>
            <w:tcW w:type="dxa" w:w="987"/>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0</w:t>
            </w:r>
          </w:p>
        </w:tc>
        <w:tc>
          <w:tcPr>
            <w:tcW w:type="dxa" w:w="3826"/>
            <w:tcBorders/>
            <w:shd w:fill="FFFFFF" w:val="clear"/>
            <w:tcMar>
              <w:top w:type="dxa" w:w="0"/>
              <w:left w:type="dxa" w:w="108"/>
              <w:bottom w:type="dxa" w:w="0"/>
              <w:right w:type="dxa" w:w="108"/>
            </w:tcMar>
          </w:tcPr>
          <w:p>
            <w:pPr>
              <w:pStyle w:val="style0"/>
              <w:spacing w:after="160" w:before="120"/>
              <w:jc w:val="center"/>
            </w:pPr>
            <w:r>
              <w:rPr>
                <w:rFonts w:ascii="Arial" w:cs="Arial" w:eastAsia="Arial" w:hAnsi="Arial"/>
                <w:sz w:val="24"/>
                <w:szCs w:val="24"/>
              </w:rPr>
              <w:t>Não responsivo</w:t>
            </w:r>
          </w:p>
        </w:tc>
        <w:tc>
          <w:tcPr>
            <w:tcW w:type="dxa" w:w="4680"/>
            <w:tcBorders/>
            <w:shd w:fill="FFFFFF" w:val="clear"/>
            <w:tcMar>
              <w:top w:type="dxa" w:w="0"/>
              <w:left w:type="dxa" w:w="108"/>
              <w:bottom w:type="dxa" w:w="0"/>
              <w:right w:type="dxa" w:w="108"/>
            </w:tcMar>
          </w:tcPr>
          <w:p>
            <w:pPr>
              <w:pStyle w:val="style0"/>
              <w:spacing w:after="160" w:before="120"/>
              <w:jc w:val="center"/>
            </w:pPr>
            <w:r>
              <w:rPr>
                <w:rFonts w:ascii="Arial" w:cs="Arial" w:hAnsi="Arial"/>
                <w:sz w:val="24"/>
                <w:szCs w:val="24"/>
              </w:rPr>
              <w:t>Morte</w:t>
            </w:r>
          </w:p>
        </w:tc>
      </w:tr>
    </w:tbl>
    <w:p>
      <w:pPr>
        <w:pStyle w:val="style0"/>
        <w:spacing w:line="360" w:lineRule="auto"/>
        <w:jc w:val="both"/>
      </w:pPr>
      <w:r>
        <w:rPr>
          <w:rFonts w:ascii="Arial" w:cs="Arial" w:eastAsia="Arial" w:hAnsi="Arial"/>
          <w:sz w:val="20"/>
          <w:szCs w:val="20"/>
        </w:rPr>
        <w:t xml:space="preserve">Fonte: </w:t>
      </w:r>
      <w:r>
        <w:rPr>
          <w:rFonts w:ascii="Helvetica" w:cs="Helvetica" w:hAnsi="Helvetica"/>
          <w:color w:val="222222"/>
          <w:sz w:val="20"/>
          <w:szCs w:val="20"/>
          <w:shd w:fill="FFFFFF" w:val="clear"/>
        </w:rPr>
        <w:t>Adaptado de Luz, 2011</w:t>
      </w:r>
    </w:p>
    <w:p>
      <w:pPr>
        <w:pStyle w:val="style0"/>
        <w:spacing w:line="360" w:lineRule="auto"/>
        <w:ind w:firstLine="708" w:left="0" w:right="0"/>
        <w:jc w:val="both"/>
      </w:pPr>
      <w:r>
        <w:rPr>
          <w:rFonts w:ascii="Arial" w:cs="Arial" w:eastAsia="Arial" w:hAnsi="Arial"/>
          <w:sz w:val="24"/>
          <w:szCs w:val="24"/>
        </w:rPr>
        <w:t xml:space="preserve">A Escala de Karnofsky varia de 0 a 100 indicando níveis crescentes de atividade e independência (BONASSA e SANTANA, 2005). </w:t>
      </w:r>
      <w:r>
        <w:rPr>
          <w:rFonts w:ascii="Arial" w:cs="Arial" w:eastAsia="Arial" w:hAnsi="Arial"/>
          <w:color w:val="000000"/>
          <w:sz w:val="24"/>
          <w:szCs w:val="24"/>
        </w:rPr>
        <w:t>Essa escala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Pr>
          <w:rFonts w:ascii="Arial" w:cs="Arial" w:eastAsia="Arial" w:hAnsi="Arial"/>
          <w:sz w:val="24"/>
          <w:szCs w:val="24"/>
        </w:rPr>
        <w:t xml:space="preserve">). Enquanto a Escala de Lansky é empregada em crianças de até 16 anos, a Escala de Karnofsky é empregada em adolescentes maiores de 16 anos (LUZ, 2011). </w:t>
      </w:r>
    </w:p>
    <w:p>
      <w:pPr>
        <w:pStyle w:val="style0"/>
        <w:spacing w:line="360" w:lineRule="auto"/>
        <w:ind w:firstLine="708" w:left="0" w:right="0"/>
        <w:jc w:val="both"/>
      </w:pPr>
      <w:r>
        <w:rPr>
          <w:rFonts w:ascii="Arial" w:cs="Arial" w:eastAsia="Arial" w:hAnsi="Arial"/>
          <w:sz w:val="24"/>
          <w:szCs w:val="24"/>
        </w:rPr>
        <w:t xml:space="preserve">A Escala de Desempenho ECOG ou também conhecida como Performance de Zubrod é um instrumento que avalia as capacidades do paciente estabelecendo escores que variam de 0 a 5. O escore 0 corresponde ao paciente completamente ativo e que é capaz de realizar suas atividades normais cotidianas e o escore 5 corresponde ao paciente morto (Tabela 3). É o instrumento mais novo e mais simples para a medição da qualidade de vida do paciente com câncer. Foi desenvolvida pelo ECOG dos Estados Unidos e validada pela OMS (BONASSA e SANTANA, 2005). O principal objetivo da escala ECOG é de avaliar o resultado do tratamento oncológico, considerando a qualidade de vida do paciente (POLO e MORAES, 2009). </w:t>
      </w:r>
    </w:p>
    <w:p>
      <w:pPr>
        <w:pStyle w:val="style0"/>
        <w:spacing w:line="100" w:lineRule="atLeast"/>
        <w:jc w:val="both"/>
      </w:pPr>
      <w:r>
        <w:rPr>
          <w:rFonts w:ascii="Arial" w:cs="Arial" w:eastAsia="Arial" w:hAnsi="Arial"/>
          <w:sz w:val="24"/>
          <w:szCs w:val="24"/>
        </w:rPr>
        <w:t xml:space="preserve">Tabela 3 – Escala de Performance: ECOG  </w:t>
      </w:r>
    </w:p>
    <w:tbl>
      <w:tblPr>
        <w:jc w:val="left"/>
        <w:tblInd w:type="dxa" w:w="-103"/>
        <w:tblBorders/>
      </w:tblPr>
      <w:tblGrid>
        <w:gridCol w:w="796"/>
        <w:gridCol w:w="8270"/>
      </w:tblGrid>
      <w:tr>
        <w:trPr>
          <w:trHeight w:hRule="atLeast" w:val="669"/>
          <w:cantSplit w:val="false"/>
        </w:trPr>
        <w:tc>
          <w:tcPr>
            <w:tcW w:type="dxa" w:w="796"/>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0</w:t>
            </w:r>
          </w:p>
        </w:tc>
        <w:tc>
          <w:tcPr>
            <w:tcW w:type="dxa" w:w="8270"/>
            <w:tcBorders/>
            <w:shd w:fill="auto" w:val="clear"/>
            <w:tcMar>
              <w:top w:type="dxa" w:w="0"/>
              <w:left w:type="dxa" w:w="108"/>
              <w:bottom w:type="dxa" w:w="0"/>
              <w:right w:type="dxa" w:w="108"/>
            </w:tcMar>
          </w:tcPr>
          <w:p>
            <w:pPr>
              <w:pStyle w:val="style0"/>
            </w:pPr>
            <w:r>
              <w:rPr>
                <w:rFonts w:ascii="Arial" w:cs="Arial" w:eastAsia="Arial" w:hAnsi="Arial"/>
                <w:sz w:val="24"/>
                <w:szCs w:val="24"/>
              </w:rPr>
              <w:t>Completamente ativo; capaz de realizar todas as suas atividades sem    restrição (Karnofsky 90-100 %)</w:t>
            </w:r>
          </w:p>
        </w:tc>
      </w:tr>
      <w:tr>
        <w:trPr>
          <w:trHeight w:hRule="atLeast" w:val="669"/>
          <w:cantSplit w:val="false"/>
        </w:trPr>
        <w:tc>
          <w:tcPr>
            <w:tcW w:type="dxa" w:w="796"/>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1</w:t>
            </w:r>
          </w:p>
        </w:tc>
        <w:tc>
          <w:tcPr>
            <w:tcW w:type="dxa" w:w="8270"/>
            <w:tcBorders/>
            <w:shd w:fill="auto" w:val="clear"/>
            <w:tcMar>
              <w:top w:type="dxa" w:w="0"/>
              <w:left w:type="dxa" w:w="108"/>
              <w:bottom w:type="dxa" w:w="0"/>
              <w:right w:type="dxa" w:w="108"/>
            </w:tcMar>
          </w:tcPr>
          <w:p>
            <w:pPr>
              <w:pStyle w:val="style0"/>
            </w:pPr>
            <w:r>
              <w:rPr>
                <w:rFonts w:ascii="Arial" w:cs="Arial" w:eastAsia="Arial" w:hAnsi="Arial"/>
                <w:sz w:val="24"/>
                <w:szCs w:val="24"/>
              </w:rPr>
              <w:t>Restrição a atividades físicas rigorosas; é capaz de trabalhos leves e de natureza sedentária (Karnofsky 70-80%)</w:t>
            </w:r>
          </w:p>
        </w:tc>
      </w:tr>
      <w:tr>
        <w:trPr>
          <w:trHeight w:hRule="atLeast" w:val="669"/>
          <w:cantSplit w:val="false"/>
        </w:trPr>
        <w:tc>
          <w:tcPr>
            <w:tcW w:type="dxa" w:w="796"/>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2</w:t>
            </w:r>
          </w:p>
        </w:tc>
        <w:tc>
          <w:tcPr>
            <w:tcW w:type="dxa" w:w="8270"/>
            <w:tcBorders/>
            <w:shd w:fill="auto" w:val="clear"/>
            <w:tcMar>
              <w:top w:type="dxa" w:w="0"/>
              <w:left w:type="dxa" w:w="108"/>
              <w:bottom w:type="dxa" w:w="0"/>
              <w:right w:type="dxa" w:w="108"/>
            </w:tcMar>
          </w:tcPr>
          <w:p>
            <w:pPr>
              <w:pStyle w:val="style0"/>
            </w:pPr>
            <w:r>
              <w:rPr>
                <w:rFonts w:ascii="Arial" w:cs="Arial" w:eastAsia="Arial" w:hAnsi="Arial"/>
                <w:sz w:val="24"/>
                <w:szCs w:val="24"/>
              </w:rPr>
              <w:t>Capaz de realizar todos os auto-cuidados, mas incapaz de realizar qualquer atividade de trabalho; em pé aproximadamente 50% das horas em que o paciente está acordado. (Karnofsky 50-60%)</w:t>
            </w:r>
          </w:p>
        </w:tc>
      </w:tr>
      <w:tr>
        <w:trPr>
          <w:trHeight w:hRule="atLeast" w:val="669"/>
          <w:cantSplit w:val="false"/>
        </w:trPr>
        <w:tc>
          <w:tcPr>
            <w:tcW w:type="dxa" w:w="796"/>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3</w:t>
            </w:r>
          </w:p>
        </w:tc>
        <w:tc>
          <w:tcPr>
            <w:tcW w:type="dxa" w:w="8270"/>
            <w:tcBorders/>
            <w:shd w:fill="auto" w:val="clear"/>
            <w:tcMar>
              <w:top w:type="dxa" w:w="0"/>
              <w:left w:type="dxa" w:w="108"/>
              <w:bottom w:type="dxa" w:w="0"/>
              <w:right w:type="dxa" w:w="108"/>
            </w:tcMar>
          </w:tcPr>
          <w:p>
            <w:pPr>
              <w:pStyle w:val="style0"/>
            </w:pPr>
            <w:r>
              <w:rPr>
                <w:rFonts w:ascii="Arial" w:cs="Arial" w:eastAsia="Arial" w:hAnsi="Arial"/>
                <w:sz w:val="24"/>
                <w:szCs w:val="24"/>
              </w:rPr>
              <w:t>Capaz de realizar somente auto-cuidados limitados, confinado ao leito ou cadeira mais de 50% das horas em que o paciente está acordado (Karnofsky 30-40%)</w:t>
            </w:r>
          </w:p>
        </w:tc>
      </w:tr>
      <w:tr>
        <w:trPr>
          <w:trHeight w:hRule="atLeast" w:val="669"/>
          <w:cantSplit w:val="false"/>
        </w:trPr>
        <w:tc>
          <w:tcPr>
            <w:tcW w:type="dxa" w:w="796"/>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4</w:t>
            </w:r>
          </w:p>
        </w:tc>
        <w:tc>
          <w:tcPr>
            <w:tcW w:type="dxa" w:w="8270"/>
            <w:tcBorders/>
            <w:shd w:fill="auto" w:val="clear"/>
            <w:tcMar>
              <w:top w:type="dxa" w:w="0"/>
              <w:left w:type="dxa" w:w="108"/>
              <w:bottom w:type="dxa" w:w="0"/>
              <w:right w:type="dxa" w:w="108"/>
            </w:tcMar>
          </w:tcPr>
          <w:p>
            <w:pPr>
              <w:pStyle w:val="style0"/>
            </w:pPr>
            <w:r>
              <w:rPr>
                <w:rFonts w:ascii="Arial" w:cs="Arial" w:eastAsia="Arial" w:hAnsi="Arial"/>
                <w:sz w:val="24"/>
                <w:szCs w:val="24"/>
              </w:rPr>
              <w:t>Completamente incapaz de realizar auto-cuidados básico, totalmente confinado ao leito ou à cadeira (Karnofsky &lt; 30%).</w:t>
            </w:r>
          </w:p>
        </w:tc>
      </w:tr>
    </w:tbl>
    <w:p>
      <w:pPr>
        <w:pStyle w:val="style0"/>
        <w:spacing w:line="360" w:lineRule="auto"/>
        <w:jc w:val="both"/>
      </w:pPr>
      <w:r>
        <w:rPr>
          <w:rFonts w:ascii="Arial" w:cs="Arial" w:eastAsia="Arial" w:hAnsi="Arial"/>
          <w:sz w:val="20"/>
          <w:szCs w:val="20"/>
        </w:rPr>
        <w:t>Fonte: Sociedade Brasileira de Pneumologia e Tisiologia, 2007.</w:t>
      </w:r>
    </w:p>
    <w:p>
      <w:pPr>
        <w:pStyle w:val="style0"/>
        <w:spacing w:line="360" w:lineRule="auto"/>
        <w:ind w:firstLine="708" w:left="0" w:right="0"/>
        <w:jc w:val="both"/>
      </w:pPr>
      <w:r>
        <w:rPr>
          <w:rFonts w:ascii="Arial" w:cs="Arial" w:eastAsia="Arial" w:hAnsi="Arial"/>
          <w:color w:val="000000"/>
          <w:sz w:val="24"/>
          <w:szCs w:val="24"/>
        </w:rPr>
        <w:t>Um objetivo das escalas de performance seria a organização dos pacientes em grupos de estudo a fim de criar uma comparação entre os diferentes protocolos de quimioterapia utilizados e para determinar a resposta do tratamento utilizado (SKEEL, 1993</w:t>
      </w:r>
      <w:r>
        <w:rPr>
          <w:rFonts w:ascii="Arial" w:cs="Arial" w:eastAsia="Arial" w:hAnsi="Arial"/>
          <w:sz w:val="24"/>
          <w:szCs w:val="24"/>
        </w:rPr>
        <w:t>).</w:t>
      </w:r>
    </w:p>
    <w:p>
      <w:pPr>
        <w:pStyle w:val="style0"/>
        <w:spacing w:line="360" w:lineRule="auto"/>
        <w:ind w:firstLine="708" w:left="0" w:right="0"/>
        <w:jc w:val="both"/>
      </w:pPr>
      <w:r>
        <w:rPr>
          <w:rFonts w:ascii="Arial" w:cs="Arial" w:eastAsia="Arial" w:hAnsi="Arial"/>
          <w:sz w:val="24"/>
          <w:szCs w:val="24"/>
        </w:rPr>
        <w:t xml:space="preserve">O cuidado com essas crianças engloba uma série de preocupações aos membros da família, pois esse cuidado excede as expectativas normativas. Nos EUA, geralmente o cuidador de crianças (eventualmente adultos) que necessitam de cuidados é um dos pais, sendo mais comum a mãe. Dessa forma, a experiência da sobrevivência desses jovens adultos sobreviventes de tumores do sistema nervoso central pediátricos depende não apenas do sobrevivente, mas também da relação cuidador e família como também as relações com clínicos e a comunidade em geral (escola, hospital, por exemplo) (LUCAS </w:t>
      </w:r>
      <w:r>
        <w:rPr>
          <w:rFonts w:ascii="Arial" w:cs="Arial" w:eastAsia="Arial" w:hAnsi="Arial"/>
          <w:i/>
          <w:sz w:val="24"/>
          <w:szCs w:val="24"/>
        </w:rPr>
        <w:t>et al.,</w:t>
      </w:r>
      <w:r>
        <w:rPr>
          <w:rFonts w:ascii="Arial" w:cs="Arial" w:eastAsia="Arial" w:hAnsi="Arial"/>
          <w:sz w:val="24"/>
          <w:szCs w:val="24"/>
        </w:rPr>
        <w:t xml:space="preserve"> 2014).</w:t>
      </w:r>
    </w:p>
    <w:p>
      <w:pPr>
        <w:pStyle w:val="style0"/>
        <w:spacing w:line="360" w:lineRule="auto"/>
        <w:ind w:firstLine="708" w:left="0" w:right="0"/>
        <w:jc w:val="both"/>
      </w:pPr>
      <w:r>
        <w:rPr>
          <w:rFonts w:ascii="Arial" w:cs="Arial" w:eastAsia="Arial" w:hAnsi="Arial"/>
          <w:sz w:val="24"/>
          <w:szCs w:val="24"/>
        </w:rPr>
        <w:t xml:space="preserve">Mesmo as famílias que compreendem a comunicação médico-científica, podem não ser capazes de compreender em termos de ameaça à vida do paciente (por exemplo, no diagnóstico ou no tratamento) ou até mesmo durante o acompanhamento e assim muitos sobreviventes de tumores do sistema nervoso central na infância, bem como seus pais experimentam sintomas relacionados ao estresse pós-traumático (BRUCE </w:t>
      </w:r>
      <w:r>
        <w:rPr>
          <w:rFonts w:ascii="Arial" w:cs="Arial" w:eastAsia="Arial" w:hAnsi="Arial"/>
          <w:i/>
          <w:sz w:val="24"/>
          <w:szCs w:val="24"/>
        </w:rPr>
        <w:t>et al.,</w:t>
      </w:r>
      <w:r>
        <w:rPr>
          <w:rFonts w:ascii="Arial" w:cs="Arial" w:eastAsia="Arial" w:hAnsi="Arial"/>
          <w:sz w:val="24"/>
          <w:szCs w:val="24"/>
        </w:rPr>
        <w:t xml:space="preserve"> 2011).</w:t>
      </w:r>
    </w:p>
    <w:p>
      <w:pPr>
        <w:pStyle w:val="style0"/>
        <w:spacing w:line="360" w:lineRule="auto"/>
        <w:ind w:firstLine="708" w:left="0" w:right="0"/>
        <w:jc w:val="both"/>
      </w:pPr>
      <w:r>
        <w:rPr>
          <w:rFonts w:ascii="Arial" w:cs="Arial" w:eastAsia="Arial" w:hAnsi="Arial"/>
          <w:sz w:val="24"/>
          <w:szCs w:val="24"/>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etapas maturacionais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neurotóxicos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 portanto a uma função cognitiva qualitativamente distinta (MELLO </w:t>
      </w:r>
      <w:r>
        <w:rPr>
          <w:rFonts w:ascii="Arial" w:cs="Arial" w:eastAsia="Arial" w:hAnsi="Arial"/>
          <w:i/>
          <w:sz w:val="24"/>
          <w:szCs w:val="24"/>
        </w:rPr>
        <w:t>et al.,</w:t>
      </w:r>
      <w:r>
        <w:rPr>
          <w:rFonts w:ascii="Arial" w:cs="Arial" w:eastAsia="Arial" w:hAnsi="Arial"/>
          <w:sz w:val="24"/>
          <w:szCs w:val="24"/>
        </w:rPr>
        <w:t xml:space="preserve"> 2006). </w:t>
      </w:r>
    </w:p>
    <w:p>
      <w:pPr>
        <w:pStyle w:val="style0"/>
        <w:spacing w:line="360" w:lineRule="auto"/>
        <w:ind w:firstLine="708" w:left="0" w:right="0"/>
        <w:jc w:val="both"/>
      </w:pPr>
      <w:r>
        <w:rPr>
          <w:rFonts w:ascii="Arial" w:cs="Arial" w:eastAsia="Arial" w:hAnsi="Arial"/>
          <w:sz w:val="24"/>
          <w:szCs w:val="24"/>
        </w:rPr>
        <w:t xml:space="preserve">Após o tratamento de tumores do sistema nervoso central, as crianças podem sofrer com baixo rendimento acadêmico, culminando em menor sucesso profissional e prejudicando o seu desenvolvimento psicossocial em comparação com crianças saudáveis (ELLENBERG </w:t>
      </w:r>
      <w:r>
        <w:rPr>
          <w:rFonts w:ascii="Arial" w:cs="Arial" w:eastAsia="Arial" w:hAnsi="Arial"/>
          <w:i/>
          <w:iCs/>
          <w:sz w:val="24"/>
          <w:szCs w:val="24"/>
        </w:rPr>
        <w:t>et al.,</w:t>
      </w:r>
      <w:r>
        <w:rPr>
          <w:rFonts w:ascii="Arial" w:cs="Arial" w:eastAsia="Arial" w:hAnsi="Arial"/>
          <w:sz w:val="24"/>
          <w:szCs w:val="24"/>
        </w:rPr>
        <w:t xml:space="preserve"> 2009; 2010; PATENAUDE </w:t>
      </w:r>
      <w:r>
        <w:rPr>
          <w:rFonts w:ascii="Arial" w:cs="Arial" w:eastAsia="Arial" w:hAnsi="Arial"/>
          <w:i/>
          <w:iCs/>
          <w:sz w:val="24"/>
          <w:szCs w:val="24"/>
        </w:rPr>
        <w:t>et al.,</w:t>
      </w:r>
      <w:r>
        <w:rPr>
          <w:rFonts w:ascii="Arial" w:cs="Arial" w:eastAsia="Arial" w:hAnsi="Arial"/>
          <w:sz w:val="24"/>
          <w:szCs w:val="24"/>
        </w:rPr>
        <w:t xml:space="preserve"> 2005; WAKEFIELD </w:t>
      </w:r>
      <w:r>
        <w:rPr>
          <w:rFonts w:ascii="Arial" w:cs="Arial" w:eastAsia="Arial" w:hAnsi="Arial"/>
          <w:i/>
          <w:iCs/>
          <w:sz w:val="24"/>
          <w:szCs w:val="24"/>
        </w:rPr>
        <w:t>et al.,</w:t>
      </w:r>
      <w:r>
        <w:rPr>
          <w:rFonts w:ascii="Arial" w:cs="Arial" w:eastAsia="Arial" w:hAnsi="Arial"/>
          <w:sz w:val="24"/>
          <w:szCs w:val="24"/>
        </w:rPr>
        <w:t xml:space="preserve"> 2010). Sobreviventes de tumores do sistema nervoso central pediátricos ainda relatam sofrerem preconceito por parte de outras crianças resultando em sentimentos estressantes e depressivos. A diminuição da função neurocognitiva desses pacientes foi associada a uma pior qualidade de vida relacionada à saúde 1 ano após o tratamento (PENN, SHORTMAN e LOWIS, 2010). Fica claro que as opções terapêuticas empregadas podem se associar a efeitos adversos, especialmente quanto ao funcionamento neurocognitivo da criança (HUDSON, 1999 </w:t>
      </w:r>
      <w:r>
        <w:rPr>
          <w:rFonts w:ascii="Arial" w:cs="Arial" w:eastAsia="Arial" w:hAnsi="Arial"/>
          <w:i/>
          <w:iCs/>
          <w:sz w:val="24"/>
          <w:szCs w:val="24"/>
        </w:rPr>
        <w:t>cit in</w:t>
      </w:r>
      <w:r>
        <w:rPr>
          <w:rFonts w:ascii="Arial" w:cs="Arial" w:eastAsia="Arial" w:hAnsi="Arial"/>
          <w:sz w:val="24"/>
          <w:szCs w:val="24"/>
        </w:rPr>
        <w:t xml:space="preserve"> BUTLER e HASER, 2006).</w:t>
      </w:r>
    </w:p>
    <w:p>
      <w:pPr>
        <w:pStyle w:val="style0"/>
        <w:spacing w:line="360" w:lineRule="auto"/>
        <w:jc w:val="both"/>
      </w:pPr>
      <w:r>
        <w:rPr>
          <w:rFonts w:ascii="Arial" w:cs="Arial" w:eastAsia="Arial" w:hAnsi="Arial"/>
          <w:sz w:val="24"/>
          <w:szCs w:val="24"/>
          <w:u w:val="single"/>
        </w:rPr>
        <w:t>3.10 Perfil Epidemiológico</w:t>
      </w:r>
    </w:p>
    <w:p>
      <w:pPr>
        <w:pStyle w:val="style0"/>
        <w:spacing w:line="360" w:lineRule="auto"/>
        <w:ind w:firstLine="708" w:left="0" w:right="0"/>
        <w:jc w:val="both"/>
      </w:pPr>
      <w:r>
        <w:rPr>
          <w:rFonts w:ascii="Arial" w:cs="Arial" w:eastAsia="Arial" w:hAnsi="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Pr>
          <w:rFonts w:ascii="Arial" w:cs="Arial" w:eastAsia="Arial" w:hAnsi="Arial"/>
          <w:i/>
          <w:sz w:val="24"/>
          <w:szCs w:val="24"/>
        </w:rPr>
        <w:t>et al.,</w:t>
      </w:r>
      <w:r>
        <w:rPr>
          <w:rFonts w:ascii="Arial" w:cs="Arial" w:eastAsia="Arial" w:hAnsi="Arial"/>
          <w:sz w:val="24"/>
          <w:szCs w:val="24"/>
        </w:rPr>
        <w:t xml:space="preserve"> 2011). Estudos epidemiológicos e etiológicos em crianças com câncer são escassos em comparação aos dos adultos (SILVA </w:t>
      </w:r>
      <w:r>
        <w:rPr>
          <w:rFonts w:ascii="Arial" w:cs="Arial" w:eastAsia="Arial" w:hAnsi="Arial"/>
          <w:i/>
          <w:sz w:val="24"/>
          <w:szCs w:val="24"/>
        </w:rPr>
        <w:t>et. al.,</w:t>
      </w:r>
      <w:r>
        <w:rPr>
          <w:rFonts w:ascii="Arial" w:cs="Arial" w:eastAsia="Arial" w:hAnsi="Arial"/>
          <w:sz w:val="24"/>
          <w:szCs w:val="24"/>
        </w:rPr>
        <w:t xml:space="preserve"> 2002). </w:t>
      </w:r>
    </w:p>
    <w:p>
      <w:pPr>
        <w:pStyle w:val="style0"/>
        <w:spacing w:line="360" w:lineRule="auto"/>
        <w:ind w:firstLine="708" w:left="0" w:right="0"/>
        <w:jc w:val="both"/>
      </w:pPr>
      <w:r>
        <w:rPr>
          <w:rFonts w:ascii="Arial" w:cs="Arial" w:eastAsia="Arial" w:hAnsi="Arial"/>
          <w:color w:val="000000"/>
          <w:sz w:val="24"/>
          <w:szCs w:val="24"/>
        </w:rPr>
        <w:t xml:space="preserve">Em pediatria, a maior parte das neoplasias do SNC são infratentoriais e destes tumores 40% são meduloblastomas (FERREIRA, 1999; NORDFORS </w:t>
      </w:r>
      <w:r>
        <w:rPr>
          <w:rFonts w:ascii="Arial" w:cs="Arial" w:eastAsia="Arial" w:hAnsi="Arial"/>
          <w:i/>
          <w:iCs/>
          <w:color w:val="000000"/>
          <w:sz w:val="24"/>
          <w:szCs w:val="24"/>
        </w:rPr>
        <w:t>et al.,</w:t>
      </w:r>
      <w:r>
        <w:rPr>
          <w:rFonts w:ascii="Arial" w:cs="Arial" w:eastAsia="Arial" w:hAnsi="Arial"/>
          <w:color w:val="000000"/>
          <w:sz w:val="24"/>
          <w:szCs w:val="24"/>
        </w:rPr>
        <w:t xml:space="preserve"> 2010). Para os profissionais que lidam com esses pacientes, o estudo dos fatores que possam ter valor prognóstico e permitam a análise do risco e a evolução para o paciente é de grande importância (NASCIMENTO </w:t>
      </w:r>
      <w:r>
        <w:rPr>
          <w:rFonts w:ascii="Arial" w:cs="Arial" w:eastAsia="Arial" w:hAnsi="Arial"/>
          <w:i/>
          <w:iCs/>
          <w:color w:val="000000"/>
          <w:sz w:val="24"/>
          <w:szCs w:val="24"/>
        </w:rPr>
        <w:t>et al.,</w:t>
      </w:r>
      <w:r>
        <w:rPr>
          <w:rFonts w:ascii="Arial" w:cs="Arial" w:eastAsia="Arial" w:hAnsi="Arial"/>
          <w:color w:val="000000"/>
          <w:sz w:val="24"/>
          <w:szCs w:val="24"/>
        </w:rPr>
        <w:t xml:space="preserve"> 2009).</w:t>
      </w:r>
    </w:p>
    <w:p>
      <w:pPr>
        <w:pStyle w:val="style0"/>
        <w:spacing w:line="360" w:lineRule="auto"/>
        <w:ind w:firstLine="708" w:left="0" w:right="0"/>
        <w:jc w:val="both"/>
      </w:pPr>
      <w:r>
        <w:rPr>
          <w:rFonts w:ascii="Arial" w:cs="Arial" w:eastAsia="Arial" w:hAnsi="Arial"/>
          <w:color w:val="000000"/>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Pr>
          <w:rFonts w:ascii="Arial" w:cs="Arial" w:eastAsia="Arial" w:hAnsi="Arial"/>
          <w:sz w:val="24"/>
          <w:szCs w:val="24"/>
        </w:rPr>
        <w:t>O perfil epidemiológico consiste em um indicador observacional das condições de vida, no processo saúde-doença e desenvolvimento de uma população (ROUQUAYROL e ALMEIDA, 1999). Segundo a Lei Orgânica da Saúde n° 8.080 sancionada em 1990 (BRASIL, 1990b),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Pr>
          <w:rFonts w:ascii="Arial" w:cs="Arial" w:eastAsia="Arial" w:hAnsi="Arial"/>
          <w:i/>
          <w:iCs/>
          <w:sz w:val="24"/>
          <w:szCs w:val="24"/>
        </w:rPr>
        <w:t xml:space="preserve"> </w:t>
      </w:r>
      <w:r>
        <w:rPr>
          <w:rFonts w:ascii="Arial" w:cs="Arial" w:eastAsia="Arial" w:hAnsi="Arial"/>
          <w:sz w:val="24"/>
          <w:szCs w:val="24"/>
        </w:rPr>
        <w:t>2009).</w:t>
      </w:r>
    </w:p>
    <w:p>
      <w:pPr>
        <w:pStyle w:val="style0"/>
        <w:spacing w:line="360" w:lineRule="auto"/>
        <w:ind w:firstLine="708" w:left="0" w:right="0"/>
        <w:jc w:val="both"/>
      </w:pPr>
      <w:r>
        <w:rPr>
          <w:rFonts w:ascii="Arial" w:cs="Arial" w:eastAsia="Arial" w:hAnsi="Arial"/>
          <w:color w:val="000000"/>
          <w:sz w:val="24"/>
          <w:szCs w:val="24"/>
        </w:rPr>
        <w:t>Estudar os fatores prognósticos de uma doença é importante porque possibilita a compreensão da sua relação com a sobrevida final e esses resultados estão associados às várias combinações desses fatores (FERREIRA, 1999). Têm sido observadas no decorrer das últimas décadas mudanças no perfil de doenças que afetam a população brasileira, e também a população mundial e isso acontece devido 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 2006).</w:t>
      </w:r>
    </w:p>
    <w:p>
      <w:pPr>
        <w:pStyle w:val="style0"/>
        <w:spacing w:line="360" w:lineRule="auto"/>
        <w:ind w:firstLine="708" w:left="0" w:right="0"/>
        <w:jc w:val="both"/>
      </w:pPr>
      <w:r>
        <w:rPr>
          <w:rFonts w:ascii="Arial" w:cs="Arial" w:eastAsia="Arial" w:hAnsi="Arial"/>
          <w:color w:val="000000"/>
          <w:sz w:val="24"/>
          <w:szCs w:val="24"/>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 dessa forma, melhorando o mapeamento e registro de novos casos de doenças o que proporciona um delineamento epidemiológico regional para cada uma das doenças e, a partir daí, investimento em diagnose e terapias. (BITTENCOURT, SCALETZKY e BOEHL, 2003).</w:t>
      </w:r>
    </w:p>
    <w:p>
      <w:pPr>
        <w:pStyle w:val="style0"/>
        <w:spacing w:line="360" w:lineRule="auto"/>
        <w:ind w:firstLine="708" w:left="0" w:right="0"/>
        <w:jc w:val="both"/>
      </w:pPr>
      <w:r>
        <w:rPr>
          <w:rFonts w:ascii="Arial" w:cs="Arial" w:eastAsia="Arial" w:hAnsi="Arial"/>
          <w:bCs/>
          <w:sz w:val="24"/>
          <w:szCs w:val="24"/>
        </w:rPr>
        <w:t xml:space="preserve">Como afirma Carvalho </w:t>
      </w:r>
      <w:r>
        <w:rPr>
          <w:rFonts w:ascii="Arial" w:cs="Arial" w:eastAsia="Arial" w:hAnsi="Arial"/>
          <w:bCs/>
          <w:i/>
          <w:sz w:val="24"/>
          <w:szCs w:val="24"/>
        </w:rPr>
        <w:t>et al</w:t>
      </w:r>
      <w:r>
        <w:rPr>
          <w:rFonts w:ascii="Arial" w:cs="Arial" w:eastAsia="Arial" w:hAnsi="Arial"/>
          <w:bCs/>
          <w:sz w:val="24"/>
          <w:szCs w:val="24"/>
        </w:rPr>
        <w:t xml:space="preserve">. (1994) há uma preocupação do conhecimento do perfil epidemiológico de pacientes a serem atendidos para que haja uma adequação das práticas do cuidado em saúde. </w:t>
      </w:r>
      <w:r>
        <w:rPr>
          <w:rFonts w:ascii="Arial" w:cs="Arial" w:eastAsia="Arial" w:hAnsi="Arial"/>
          <w:sz w:val="24"/>
          <w:szCs w:val="24"/>
        </w:rPr>
        <w:t>Dessa forma, compreender as necessidades da atenção primária em saúde na rede pública é importante para o gerenciamento, planejamento e programação em saúde (SILVA,</w:t>
      </w:r>
      <w:r>
        <w:rPr>
          <w:rFonts w:ascii="Arial" w:cs="Arial" w:eastAsia="Arial" w:hAnsi="Arial"/>
          <w:i/>
          <w:iCs/>
          <w:sz w:val="24"/>
          <w:szCs w:val="24"/>
        </w:rPr>
        <w:t xml:space="preserve"> </w:t>
      </w:r>
      <w:r>
        <w:rPr>
          <w:rFonts w:ascii="Arial" w:cs="Arial" w:eastAsia="Arial" w:hAnsi="Arial"/>
          <w:sz w:val="24"/>
          <w:szCs w:val="24"/>
        </w:rPr>
        <w:t xml:space="preserve">2009). É importante destacar que o sistema de saúde no Brasil é dividido em 3 setores: 1) o público, que defende a equidade e gratuidade universal, sendo representado pelo Sistema Único de Saúde (SUS);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 </w:t>
      </w:r>
      <w:bookmarkStart w:id="27" w:name="_Hlk9946423"/>
      <w:bookmarkStart w:id="28" w:name="_Hlk9946412"/>
      <w:bookmarkEnd w:id="27"/>
      <w:bookmarkEnd w:id="28"/>
      <w:r>
        <w:rPr>
          <w:rFonts w:ascii="Arial" w:cs="Arial" w:eastAsia="Arial" w:hAnsi="Arial"/>
          <w:color w:val="000000"/>
          <w:sz w:val="24"/>
          <w:szCs w:val="24"/>
        </w:rPr>
        <w:t>(BITTENCOURT, SCALETZKY e BOEHL, 2003).</w:t>
      </w:r>
    </w:p>
    <w:p>
      <w:pPr>
        <w:pStyle w:val="style0"/>
        <w:spacing w:line="360" w:lineRule="auto"/>
        <w:ind w:firstLine="708" w:left="0" w:right="0"/>
        <w:jc w:val="both"/>
      </w:pPr>
      <w:r>
        <w:rPr>
          <w:rFonts w:ascii="Arial" w:cs="Arial" w:eastAsia="Arial" w:hAnsi="Arial"/>
          <w:color w:val="000000"/>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Pr>
          <w:rFonts w:ascii="Arial" w:cs="Arial" w:eastAsia="Arial" w:hAnsi="Arial"/>
          <w:i/>
          <w:color w:val="000000"/>
          <w:sz w:val="24"/>
          <w:szCs w:val="24"/>
        </w:rPr>
        <w:t xml:space="preserve">et al., </w:t>
      </w:r>
      <w:r>
        <w:rPr>
          <w:rFonts w:ascii="Arial" w:cs="Arial" w:eastAsia="Arial" w:hAnsi="Arial"/>
          <w:color w:val="000000"/>
          <w:sz w:val="24"/>
          <w:szCs w:val="24"/>
        </w:rPr>
        <w:t>2011</w:t>
      </w:r>
      <w:r>
        <w:rPr>
          <w:rFonts w:ascii="Arial" w:cs="Arial" w:eastAsia="Arial" w:hAnsi="Arial"/>
          <w:sz w:val="24"/>
          <w:szCs w:val="24"/>
        </w:rPr>
        <w:t xml:space="preserve">). </w:t>
      </w:r>
    </w:p>
    <w:p>
      <w:pPr>
        <w:pStyle w:val="style0"/>
        <w:spacing w:line="360" w:lineRule="auto"/>
        <w:ind w:firstLine="708" w:left="0" w:right="0"/>
        <w:jc w:val="both"/>
      </w:pPr>
      <w:r>
        <w:rPr>
          <w:rFonts w:ascii="Arial" w:cs="Arial" w:eastAsia="Arial" w:hAnsi="Arial"/>
          <w:sz w:val="24"/>
          <w:szCs w:val="24"/>
        </w:rPr>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 Registro de Câncer de Base Populacional (RCBP) surgiu no país como resultado de certas iniciativas. Alguns RCBPs vêm documentando satisfatoriamente a incidência de câncer pediátrico dentro de uma área geográfica limitada do Brasil desde 1967 (PARKI </w:t>
      </w:r>
      <w:r>
        <w:rPr>
          <w:rFonts w:ascii="Arial" w:cs="Arial" w:eastAsia="Arial" w:hAnsi="Arial"/>
          <w:i/>
          <w:iCs/>
          <w:sz w:val="24"/>
          <w:szCs w:val="24"/>
        </w:rPr>
        <w:t>et al</w:t>
      </w:r>
      <w:bookmarkStart w:id="29" w:name="_Hlk9946458"/>
      <w:bookmarkStart w:id="30" w:name="_Hlk9946444"/>
      <w:bookmarkEnd w:id="29"/>
      <w:bookmarkEnd w:id="30"/>
      <w:r>
        <w:rPr>
          <w:rFonts w:ascii="Arial" w:cs="Arial" w:eastAsia="Arial" w:hAnsi="Arial"/>
          <w:sz w:val="24"/>
          <w:szCs w:val="24"/>
        </w:rPr>
        <w:t xml:space="preserve">., 1998). </w:t>
      </w:r>
    </w:p>
    <w:p>
      <w:pPr>
        <w:pStyle w:val="style0"/>
        <w:spacing w:line="360" w:lineRule="auto"/>
        <w:ind w:firstLine="708" w:left="0" w:right="0"/>
        <w:jc w:val="both"/>
      </w:pPr>
      <w:r>
        <w:rPr>
          <w:rFonts w:ascii="Arial" w:cs="Arial" w:eastAsia="Arial" w:hAnsi="Arial"/>
          <w:sz w:val="24"/>
          <w:szCs w:val="24"/>
        </w:rPr>
        <w:t>Em 1968 foi criada a Campanha Nacional de Combate ao Câncer (CNCC), que tinha como objetivo incentivar a implantação de registros de câncer de base populacional nas diferentes regiões do Brasil. Desde então houveram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Pr>
          <w:rFonts w:ascii="Arial" w:cs="Arial" w:eastAsia="Arial" w:hAnsi="Arial"/>
          <w:color w:val="000000"/>
          <w:sz w:val="24"/>
          <w:szCs w:val="24"/>
        </w:rPr>
        <w:t xml:space="preserve"> </w:t>
      </w:r>
      <w:r>
        <w:rPr>
          <w:rFonts w:ascii="Arial" w:cs="Arial" w:eastAsia="Arial" w:hAnsi="Arial"/>
          <w:sz w:val="24"/>
          <w:szCs w:val="24"/>
        </w:rPr>
        <w:t xml:space="preserve"> Desde 1980, o Instituto Nacional do Câncer promoveu a criação de registros de câncer em diferentes cidades do país, e até 2010 haviam 20 RCBPs distribuídos (INCA, 2012). As informações sobre mortalidade e as informações dos RCBPs possibilitam o cálculo da estimativa de novos casos da doença (BITTENCOURT, SCALETZKY e </w:t>
      </w:r>
      <w:bookmarkStart w:id="31" w:name="_Hlk9946521"/>
      <w:bookmarkStart w:id="32" w:name="_Hlk9946471"/>
      <w:bookmarkStart w:id="33" w:name="_Hlk9946485"/>
      <w:bookmarkStart w:id="34" w:name="_Hlk9946508"/>
      <w:bookmarkEnd w:id="31"/>
      <w:bookmarkEnd w:id="32"/>
      <w:bookmarkEnd w:id="33"/>
      <w:bookmarkEnd w:id="34"/>
      <w:r>
        <w:rPr>
          <w:rFonts w:ascii="Arial" w:cs="Arial" w:eastAsia="Arial" w:hAnsi="Arial"/>
          <w:color w:val="000000"/>
          <w:sz w:val="24"/>
          <w:szCs w:val="24"/>
        </w:rPr>
        <w:t>BOEHL, 2003).</w:t>
      </w:r>
    </w:p>
    <w:p>
      <w:pPr>
        <w:pStyle w:val="style0"/>
        <w:spacing w:line="360" w:lineRule="auto"/>
        <w:ind w:firstLine="708" w:left="0" w:right="0"/>
        <w:jc w:val="both"/>
      </w:pPr>
      <w:r>
        <w:rPr>
          <w:rFonts w:ascii="Arial" w:cs="Arial" w:eastAsia="Arial" w:hAnsi="Arial"/>
          <w:sz w:val="24"/>
          <w:szCs w:val="24"/>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pPr>
        <w:pStyle w:val="style0"/>
        <w:spacing w:line="360" w:lineRule="auto"/>
        <w:ind w:firstLine="708" w:left="0" w:right="0"/>
        <w:jc w:val="both"/>
      </w:pPr>
      <w:r>
        <w:rPr>
          <w:rFonts w:ascii="Arial" w:cs="Arial" w:eastAsia="Arial" w:hAnsi="Arial"/>
          <w:sz w:val="24"/>
          <w:szCs w:val="24"/>
        </w:rPr>
        <w:t>Mesmo com o conhecimento crescente a respeito da prevenção e tratamento do câncer todos os anos o número de portadores da doença aumenta. Se a tendência observada em 2005 for mantida, é estimado que em 2020 haverá 16 milhões de pessoas com cânce</w:t>
      </w:r>
      <w:r>
        <w:rPr>
          <w:rFonts w:ascii="Arial" w:cs="Arial" w:eastAsia="Arial" w:hAnsi="Arial"/>
          <w:color w:val="000000"/>
          <w:sz w:val="24"/>
          <w:szCs w:val="24"/>
        </w:rPr>
        <w:t>r (OMS e UICC, 2005)</w:t>
      </w:r>
      <w:r>
        <w:rPr>
          <w:rFonts w:ascii="Arial" w:cs="Arial" w:eastAsia="Arial" w:hAnsi="Arial"/>
          <w:color w:val="FF0000"/>
          <w:sz w:val="24"/>
          <w:szCs w:val="24"/>
        </w:rPr>
        <w:t>.</w:t>
      </w:r>
      <w:r>
        <w:rPr>
          <w:rFonts w:ascii="Arial" w:cs="Arial" w:eastAsia="Arial" w:hAnsi="Arial"/>
          <w:sz w:val="24"/>
          <w:szCs w:val="24"/>
        </w:rPr>
        <w:t xml:space="preserve"> Sendo assim, os estudos epidemiológicos são importantes porque servem como base para a avaliação da qualidade dos serviços prestados, bem como para criar novas estratégias em programas que visam o controle do câncer em saúde pública (CAMARGO, 2010). </w:t>
      </w:r>
    </w:p>
    <w:p>
      <w:pPr>
        <w:pStyle w:val="style0"/>
        <w:spacing w:line="360" w:lineRule="auto"/>
        <w:ind w:firstLine="708" w:left="0" w:right="0"/>
        <w:jc w:val="both"/>
      </w:pPr>
      <w:r>
        <w:rPr>
          <w:rFonts w:ascii="Arial" w:cs="Arial" w:eastAsia="Arial" w:hAnsi="Arial"/>
          <w:bCs/>
          <w:sz w:val="24"/>
          <w:szCs w:val="24"/>
        </w:rPr>
        <w:t xml:space="preserve">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 </w:t>
      </w:r>
      <w:r>
        <w:rPr>
          <w:rFonts w:ascii="Arial" w:cs="Arial" w:eastAsia="Arial" w:hAnsi="Arial"/>
          <w:bCs/>
          <w:i/>
          <w:iCs/>
          <w:sz w:val="24"/>
          <w:szCs w:val="24"/>
        </w:rPr>
        <w:t>et al.,</w:t>
      </w:r>
      <w:r>
        <w:rPr>
          <w:rFonts w:ascii="Arial" w:cs="Arial" w:eastAsia="Arial" w:hAnsi="Arial"/>
          <w:bCs/>
          <w:sz w:val="24"/>
          <w:szCs w:val="24"/>
        </w:rPr>
        <w:t xml:space="preserve"> 2002).</w:t>
      </w:r>
    </w:p>
    <w:p>
      <w:pPr>
        <w:sectPr>
          <w:headerReference r:id="rId18" w:type="default"/>
          <w:type w:val="nextPage"/>
          <w:pgSz w:h="16838" w:w="11906"/>
          <w:pgMar w:bottom="1134" w:footer="0" w:gutter="0" w:header="720" w:left="1701" w:right="1134" w:top="1701"/>
          <w:pgNumType w:fmt="decimal"/>
          <w:formProt w:val="false"/>
          <w:textDirection w:val="lrTb"/>
          <w:docGrid w:charSpace="4096" w:linePitch="360" w:type="default"/>
        </w:sect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b/>
          <w:bCs/>
          <w:sz w:val="24"/>
          <w:szCs w:val="24"/>
        </w:rPr>
        <w:t>METODOLOGIA</w:t>
      </w:r>
    </w:p>
    <w:p>
      <w:pPr>
        <w:pStyle w:val="style0"/>
        <w:spacing w:line="360" w:lineRule="auto"/>
        <w:jc w:val="both"/>
      </w:pPr>
      <w:r>
        <w:rPr>
          <w:rFonts w:ascii="Arial" w:cs="Arial" w:eastAsia="Arial" w:hAnsi="Arial"/>
          <w:b/>
          <w:bCs/>
          <w:sz w:val="24"/>
          <w:szCs w:val="24"/>
        </w:rPr>
        <w:t>Delineamento da Pesquisa</w:t>
      </w:r>
    </w:p>
    <w:p>
      <w:pPr>
        <w:pStyle w:val="style0"/>
        <w:spacing w:line="360" w:lineRule="auto"/>
        <w:ind w:firstLine="708" w:left="0" w:right="0"/>
        <w:jc w:val="both"/>
      </w:pPr>
      <w:r>
        <w:rPr>
          <w:rFonts w:ascii="Arial" w:cs="Arial" w:eastAsia="Arial" w:hAnsi="Arial"/>
          <w:sz w:val="24"/>
          <w:szCs w:val="24"/>
        </w:rPr>
        <w:t xml:space="preserve">Este estudo observacional, descritivo, longitudinal, realizado no Centro Pediátrico do Câncer, um anexo do Hospital Infantil Albert Sabin, utilizou as bases de dados do Serviço de Oncologia e Hematologia Pediátrica do Hospital Infantil Albert Sabin. O estudo pretendeu gerar hipóteses, a partir do conhecimento do perfil epidemiológico dos pacientes pediátricos portadores de tumores do sistema nervoso central primários atendidos especialmente nos setores de ambulatório, enfermaria e Unidade de Terapia Intensiva Pediátrica (UTIP) do Centro Pediátrico do Câncer (CPC). </w:t>
      </w:r>
      <w:bookmarkStart w:id="35" w:name="_Hlk9952103"/>
      <w:r>
        <w:rPr>
          <w:rFonts w:ascii="Arial" w:cs="Arial" w:eastAsia="Arial" w:hAnsi="Arial"/>
          <w:sz w:val="24"/>
          <w:szCs w:val="24"/>
        </w:rPr>
        <w:t xml:space="preserve">Os dados foram coletados dos prontuários dos pacientes diagnosticados de janeiro de 2007 a dezembro de 2015. </w:t>
      </w:r>
    </w:p>
    <w:p>
      <w:pPr>
        <w:pStyle w:val="style0"/>
        <w:spacing w:line="360" w:lineRule="auto"/>
        <w:ind w:firstLine="708" w:left="0" w:right="0"/>
        <w:jc w:val="both"/>
      </w:pPr>
      <w:r>
        <w:rPr>
          <w:rFonts w:ascii="Arial" w:cs="Arial" w:eastAsia="Arial" w:hAnsi="Arial"/>
          <w:sz w:val="24"/>
          <w:szCs w:val="24"/>
        </w:rPr>
        <w:t xml:space="preserve">A amostragem utilizada foi a amostragem por acessibilidade que, de acordo com Gil (1994 </w:t>
      </w:r>
      <w:r>
        <w:rPr>
          <w:rFonts w:ascii="Arial" w:cs="Arial" w:eastAsia="Arial" w:hAnsi="Arial"/>
          <w:i/>
          <w:iCs/>
          <w:sz w:val="24"/>
          <w:szCs w:val="24"/>
        </w:rPr>
        <w:t>cit in</w:t>
      </w:r>
      <w:bookmarkEnd w:id="35"/>
      <w:r>
        <w:rPr>
          <w:rFonts w:ascii="Arial" w:cs="Arial" w:eastAsia="Arial" w:hAnsi="Arial"/>
          <w:sz w:val="24"/>
          <w:szCs w:val="24"/>
        </w:rPr>
        <w:t xml:space="preserve"> BATISTA, 2018), é a aquela na qual o pesquisador utiliza os elementos a que tem acesso, admitindo que estes possam, efetivamente, representar a população de maneira adequada. A amostra do estudo foi formada por pacientes diagnosticados por meio da demanda espontânea.</w:t>
      </w:r>
    </w:p>
    <w:p>
      <w:pPr>
        <w:pStyle w:val="style0"/>
        <w:spacing w:line="360" w:lineRule="auto"/>
        <w:jc w:val="both"/>
      </w:pPr>
      <w:r>
        <w:rPr>
          <w:rFonts w:ascii="Arial" w:cs="Arial" w:eastAsia="Arial" w:hAnsi="Arial"/>
          <w:b/>
          <w:bCs/>
          <w:sz w:val="24"/>
          <w:szCs w:val="24"/>
        </w:rPr>
        <w:t>População e Amostra</w:t>
      </w:r>
    </w:p>
    <w:p>
      <w:pPr>
        <w:pStyle w:val="style0"/>
        <w:spacing w:line="360" w:lineRule="auto"/>
        <w:ind w:firstLine="708" w:left="0" w:right="0"/>
        <w:jc w:val="both"/>
      </w:pPr>
      <w:bookmarkStart w:id="36" w:name="_Hlk9946615"/>
      <w:r>
        <w:rPr>
          <w:rFonts w:ascii="Arial" w:cs="Arial" w:eastAsia="Arial" w:hAnsi="Arial"/>
          <w:sz w:val="24"/>
          <w:szCs w:val="24"/>
        </w:rPr>
        <w:t xml:space="preserve">No estudo foram incluídos pacientes de 0 a 18 anos diagnosticados com tumores do sistema nervoso central e que deram início ao tratamento no Serviço de Onco-Hematologia Pediátrica, do Hospital Infantil Albert Sabin, entre os anos de </w:t>
      </w:r>
      <w:r>
        <w:rPr>
          <w:rFonts w:ascii="Arial" w:cs="Arial" w:eastAsia="Arial" w:hAnsi="Arial"/>
          <w:color w:val="000000"/>
          <w:sz w:val="24"/>
          <w:szCs w:val="24"/>
        </w:rPr>
        <w:t>2007 a 2015</w:t>
      </w:r>
      <w:r>
        <w:rPr>
          <w:rFonts w:ascii="Arial" w:cs="Arial" w:eastAsia="Arial" w:hAnsi="Arial"/>
          <w:sz w:val="24"/>
          <w:szCs w:val="24"/>
        </w:rPr>
        <w:t xml:space="preserve"> de acordo com a classificação da </w:t>
      </w:r>
      <w:r>
        <w:rPr>
          <w:rFonts w:ascii="Arial" w:cs="Arial" w:eastAsia="Arial" w:hAnsi="Arial"/>
          <w:i/>
          <w:sz w:val="24"/>
          <w:szCs w:val="24"/>
        </w:rPr>
        <w:t>World Health Organization</w:t>
      </w:r>
      <w:r>
        <w:rPr>
          <w:rFonts w:ascii="Arial" w:cs="Arial" w:eastAsia="Arial" w:hAnsi="Arial"/>
          <w:sz w:val="24"/>
          <w:szCs w:val="24"/>
        </w:rPr>
        <w:t xml:space="preserve"> (WHO) (LOIS </w:t>
      </w:r>
      <w:r>
        <w:rPr>
          <w:rFonts w:ascii="Arial" w:cs="Arial" w:eastAsia="Arial" w:hAnsi="Arial"/>
          <w:i/>
          <w:iCs/>
          <w:sz w:val="24"/>
          <w:szCs w:val="24"/>
        </w:rPr>
        <w:t>et al.,</w:t>
      </w:r>
      <w:r>
        <w:rPr>
          <w:rFonts w:ascii="Arial" w:cs="Arial" w:eastAsia="Arial" w:hAnsi="Arial"/>
          <w:sz w:val="24"/>
          <w:szCs w:val="24"/>
        </w:rPr>
        <w:t xml:space="preserve"> 2007) e selecionados de acordo com a Classificação </w:t>
      </w:r>
      <w:r>
        <w:rPr>
          <w:rFonts w:ascii="Arial" w:cs="Arial" w:eastAsia="Arial" w:hAnsi="Arial"/>
          <w:color w:val="000000"/>
          <w:sz w:val="24"/>
          <w:szCs w:val="24"/>
        </w:rPr>
        <w:t>Internacional do Câncer Infantil (Grupo CICI III</w:t>
      </w:r>
      <w:r>
        <w:rPr>
          <w:rFonts w:ascii="Arial" w:cs="Arial" w:eastAsia="Arial" w:hAnsi="Arial"/>
          <w:sz w:val="24"/>
          <w:szCs w:val="24"/>
        </w:rPr>
        <w:t xml:space="preserve">) (STELIAROVA-FOUCHER </w:t>
      </w:r>
      <w:r>
        <w:rPr>
          <w:rFonts w:ascii="Arial" w:cs="Arial" w:eastAsia="Arial" w:hAnsi="Arial"/>
          <w:i/>
          <w:iCs/>
          <w:sz w:val="24"/>
          <w:szCs w:val="24"/>
        </w:rPr>
        <w:t>et al</w:t>
      </w:r>
      <w:bookmarkStart w:id="37" w:name="_Hlk9946630"/>
      <w:bookmarkStart w:id="38" w:name="_Hlk9952127"/>
      <w:bookmarkEnd w:id="36"/>
      <w:bookmarkEnd w:id="37"/>
      <w:bookmarkEnd w:id="38"/>
      <w:r>
        <w:rPr>
          <w:rFonts w:ascii="Arial" w:cs="Arial" w:eastAsia="Arial" w:hAnsi="Arial"/>
          <w:sz w:val="24"/>
          <w:szCs w:val="24"/>
        </w:rPr>
        <w:t xml:space="preserve">., 2005). </w:t>
      </w:r>
    </w:p>
    <w:p>
      <w:pPr>
        <w:pStyle w:val="style0"/>
        <w:spacing w:line="360" w:lineRule="auto"/>
        <w:ind w:firstLine="708" w:left="0" w:right="0"/>
        <w:jc w:val="both"/>
      </w:pPr>
      <w:bookmarkStart w:id="39" w:name="_Hlk9952147"/>
      <w:r>
        <w:rPr>
          <w:rFonts w:ascii="Arial" w:cs="Arial" w:eastAsia="Arial" w:hAnsi="Arial"/>
          <w:color w:val="000000"/>
          <w:sz w:val="24"/>
          <w:szCs w:val="24"/>
        </w:rPr>
        <w:t>Os pacientes incluídos podem ter procedência da cidade de Fortaleza e região metropolitana ou qualquer outro local do Estado do Ceará, assim como do país,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 tiveram suas informações obtidas após o óbito ou fim do tratamento quimioterápico não necessitaram ser informados acerca da pesquisa. Os pacientes que foram incluídos na pesquisa enquanto ainda estavam em tratamento foram devidamente informados sobre o protocolo do estudo e objetivos da pesquisa</w:t>
      </w:r>
      <w:bookmarkEnd w:id="39"/>
      <w:r>
        <w:rPr>
          <w:rFonts w:ascii="Arial" w:cs="Arial" w:eastAsia="Arial" w:hAnsi="Arial"/>
          <w:color w:val="000000"/>
          <w:sz w:val="24"/>
          <w:szCs w:val="24"/>
        </w:rPr>
        <w:t>.</w:t>
      </w:r>
    </w:p>
    <w:p>
      <w:pPr>
        <w:pStyle w:val="style0"/>
        <w:spacing w:line="360" w:lineRule="auto"/>
        <w:ind w:firstLine="708" w:left="0" w:right="0"/>
        <w:jc w:val="both"/>
      </w:pPr>
      <w:r>
        <w:rPr>
          <w:rFonts w:ascii="Arial" w:cs="Arial" w:eastAsia="Arial" w:hAnsi="Arial"/>
          <w:sz w:val="24"/>
          <w:szCs w:val="24"/>
        </w:rPr>
        <w:t xml:space="preserve">O neuroblastoma e tumores similares (grupo ICCC IV) foram incluídos na pesquisa uma vez que são classificados como tumores neuroectodérmicos primitivos (PNET). Os critérios de exclusão utilizados foram: tumores secundários do SNC ou outras metástases. O </w:t>
      </w:r>
      <w:r>
        <w:rPr>
          <w:rFonts w:ascii="Arial" w:cs="Arial" w:eastAsia="Arial" w:hAnsi="Arial"/>
          <w:color w:val="000000"/>
          <w:sz w:val="24"/>
          <w:szCs w:val="24"/>
        </w:rPr>
        <w:t xml:space="preserve">ICCC </w:t>
      </w:r>
      <w:r>
        <w:rPr>
          <w:rFonts w:ascii="Arial" w:cs="Arial" w:eastAsia="Arial" w:hAnsi="Arial"/>
          <w:i/>
          <w:color w:val="000000"/>
          <w:sz w:val="24"/>
          <w:szCs w:val="24"/>
        </w:rPr>
        <w:t>(</w:t>
      </w:r>
      <w:r>
        <w:rPr>
          <w:rFonts w:ascii="Arial" w:cs="Arial" w:hAnsi="Arial"/>
          <w:i/>
          <w:color w:val="000000"/>
          <w:sz w:val="24"/>
          <w:szCs w:val="24"/>
          <w:shd w:fill="FFFFFF" w:val="clear"/>
        </w:rPr>
        <w:t xml:space="preserve">International Classification for Childhood </w:t>
      </w:r>
      <w:r>
        <w:rPr>
          <w:rStyle w:val="style29"/>
          <w:rFonts w:ascii="Arial" w:cs="Arial" w:hAnsi="Arial"/>
          <w:bCs/>
          <w:iCs w:val="false"/>
          <w:color w:val="000000"/>
          <w:sz w:val="24"/>
          <w:szCs w:val="24"/>
          <w:shd w:fill="FFFFFF" w:val="clear"/>
        </w:rPr>
        <w:t>Cancer)</w:t>
      </w:r>
      <w:r>
        <w:rPr>
          <w:rFonts w:ascii="Arial" w:cs="Arial" w:eastAsia="Arial" w:hAnsi="Arial"/>
          <w:color w:val="000000"/>
          <w:sz w:val="24"/>
          <w:szCs w:val="24"/>
        </w:rPr>
        <w:t xml:space="preserve"> classifica </w:t>
      </w:r>
      <w:bookmarkStart w:id="40" w:name="_Hlk9946700"/>
      <w:bookmarkStart w:id="41" w:name="_Hlk9946685"/>
      <w:bookmarkEnd w:id="40"/>
      <w:bookmarkEnd w:id="41"/>
      <w:r>
        <w:rPr>
          <w:rFonts w:ascii="Arial" w:cs="Arial" w:eastAsia="Arial" w:hAnsi="Arial"/>
          <w:sz w:val="24"/>
          <w:szCs w:val="24"/>
        </w:rPr>
        <w:t>ependimomas e astrocitomas juntos como gliomas.</w:t>
      </w:r>
    </w:p>
    <w:p>
      <w:pPr>
        <w:pStyle w:val="style0"/>
        <w:spacing w:line="360" w:lineRule="auto"/>
        <w:jc w:val="both"/>
      </w:pPr>
      <w:r>
        <w:rPr>
          <w:rFonts w:ascii="Arial" w:cs="Arial" w:eastAsia="Arial" w:hAnsi="Arial"/>
          <w:b/>
          <w:bCs/>
          <w:sz w:val="24"/>
          <w:szCs w:val="24"/>
        </w:rPr>
        <w:t>Definição das Variáveis do Estudo</w:t>
      </w:r>
    </w:p>
    <w:p>
      <w:pPr>
        <w:pStyle w:val="style0"/>
        <w:spacing w:line="360" w:lineRule="auto"/>
        <w:ind w:firstLine="708" w:left="0" w:right="0"/>
        <w:jc w:val="both"/>
      </w:pPr>
      <w:r>
        <w:rPr>
          <w:rFonts w:ascii="Arial" w:cs="Arial" w:eastAsia="Arial" w:hAnsi="Arial"/>
          <w:sz w:val="24"/>
          <w:szCs w:val="24"/>
        </w:rPr>
        <w:t xml:space="preserve">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(meduloblastoma e PNET, astrocitomas de baixo grau, astrocitomas de alto grau, ependimoma, sem biópsia); sítio anatômico (tronco encefálico, cerebelo, diencéfalo, outros sítos supratentoriais) e tratamento (ressecção completa, radioterapia, quimioterapia). </w:t>
      </w:r>
    </w:p>
    <w:p>
      <w:pPr>
        <w:pStyle w:val="style0"/>
        <w:spacing w:line="360" w:lineRule="auto"/>
        <w:ind w:firstLine="708" w:left="0" w:right="0"/>
        <w:jc w:val="both"/>
      </w:pPr>
      <w:r>
        <w:rPr>
          <w:rFonts w:ascii="Arial" w:cs="Arial" w:eastAsia="Arial" w:hAnsi="Arial"/>
          <w:sz w:val="24"/>
          <w:szCs w:val="24"/>
        </w:rPr>
        <w:t xml:space="preserve">Além disso pacientes com meduloblastomas ou PNET foram classificados como risco padrão ou alto risco de acordo com o sistema de estadiamento de risco do protocolo utilizado para o tratamento. A classificação histológica foi baseada na Classificação Internacional de Doenças para Oncologia (CID-O) e nas recomendações do Programa de Vigilância, Epidemiologia e Resultados Finais (SEER). Para fins de análise, os astrocitomas foram divididos em astrocitomas de baixo grau (grupos CID-O 9384, 9400, 941, 942) e astrocitomas de alto grau (grupos CID-O 9380, 9381, 9401, 9430, 944). Como os meduloblastomas e PNET são do mesmo grupo CID-O eles estavam no mesmo grupo para análise. Os ependimomas foram colocados em um único grupo, independentemente do estadiamento da OMS, que não possui significado prognóstico definido nesse grupo histopatológico (TAMBURRINI </w:t>
      </w:r>
      <w:r>
        <w:rPr>
          <w:rFonts w:ascii="Arial" w:cs="Arial" w:eastAsia="Arial" w:hAnsi="Arial"/>
          <w:i/>
          <w:iCs/>
          <w:sz w:val="24"/>
          <w:szCs w:val="24"/>
        </w:rPr>
        <w:t>et al.,</w:t>
      </w:r>
      <w:bookmarkStart w:id="42" w:name="_Hlk9946741"/>
      <w:bookmarkStart w:id="43" w:name="_Hlk9946776"/>
      <w:bookmarkStart w:id="44" w:name="_Hlk9946756"/>
      <w:bookmarkStart w:id="45" w:name="_Hlk9946810"/>
      <w:bookmarkEnd w:id="42"/>
      <w:bookmarkEnd w:id="43"/>
      <w:bookmarkEnd w:id="44"/>
      <w:bookmarkEnd w:id="45"/>
      <w:r>
        <w:rPr>
          <w:rFonts w:ascii="Arial" w:cs="Arial" w:eastAsia="Arial" w:hAnsi="Arial"/>
          <w:sz w:val="24"/>
          <w:szCs w:val="24"/>
        </w:rPr>
        <w:t xml:space="preserve"> 2009). </w:t>
      </w:r>
    </w:p>
    <w:p>
      <w:pPr>
        <w:pStyle w:val="style0"/>
        <w:spacing w:line="360" w:lineRule="auto"/>
        <w:ind w:firstLine="708" w:left="0" w:right="0"/>
        <w:jc w:val="both"/>
      </w:pPr>
      <w:r>
        <w:rPr>
          <w:rFonts w:ascii="Arial" w:cs="Arial" w:eastAsia="Arial" w:hAnsi="Arial"/>
          <w:sz w:val="24"/>
          <w:szCs w:val="24"/>
        </w:rPr>
        <w:t xml:space="preserve">A classificação dos sítios anatômicos foi feita seguindo as recomendações da CID-10 e do SEER. Tumores supratentoriais (grupos C71.0 a C71.5) foram subclassificados em diencéfalo, linha média e outros supratentoriais (hemisfério ou ventricular) para explanar as características especiais desses dois grupos (WILNE </w:t>
      </w:r>
      <w:r>
        <w:rPr>
          <w:rFonts w:ascii="Arial" w:cs="Arial" w:eastAsia="Arial" w:hAnsi="Arial"/>
          <w:i/>
          <w:sz w:val="24"/>
          <w:szCs w:val="24"/>
        </w:rPr>
        <w:t>et</w:t>
      </w:r>
      <w:r>
        <w:rPr>
          <w:rFonts w:ascii="Arial" w:cs="Arial" w:eastAsia="Arial" w:hAnsi="Arial"/>
          <w:sz w:val="24"/>
          <w:szCs w:val="24"/>
        </w:rPr>
        <w:t xml:space="preserve"> </w:t>
      </w:r>
      <w:r>
        <w:rPr>
          <w:rFonts w:ascii="Arial" w:cs="Arial" w:eastAsia="Arial" w:hAnsi="Arial"/>
          <w:i/>
          <w:sz w:val="24"/>
          <w:szCs w:val="24"/>
        </w:rPr>
        <w:t>al.,</w:t>
      </w:r>
      <w:r>
        <w:rPr>
          <w:rFonts w:ascii="Arial" w:cs="Arial" w:eastAsia="Arial" w:hAnsi="Arial"/>
          <w:sz w:val="24"/>
          <w:szCs w:val="24"/>
        </w:rPr>
        <w:t xml:space="preserve"> 2007). </w:t>
      </w:r>
    </w:p>
    <w:p>
      <w:pPr>
        <w:pStyle w:val="style0"/>
        <w:spacing w:line="360" w:lineRule="auto"/>
        <w:jc w:val="both"/>
      </w:pPr>
      <w:r>
        <w:rPr>
          <w:rFonts w:ascii="Arial" w:cs="Arial" w:eastAsia="Arial" w:hAnsi="Arial"/>
          <w:b/>
          <w:bCs/>
          <w:sz w:val="24"/>
          <w:szCs w:val="24"/>
        </w:rPr>
        <w:t xml:space="preserve">Análise e Interpretação dos Dados  </w:t>
      </w:r>
    </w:p>
    <w:p>
      <w:pPr>
        <w:pStyle w:val="style0"/>
        <w:spacing w:line="360" w:lineRule="auto"/>
        <w:ind w:firstLine="708" w:left="0" w:right="0"/>
        <w:jc w:val="both"/>
      </w:pPr>
      <w:bookmarkStart w:id="46" w:name="_Hlk9952179"/>
      <w:bookmarkEnd w:id="46"/>
      <w:r>
        <w:rPr>
          <w:rFonts w:ascii="Arial" w:cs="Arial" w:eastAsia="Arial" w:hAnsi="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p>
    <w:p>
      <w:pPr>
        <w:pStyle w:val="style0"/>
        <w:spacing w:line="360" w:lineRule="auto"/>
        <w:jc w:val="both"/>
      </w:pPr>
      <w:r>
        <w:rPr>
          <w:rFonts w:ascii="Arial" w:cs="Arial" w:eastAsia="Arial" w:hAnsi="Arial"/>
          <w:b/>
          <w:bCs/>
          <w:sz w:val="24"/>
          <w:szCs w:val="24"/>
        </w:rPr>
        <w:t>Questões Éticas</w:t>
      </w:r>
    </w:p>
    <w:p>
      <w:pPr>
        <w:pStyle w:val="style0"/>
        <w:spacing w:line="360" w:lineRule="auto"/>
        <w:ind w:firstLine="708" w:left="0" w:right="0"/>
        <w:jc w:val="both"/>
      </w:pPr>
      <w:r>
        <w:rPr>
          <w:rFonts w:ascii="Arial" w:cs="Arial" w:eastAsia="Arial" w:hAnsi="Arial"/>
          <w:sz w:val="24"/>
          <w:szCs w:val="24"/>
        </w:rPr>
        <w:t xml:space="preserve">O estudo foi devidamente aprovado pelo Comitê de Ética e Pesquisa (CEP) do HIAS (ANEXO A) e seguiu as recomendações da Resolução n. 196/96 do Comitê de Ética em Pesquisa do Conselho Nacional de Saúde do Brasil </w:t>
      </w:r>
      <w:r>
        <w:rPr>
          <w:rFonts w:ascii="Arial" w:cs="Arial" w:hAnsi="Arial"/>
          <w:color w:val="222222"/>
          <w:sz w:val="24"/>
          <w:szCs w:val="24"/>
          <w:shd w:fill="FFFFFF" w:val="clear"/>
        </w:rPr>
        <w:t>(BRASIL, 1996).</w:t>
      </w:r>
      <w:r>
        <w:rPr>
          <w:rFonts w:ascii="Arial" w:cs="Arial" w:eastAsia="Arial" w:hAnsi="Arial"/>
          <w:sz w:val="24"/>
          <w:szCs w:val="24"/>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à óbito. A autonomia e anonimato do paciente participante da pes</w:t>
      </w:r>
      <w:r>
        <w:rPr>
          <w:rFonts w:ascii="Arial" w:cs="Arial" w:eastAsia="Arial" w:hAnsi="Arial"/>
          <w:color w:val="000000"/>
          <w:sz w:val="24"/>
          <w:szCs w:val="24"/>
        </w:rPr>
        <w:t xml:space="preserve">quisa foram respeitados e garantidos. Os dados confidenciais tiveram </w:t>
      </w:r>
      <w:r>
        <w:rPr>
          <w:rFonts w:ascii="Arial" w:cs="Arial" w:eastAsia="Arial" w:hAnsi="Arial"/>
          <w:sz w:val="24"/>
          <w:szCs w:val="24"/>
        </w:rPr>
        <w:t xml:space="preserve">sua privacidade assegurada de acordo com a Resolução CNS n° 466/12 </w:t>
      </w:r>
      <w:r>
        <w:rPr>
          <w:rFonts w:ascii="Arial" w:cs="Arial" w:hAnsi="Arial"/>
          <w:color w:val="000000"/>
          <w:sz w:val="24"/>
          <w:szCs w:val="24"/>
          <w:shd w:fill="FFFFFF" w:val="clear"/>
        </w:rPr>
        <w:t>(BRASIL, 2012)</w:t>
      </w:r>
      <w:r>
        <w:rPr>
          <w:rFonts w:ascii="Arial" w:cs="Arial" w:eastAsia="Arial" w:hAnsi="Arial"/>
          <w:color w:val="000000"/>
          <w:sz w:val="24"/>
          <w:szCs w:val="24"/>
        </w:rPr>
        <w:t xml:space="preserve"> </w:t>
      </w:r>
      <w:r>
        <w:rPr>
          <w:rFonts w:ascii="Arial" w:cs="Arial" w:eastAsia="Arial" w:hAnsi="Arial"/>
          <w:sz w:val="24"/>
          <w:szCs w:val="24"/>
        </w:rPr>
        <w:t xml:space="preserve">e a Norma Operacional 001/2013 do Conselho Nacional de </w:t>
      </w:r>
      <w:r>
        <w:rPr>
          <w:rFonts w:ascii="Arial" w:cs="Arial" w:eastAsia="Arial" w:hAnsi="Arial"/>
          <w:color w:val="000000"/>
          <w:sz w:val="24"/>
          <w:szCs w:val="24"/>
        </w:rPr>
        <w:t>Saúde</w:t>
      </w:r>
      <w:bookmarkStart w:id="47" w:name="_Hlk9947043"/>
      <w:bookmarkStart w:id="48" w:name="_Hlk9947030"/>
      <w:bookmarkEnd w:id="47"/>
      <w:bookmarkEnd w:id="48"/>
      <w:r>
        <w:rPr>
          <w:rFonts w:ascii="Arial" w:cs="Arial" w:eastAsia="Arial" w:hAnsi="Arial"/>
          <w:color w:val="000000"/>
          <w:sz w:val="24"/>
          <w:szCs w:val="24"/>
        </w:rPr>
        <w:t xml:space="preserve"> (BRASIL, 2013).</w:t>
      </w:r>
      <w:r>
        <w:rPr>
          <w:rFonts w:ascii="Helvetica" w:cs="Helvetica" w:hAnsi="Helvetica"/>
          <w:color w:val="000000"/>
          <w:shd w:fill="FFFFFF" w:val="clear"/>
        </w:rPr>
        <w:t xml:space="preserve"> </w:t>
      </w:r>
    </w:p>
    <w:p>
      <w:pPr>
        <w:pStyle w:val="style0"/>
        <w:spacing w:line="360" w:lineRule="auto"/>
        <w:jc w:val="both"/>
      </w:pPr>
      <w:r>
        <w:rPr>
          <w:rFonts w:ascii="Arial" w:cs="Arial" w:eastAsia="Arial" w:hAnsi="Arial"/>
          <w:b/>
          <w:bCs/>
          <w:sz w:val="24"/>
          <w:szCs w:val="24"/>
        </w:rPr>
        <w:t xml:space="preserve">Local da Pesquisa </w:t>
      </w:r>
    </w:p>
    <w:p>
      <w:pPr>
        <w:pStyle w:val="style0"/>
        <w:spacing w:line="360" w:lineRule="auto"/>
        <w:ind w:firstLine="708" w:left="0" w:right="0"/>
        <w:jc w:val="both"/>
      </w:pPr>
      <w:r>
        <w:rPr>
          <w:rFonts w:ascii="Arial" w:cs="Arial" w:eastAsia="Arial" w:hAnsi="Arial"/>
          <w:sz w:val="24"/>
          <w:szCs w:val="24"/>
        </w:rPr>
        <w:t>O Hospital Infantil Albert Sabin (HIAS) é uma instituição da administração pública do Estado do Ceará, ligado diretamente à Secretaria da Saúde do Estado sendo uma instituição de ensino e pesquisa e o único hospital infantil terciário do Estado referência no atendimento de pacientes pediátricos portadores de doenças graves e de alta complexidade (GOVERNO DO ESTADO DO CEARÁ, 2015).</w:t>
      </w:r>
    </w:p>
    <w:p>
      <w:pPr>
        <w:pStyle w:val="style0"/>
        <w:spacing w:line="360" w:lineRule="auto"/>
        <w:ind w:firstLine="708" w:left="0" w:right="0"/>
        <w:jc w:val="both"/>
      </w:pPr>
      <w:bookmarkStart w:id="49" w:name="_Hlk9947092"/>
      <w:bookmarkStart w:id="50" w:name="_Hlk9947080"/>
      <w:bookmarkEnd w:id="49"/>
      <w:bookmarkEnd w:id="50"/>
      <w:r>
        <w:rPr>
          <w:rFonts w:ascii="Arial" w:cs="Arial" w:eastAsia="Arial" w:hAnsi="Arial"/>
          <w:sz w:val="24"/>
          <w:szCs w:val="24"/>
        </w:rPr>
        <w:t>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Unidades de Terapia Intensiva (UTIs), 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 DO ESTADO DO CEARÁ, 2015; SINDICATO DOS BANCÁRIOS DO CEARÁ, 2010).</w:t>
      </w:r>
    </w:p>
    <w:p>
      <w:pPr>
        <w:pStyle w:val="style0"/>
        <w:spacing w:line="360" w:lineRule="auto"/>
        <w:ind w:firstLine="708" w:left="0" w:right="0"/>
        <w:jc w:val="both"/>
      </w:pPr>
      <w:bookmarkStart w:id="51" w:name="_Hlk9947181"/>
      <w:bookmarkStart w:id="52" w:name="_Hlk9947130"/>
      <w:bookmarkStart w:id="53" w:name="_Hlk9947142"/>
      <w:bookmarkStart w:id="54" w:name="_Hlk9947167"/>
      <w:bookmarkEnd w:id="51"/>
      <w:bookmarkEnd w:id="52"/>
      <w:bookmarkEnd w:id="53"/>
      <w:bookmarkEnd w:id="54"/>
      <w:r>
        <w:rPr>
          <w:rFonts w:ascii="Arial" w:cs="Arial" w:eastAsia="Arial" w:hAnsi="Arial"/>
          <w:sz w:val="24"/>
          <w:szCs w:val="24"/>
        </w:rPr>
        <w:t>A Política Nacional de Prevenção e Controle do Câncer instituída pela Portaria 874/2013 (BRASIL, 2013) determina que o tratamento do câncer será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 para garantir que os serviços de assistência oncológica sejam de qualidade e promovam a segurança do paciente (INCA, 2018).</w:t>
      </w:r>
    </w:p>
    <w:p>
      <w:pPr>
        <w:pStyle w:val="style0"/>
        <w:spacing w:line="360" w:lineRule="auto"/>
        <w:ind w:firstLine="708" w:left="0" w:right="0"/>
        <w:jc w:val="both"/>
      </w:pPr>
      <w:r>
        <w:rPr>
          <w:rFonts w:ascii="Arial" w:cs="Arial" w:eastAsia="Arial" w:hAnsi="Arial"/>
          <w:sz w:val="24"/>
          <w:szCs w:val="24"/>
        </w:rPr>
        <w:t xml:space="preserve">O HIAS é habilitado como uma unidade de assistência de alta complexidade em neurologia/neurocirurgia, sendo uma UNACON dedicada exclusivamente </w:t>
      </w:r>
      <w:r>
        <w:rPr>
          <w:rFonts w:ascii="Arial" w:cs="Arial" w:hAnsi="Arial"/>
          <w:shd w:fill="FFFFFF" w:val="clear"/>
        </w:rPr>
        <w:t>à</w:t>
      </w:r>
      <w:r>
        <w:rPr>
          <w:rFonts w:ascii="Arial" w:cs="Arial" w:eastAsia="Arial" w:hAnsi="Arial"/>
          <w:sz w:val="24"/>
          <w:szCs w:val="24"/>
        </w:rPr>
        <w:t xml:space="preserve"> oncologia pediátrica realizando atendimento pelo SUS (CNES, 2013). Dessa forma, o HIAS estava apto para o estudo em questão.</w:t>
      </w:r>
    </w:p>
    <w:p>
      <w:pPr>
        <w:pStyle w:val="style0"/>
        <w:spacing w:line="360" w:lineRule="auto"/>
        <w:ind w:firstLine="708" w:left="0" w:right="0"/>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sectPr>
          <w:headerReference r:id="rId19" w:type="default"/>
          <w:type w:val="nextPage"/>
          <w:pgSz w:h="16838" w:w="11906"/>
          <w:pgMar w:bottom="1134" w:footer="0" w:gutter="0" w:header="720" w:left="1701" w:right="1134" w:top="1701"/>
          <w:pgNumType w:fmt="decimal"/>
          <w:formProt w:val="false"/>
          <w:textDirection w:val="lrTb"/>
          <w:docGrid w:charSpace="4096" w:linePitch="360" w:type="default"/>
        </w:sectPr>
        <w:pStyle w:val="style58"/>
      </w:pPr>
      <w:r>
        <w:rPr/>
      </w:r>
    </w:p>
    <w:p>
      <w:pPr>
        <w:pStyle w:val="style0"/>
        <w:spacing w:line="360" w:lineRule="auto"/>
        <w:jc w:val="both"/>
      </w:pPr>
      <w:r>
        <w:rPr>
          <w:rFonts w:ascii="Arial" w:cs="Arial" w:eastAsia="Arial" w:hAnsi="Arial"/>
          <w:b/>
          <w:sz w:val="24"/>
          <w:szCs w:val="24"/>
        </w:rPr>
        <w:t>RESULTADOS</w:t>
      </w:r>
    </w:p>
    <w:p>
      <w:pPr>
        <w:pStyle w:val="style0"/>
        <w:spacing w:line="360" w:lineRule="auto"/>
        <w:ind w:firstLine="708" w:left="0" w:right="0"/>
        <w:jc w:val="both"/>
      </w:pPr>
      <w:r>
        <w:rPr>
          <w:rFonts w:ascii="Arial" w:cs="Arial" w:eastAsia="Arial" w:hAnsi="Arial"/>
          <w:sz w:val="24"/>
          <w:szCs w:val="24"/>
        </w:rPr>
        <w:t xml:space="preserve">Dos 325 pacientes atendidos no CPC do Hospital Infantil Albert Sabin que foram incluídos no estudo, 180 eram do gênero masculino e 145 do gênero feminino. Assim como os dados encontrados na literatura, nesse estudo a prevalência da doença foi maior em meninos (55,38%) do que em meninas (44,62%) (Tabela 4). </w:t>
      </w:r>
    </w:p>
    <w:p>
      <w:pPr>
        <w:pStyle w:val="style0"/>
        <w:spacing w:line="100" w:lineRule="atLeast"/>
        <w:jc w:val="both"/>
      </w:pPr>
      <w:r>
        <w:rPr>
          <w:rFonts w:ascii="Arial" w:cs="Arial" w:eastAsia="Arial" w:hAnsi="Arial"/>
          <w:sz w:val="24"/>
          <w:szCs w:val="24"/>
        </w:rPr>
        <w:t xml:space="preserve">Tabela 4 - Distribuição dos pacientes estudados segundo o gênero no Hospital Infantil Albert Sabin no período de janeiro de 2007 a dezembro de 2015. </w:t>
      </w:r>
    </w:p>
    <w:tbl>
      <w:tblPr>
        <w:jc w:val="left"/>
        <w:tblInd w:type="dxa" w:w="-108"/>
        <w:tblBorders>
          <w:top w:color="000001" w:space="0" w:sz="4" w:val="single"/>
          <w:left w:color="FFFFFF" w:space="0" w:sz="4" w:val="single"/>
          <w:bottom w:color="000001" w:space="0" w:sz="4" w:val="single"/>
          <w:right w:color="FFFFFF" w:space="0" w:sz="4" w:val="single"/>
        </w:tblBorders>
      </w:tblPr>
      <w:tblGrid>
        <w:gridCol w:w="2849"/>
        <w:gridCol w:w="3104"/>
        <w:gridCol w:w="3167"/>
      </w:tblGrid>
      <w:tr>
        <w:trPr>
          <w:cantSplit w:val="false"/>
        </w:trPr>
        <w:tc>
          <w:tcPr>
            <w:tcW w:type="dxa" w:w="2849"/>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color w:val="000000"/>
                <w:sz w:val="24"/>
                <w:szCs w:val="24"/>
              </w:rPr>
              <w:t>Gênero</w:t>
            </w:r>
          </w:p>
        </w:tc>
        <w:tc>
          <w:tcPr>
            <w:tcW w:type="dxa" w:w="3104"/>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bCs w:val="false"/>
                <w:color w:val="000000"/>
                <w:sz w:val="24"/>
                <w:szCs w:val="24"/>
              </w:rPr>
              <w:t>N</w:t>
            </w:r>
          </w:p>
        </w:tc>
        <w:tc>
          <w:tcPr>
            <w:tcW w:type="dxa" w:w="3167"/>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color w:val="000000"/>
                <w:sz w:val="24"/>
                <w:szCs w:val="24"/>
              </w:rPr>
              <w:t>Frequência (%)</w:t>
            </w:r>
          </w:p>
        </w:tc>
      </w:tr>
      <w:tr>
        <w:trPr>
          <w:trHeight w:hRule="atLeast" w:val="839"/>
          <w:cantSplit w:val="false"/>
        </w:trPr>
        <w:tc>
          <w:tcPr>
            <w:tcW w:type="dxa" w:w="2849"/>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color w:val="000000"/>
                <w:sz w:val="24"/>
                <w:szCs w:val="24"/>
              </w:rPr>
              <w:t>Masculino</w:t>
            </w:r>
          </w:p>
          <w:p>
            <w:pPr>
              <w:pStyle w:val="style0"/>
              <w:spacing w:line="256" w:lineRule="auto"/>
            </w:pPr>
            <w:r>
              <w:rPr>
                <w:rFonts w:ascii="Arial" w:cs="Arial" w:eastAsia="Arial" w:hAnsi="Arial"/>
                <w:color w:val="000000"/>
                <w:sz w:val="24"/>
                <w:szCs w:val="24"/>
              </w:rPr>
              <w:t>Feminino</w:t>
            </w:r>
          </w:p>
          <w:p>
            <w:pPr>
              <w:pStyle w:val="style0"/>
              <w:spacing w:line="256" w:lineRule="auto"/>
            </w:pPr>
            <w:r>
              <w:rPr>
                <w:rFonts w:ascii="Arial" w:cs="Arial" w:eastAsia="Arial" w:hAnsi="Arial"/>
                <w:color w:val="000000"/>
                <w:sz w:val="24"/>
                <w:szCs w:val="24"/>
              </w:rPr>
              <w:t>Total</w:t>
            </w:r>
          </w:p>
        </w:tc>
        <w:tc>
          <w:tcPr>
            <w:tcW w:type="dxa" w:w="3104"/>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color w:val="000000"/>
                <w:sz w:val="24"/>
                <w:szCs w:val="24"/>
              </w:rPr>
              <w:t>180</w:t>
            </w:r>
          </w:p>
          <w:p>
            <w:pPr>
              <w:pStyle w:val="style0"/>
              <w:spacing w:line="256" w:lineRule="auto"/>
              <w:jc w:val="center"/>
            </w:pPr>
            <w:r>
              <w:rPr>
                <w:rFonts w:ascii="Arial" w:cs="Arial" w:eastAsia="Arial" w:hAnsi="Arial"/>
                <w:color w:val="000000"/>
                <w:sz w:val="24"/>
                <w:szCs w:val="24"/>
              </w:rPr>
              <w:t>145</w:t>
            </w:r>
          </w:p>
          <w:p>
            <w:pPr>
              <w:pStyle w:val="style0"/>
              <w:spacing w:line="256" w:lineRule="auto"/>
              <w:jc w:val="center"/>
            </w:pPr>
            <w:r>
              <w:rPr>
                <w:rFonts w:ascii="Arial" w:cs="Arial" w:eastAsia="Arial" w:hAnsi="Arial"/>
                <w:color w:val="000000"/>
                <w:sz w:val="24"/>
                <w:szCs w:val="24"/>
              </w:rPr>
              <w:t>325</w:t>
            </w:r>
          </w:p>
        </w:tc>
        <w:tc>
          <w:tcPr>
            <w:tcW w:type="dxa" w:w="3167"/>
            <w:tcBorders>
              <w:top w:color="000001" w:space="0" w:sz="4" w:val="single"/>
              <w:left w:color="FFFFFF" w:space="0" w:sz="4" w:val="single"/>
              <w:bottom w:color="000001" w:space="0" w:sz="4" w:val="single"/>
              <w:right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color w:val="000000"/>
                <w:sz w:val="24"/>
                <w:szCs w:val="24"/>
              </w:rPr>
              <w:t>55,38</w:t>
            </w:r>
          </w:p>
          <w:p>
            <w:pPr>
              <w:pStyle w:val="style0"/>
              <w:spacing w:line="256" w:lineRule="auto"/>
              <w:jc w:val="center"/>
            </w:pPr>
            <w:r>
              <w:rPr>
                <w:rFonts w:ascii="Arial" w:cs="Arial" w:eastAsia="Arial" w:hAnsi="Arial"/>
                <w:color w:val="000000"/>
                <w:sz w:val="24"/>
                <w:szCs w:val="24"/>
              </w:rPr>
              <w:t>44,62</w:t>
            </w:r>
          </w:p>
          <w:p>
            <w:pPr>
              <w:pStyle w:val="style0"/>
              <w:spacing w:line="256" w:lineRule="auto"/>
              <w:jc w:val="center"/>
            </w:pPr>
            <w:r>
              <w:rPr>
                <w:rFonts w:ascii="Arial" w:cs="Arial" w:eastAsia="Arial" w:hAnsi="Arial"/>
                <w:color w:val="000000"/>
                <w:sz w:val="24"/>
                <w:szCs w:val="24"/>
              </w:rPr>
              <w:t>100,00</w:t>
            </w:r>
          </w:p>
        </w:tc>
      </w:tr>
    </w:tbl>
    <w:p>
      <w:pPr>
        <w:pStyle w:val="style0"/>
        <w:spacing w:line="100" w:lineRule="atLeast"/>
      </w:pPr>
      <w:r>
        <w:rPr>
          <w:rFonts w:ascii="Arial" w:cs="Arial" w:eastAsia="Arial" w:hAnsi="Arial"/>
          <w:sz w:val="20"/>
          <w:szCs w:val="20"/>
        </w:rPr>
        <w:t>Fonte: dados da pesquisa.</w:t>
      </w:r>
    </w:p>
    <w:p>
      <w:pPr>
        <w:pStyle w:val="style0"/>
        <w:spacing w:line="360" w:lineRule="auto"/>
        <w:ind w:firstLine="708" w:left="0" w:right="0"/>
        <w:jc w:val="both"/>
      </w:pPr>
      <w:r>
        <w:rPr>
          <w:rFonts w:ascii="Arial" w:cs="Arial" w:eastAsia="Arial" w:hAnsi="Arial"/>
          <w:sz w:val="24"/>
          <w:szCs w:val="24"/>
        </w:rPr>
        <w:t>A idade na qual ocorreu o maior número de diagnósticos foi a de 3 anos (n=30; 9,23%), sendo seguida da idade de 5 anos com 8,92% (n=29). A média de idade dos pacientes incluídos no estudo no momento do diagnóstico foi de 7,60 anos (±7,56), a mediana da idade foi de 7 anos. A maior parte dos pacientes (n=317; 97,54%) tinha idade de 0 a 16 anos, a menor parte (n=8; 2,46%) tinha idade acima de 16 anos (Tabela 5). A criança mais jovem no momento do diagnóstico tinha apenas 1 dia de vida (0 anos) e a criança mais velha tinha 17 (17,93) anos de vida (Tabela 6).</w:t>
      </w:r>
    </w:p>
    <w:p>
      <w:pPr>
        <w:pStyle w:val="style0"/>
        <w:spacing w:line="100" w:lineRule="atLeast"/>
      </w:pPr>
      <w:r>
        <w:rPr>
          <w:rFonts w:ascii="Arial" w:cs="Arial" w:eastAsia="Arial" w:hAnsi="Arial"/>
          <w:sz w:val="24"/>
          <w:szCs w:val="24"/>
        </w:rPr>
        <w:t>Tabela 5 - Distribuição dos pacientes estudados segundo a idade no Hospital Infantil Albert Sabin no período de janeiro de 2007 a dezembro de 2015.</w:t>
      </w:r>
    </w:p>
    <w:tbl>
      <w:tblPr>
        <w:jc w:val="left"/>
        <w:tblInd w:type="dxa" w:w="-108"/>
        <w:tblBorders/>
      </w:tblPr>
      <w:tblGrid>
        <w:gridCol w:w="3024"/>
        <w:gridCol w:w="3024"/>
        <w:gridCol w:w="3024"/>
      </w:tblGrid>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bCs w:val="false"/>
                <w:sz w:val="24"/>
                <w:szCs w:val="24"/>
              </w:rPr>
              <w:t>Idade</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bCs w:val="false"/>
                <w:sz w:val="24"/>
                <w:szCs w:val="24"/>
              </w:rPr>
              <w:t>N</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Frequência (%)</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13</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4,00</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6,15</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2</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22</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6,77</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3</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9,23</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4</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15</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4,62</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5</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29</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8,92</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6</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22</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6,77</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7</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14</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4,31</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8</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28</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8,62</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9</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24</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7,38</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3,08</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11</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15</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4,62</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12</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16</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4,92</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13</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17</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5,23</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sz w:val="24"/>
                <w:szCs w:val="24"/>
              </w:rPr>
              <w:t>14</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16</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4,92</w:t>
            </w:r>
          </w:p>
        </w:tc>
      </w:tr>
      <w:tr>
        <w:trPr>
          <w:cantSplit w:val="false"/>
        </w:trPr>
        <w:tc>
          <w:tcPr>
            <w:tcW w:type="dxa" w:w="3024"/>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sz w:val="24"/>
                <w:szCs w:val="24"/>
              </w:rPr>
              <w:t>15</w:t>
            </w:r>
          </w:p>
        </w:tc>
        <w:tc>
          <w:tcPr>
            <w:tcW w:type="dxa" w:w="302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12</w:t>
            </w:r>
          </w:p>
        </w:tc>
        <w:tc>
          <w:tcPr>
            <w:tcW w:type="dxa" w:w="302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3,69</w:t>
            </w:r>
          </w:p>
        </w:tc>
      </w:tr>
      <w:tr>
        <w:trPr>
          <w:trHeight w:hRule="atLeast" w:val="315"/>
          <w:cantSplit w:val="false"/>
        </w:trPr>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sz w:val="24"/>
                <w:szCs w:val="24"/>
              </w:rPr>
              <w:t>16</w:t>
            </w:r>
          </w:p>
        </w:tc>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14</w:t>
            </w:r>
          </w:p>
        </w:tc>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4,31</w:t>
            </w:r>
          </w:p>
        </w:tc>
      </w:tr>
      <w:tr>
        <w:trPr>
          <w:trHeight w:hRule="atLeast" w:val="330"/>
          <w:cantSplit w:val="false"/>
        </w:trPr>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sz w:val="24"/>
                <w:szCs w:val="24"/>
              </w:rPr>
              <w:t>17</w:t>
            </w:r>
          </w:p>
        </w:tc>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8</w:t>
            </w:r>
          </w:p>
        </w:tc>
        <w:tc>
          <w:tcPr>
            <w:tcW w:type="dxa" w:w="3024"/>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2,46</w:t>
            </w:r>
          </w:p>
        </w:tc>
      </w:tr>
      <w:tr>
        <w:trPr>
          <w:cantSplit w:val="false"/>
        </w:trPr>
        <w:tc>
          <w:tcPr>
            <w:tcW w:type="dxa" w:w="3024"/>
            <w:tcBorders>
              <w:top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sz w:val="24"/>
                <w:szCs w:val="24"/>
              </w:rPr>
              <w:t>18</w:t>
            </w:r>
          </w:p>
        </w:tc>
        <w:tc>
          <w:tcPr>
            <w:tcW w:type="dxa" w:w="3024"/>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0</w:t>
            </w:r>
          </w:p>
        </w:tc>
        <w:tc>
          <w:tcPr>
            <w:tcW w:type="dxa" w:w="3024"/>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0,00</w:t>
            </w:r>
          </w:p>
        </w:tc>
      </w:tr>
      <w:tr>
        <w:trPr>
          <w:cantSplit w:val="false"/>
        </w:trPr>
        <w:tc>
          <w:tcPr>
            <w:tcW w:type="dxa" w:w="3024"/>
            <w:tcBorders>
              <w:bottom w:color="00000A" w:space="0" w:sz="4" w:val="single"/>
            </w:tcBorders>
            <w:shd w:fill="auto" w:val="clear"/>
            <w:tcMar>
              <w:top w:type="dxa" w:w="0"/>
              <w:left w:type="dxa" w:w="108"/>
              <w:bottom w:type="dxa" w:w="0"/>
              <w:right w:type="dxa" w:w="108"/>
            </w:tcMar>
          </w:tcPr>
          <w:p>
            <w:pPr>
              <w:pStyle w:val="style0"/>
              <w:spacing w:line="256" w:lineRule="auto"/>
            </w:pPr>
            <w:r>
              <w:rPr>
                <w:rFonts w:ascii="Arial" w:cs="Arial" w:eastAsia="Arial" w:hAnsi="Arial"/>
                <w:sz w:val="24"/>
                <w:szCs w:val="24"/>
              </w:rPr>
              <w:t>Total</w:t>
            </w:r>
          </w:p>
        </w:tc>
        <w:tc>
          <w:tcPr>
            <w:tcW w:type="dxa" w:w="3024"/>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325</w:t>
            </w:r>
          </w:p>
        </w:tc>
        <w:tc>
          <w:tcPr>
            <w:tcW w:type="dxa" w:w="3024"/>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Arial" w:hAnsi="Arial"/>
                <w:sz w:val="24"/>
                <w:szCs w:val="24"/>
              </w:rPr>
              <w:t>100,00</w:t>
            </w:r>
          </w:p>
        </w:tc>
      </w:tr>
      <w:tr>
        <w:trPr>
          <w:cantSplit w:val="false"/>
        </w:trPr>
        <w:tc>
          <w:tcPr>
            <w:tcW w:type="dxa" w:w="3024"/>
            <w:tcBorders>
              <w:top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color w:val="00000A"/>
                <w:sz w:val="24"/>
                <w:szCs w:val="24"/>
              </w:rPr>
              <w:t>Média</w:t>
            </w:r>
          </w:p>
        </w:tc>
        <w:tc>
          <w:tcPr>
            <w:tcW w:type="dxa" w:w="3024"/>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Cs/>
                <w:color w:val="00000A"/>
                <w:sz w:val="24"/>
                <w:szCs w:val="24"/>
              </w:rPr>
              <w:t>Mediana</w:t>
            </w:r>
          </w:p>
        </w:tc>
        <w:tc>
          <w:tcPr>
            <w:tcW w:type="dxa" w:w="3024"/>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Cs/>
                <w:color w:val="00000A"/>
                <w:sz w:val="24"/>
                <w:szCs w:val="24"/>
              </w:rPr>
              <w:t>Desvio padrão</w:t>
            </w:r>
          </w:p>
        </w:tc>
      </w:tr>
      <w:tr>
        <w:trPr>
          <w:cantSplit w:val="false"/>
        </w:trPr>
        <w:tc>
          <w:tcPr>
            <w:tcW w:type="dxa" w:w="3024"/>
            <w:tcBorders/>
            <w:shd w:fill="auto" w:val="clear"/>
            <w:tcMar>
              <w:top w:type="dxa" w:w="0"/>
              <w:left w:type="dxa" w:w="108"/>
              <w:bottom w:type="dxa" w:w="0"/>
              <w:right w:type="dxa" w:w="108"/>
            </w:tcMar>
          </w:tcPr>
          <w:p>
            <w:pPr>
              <w:pStyle w:val="style0"/>
            </w:pPr>
            <w:r>
              <w:rPr>
                <w:rFonts w:ascii="Arial" w:cs="Arial" w:eastAsia="Arial" w:hAnsi="Arial"/>
                <w:b w:val="false"/>
                <w:color w:val="00000A"/>
                <w:sz w:val="24"/>
                <w:szCs w:val="24"/>
              </w:rPr>
              <w:t>7,60</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bCs/>
                <w:color w:val="00000A"/>
                <w:sz w:val="24"/>
                <w:szCs w:val="24"/>
              </w:rPr>
              <w:t>7</w:t>
            </w:r>
          </w:p>
        </w:tc>
        <w:tc>
          <w:tcPr>
            <w:tcW w:type="dxa" w:w="3024"/>
            <w:tcBorders/>
            <w:shd w:fill="auto" w:val="clear"/>
            <w:tcMar>
              <w:top w:type="dxa" w:w="0"/>
              <w:left w:type="dxa" w:w="108"/>
              <w:bottom w:type="dxa" w:w="0"/>
              <w:right w:type="dxa" w:w="108"/>
            </w:tcMar>
          </w:tcPr>
          <w:p>
            <w:pPr>
              <w:pStyle w:val="style0"/>
              <w:jc w:val="center"/>
            </w:pPr>
            <w:r>
              <w:rPr>
                <w:rFonts w:ascii="Arial" w:cs="Arial" w:eastAsia="Arial" w:hAnsi="Arial"/>
                <w:bCs/>
                <w:color w:val="00000A"/>
                <w:sz w:val="24"/>
                <w:szCs w:val="24"/>
              </w:rPr>
              <w:t>7,56</w:t>
            </w:r>
          </w:p>
        </w:tc>
      </w:tr>
    </w:tbl>
    <w:p>
      <w:pPr>
        <w:pStyle w:val="style0"/>
        <w:spacing w:line="100" w:lineRule="atLeast"/>
        <w:jc w:val="both"/>
      </w:pPr>
      <w:r>
        <w:rPr>
          <w:rFonts w:ascii="Arial" w:cs="Arial" w:eastAsia="Arial" w:hAnsi="Arial"/>
          <w:sz w:val="20"/>
          <w:szCs w:val="20"/>
        </w:rPr>
        <w:t>Fonte: dados da pesquisa.</w:t>
      </w:r>
    </w:p>
    <w:p>
      <w:pPr>
        <w:pStyle w:val="style0"/>
        <w:spacing w:line="100" w:lineRule="atLeast"/>
        <w:jc w:val="both"/>
      </w:pPr>
      <w:r>
        <w:rPr>
          <w:rFonts w:ascii="Arial" w:cs="Arial" w:eastAsia="Arial" w:hAnsi="Arial"/>
          <w:sz w:val="24"/>
          <w:szCs w:val="24"/>
        </w:rPr>
        <w:t>Tabela 6 - Estatística descritiva dos casos de tumores do sistema nervoso central segundo a idade no momento do diagnóstico no Hospital Infantil Albert Sabin, período de janeiro de 2007 a dezembro de 2015.</w:t>
      </w:r>
    </w:p>
    <w:tbl>
      <w:tblPr>
        <w:jc w:val="left"/>
        <w:tblInd w:type="dxa" w:w="-108"/>
        <w:tblBorders/>
      </w:tblPr>
      <w:tblGrid>
        <w:gridCol w:w="2255"/>
        <w:gridCol w:w="2256"/>
        <w:gridCol w:w="2254"/>
        <w:gridCol w:w="2258"/>
      </w:tblGrid>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bCs w:val="false"/>
                <w:sz w:val="24"/>
                <w:szCs w:val="24"/>
              </w:rPr>
              <w:t>Estatística descritiva</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bCs w:val="false"/>
                <w:sz w:val="24"/>
                <w:szCs w:val="24"/>
              </w:rPr>
              <w:t>Idade no diagnóstico (anos) (N= 325)</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bCs w:val="false"/>
                <w:sz w:val="24"/>
                <w:szCs w:val="24"/>
              </w:rPr>
              <w:t>Crianças</w:t>
            </w:r>
          </w:p>
          <w:p>
            <w:pPr>
              <w:pStyle w:val="style0"/>
              <w:jc w:val="center"/>
            </w:pPr>
            <w:r>
              <w:rPr>
                <w:rFonts w:ascii="Arial" w:cs="Arial" w:eastAsia="Arial" w:hAnsi="Arial"/>
                <w:bCs w:val="false"/>
                <w:sz w:val="24"/>
                <w:szCs w:val="24"/>
              </w:rPr>
              <w:t>&lt; 10 anos</w:t>
            </w:r>
          </w:p>
          <w:p>
            <w:pPr>
              <w:pStyle w:val="style0"/>
              <w:jc w:val="center"/>
            </w:pPr>
            <w:r>
              <w:rPr>
                <w:rFonts w:ascii="Arial" w:cs="Arial" w:eastAsia="Arial" w:hAnsi="Arial"/>
                <w:bCs w:val="false"/>
                <w:sz w:val="24"/>
                <w:szCs w:val="24"/>
              </w:rPr>
              <w:t>(N=217)</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bCs w:val="false"/>
                <w:sz w:val="24"/>
                <w:szCs w:val="24"/>
              </w:rPr>
              <w:t>Adolescentes</w:t>
            </w:r>
          </w:p>
          <w:p>
            <w:pPr>
              <w:pStyle w:val="style0"/>
              <w:jc w:val="center"/>
            </w:pPr>
            <w:r>
              <w:rPr>
                <w:rFonts w:ascii="Arial" w:cs="Arial" w:eastAsia="Arial" w:hAnsi="Arial"/>
                <w:bCs w:val="false"/>
                <w:sz w:val="24"/>
                <w:szCs w:val="24"/>
              </w:rPr>
              <w:t>10 – 19 anos</w:t>
            </w:r>
          </w:p>
          <w:p>
            <w:pPr>
              <w:pStyle w:val="style0"/>
              <w:jc w:val="center"/>
            </w:pPr>
            <w:r>
              <w:rPr>
                <w:rFonts w:ascii="Arial" w:cs="Arial" w:eastAsia="Arial" w:hAnsi="Arial"/>
                <w:bCs w:val="false"/>
                <w:sz w:val="24"/>
                <w:szCs w:val="24"/>
              </w:rPr>
              <w:t>(N=108)</w:t>
            </w:r>
          </w:p>
        </w:tc>
      </w:tr>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sz w:val="24"/>
                <w:szCs w:val="24"/>
              </w:rPr>
              <w:t>Média</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7,60</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4,74</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13,35</w:t>
            </w:r>
          </w:p>
        </w:tc>
      </w:tr>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sz w:val="24"/>
                <w:szCs w:val="24"/>
              </w:rPr>
              <w:t>Mediana</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7</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13</w:t>
            </w:r>
          </w:p>
        </w:tc>
      </w:tr>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sz w:val="24"/>
                <w:szCs w:val="24"/>
              </w:rPr>
              <w:t>Desvio Padrão</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7,56</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6,24</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5,41</w:t>
            </w:r>
          </w:p>
        </w:tc>
      </w:tr>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sz w:val="24"/>
                <w:szCs w:val="24"/>
              </w:rPr>
              <w:t>Mínimo</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 (1 dia)</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 (1dia)</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10,17</w:t>
            </w:r>
          </w:p>
        </w:tc>
      </w:tr>
      <w:tr>
        <w:trPr>
          <w:cantSplit w:val="false"/>
        </w:trPr>
        <w:tc>
          <w:tcPr>
            <w:tcW w:type="dxa" w:w="2255"/>
            <w:tcBorders/>
            <w:shd w:fill="auto" w:val="clear"/>
            <w:tcMar>
              <w:top w:type="dxa" w:w="0"/>
              <w:left w:type="dxa" w:w="108"/>
              <w:bottom w:type="dxa" w:w="0"/>
              <w:right w:type="dxa" w:w="108"/>
            </w:tcMar>
          </w:tcPr>
          <w:p>
            <w:pPr>
              <w:pStyle w:val="style0"/>
            </w:pPr>
            <w:r>
              <w:rPr>
                <w:rFonts w:ascii="Arial" w:cs="Arial" w:eastAsia="Arial" w:hAnsi="Arial"/>
                <w:sz w:val="24"/>
                <w:szCs w:val="24"/>
              </w:rPr>
              <w:t>Máximo</w:t>
            </w:r>
          </w:p>
        </w:tc>
        <w:tc>
          <w:tcPr>
            <w:tcW w:type="dxa" w:w="2256"/>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17,93</w:t>
            </w:r>
          </w:p>
        </w:tc>
        <w:tc>
          <w:tcPr>
            <w:tcW w:type="dxa" w:w="2254"/>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9,99</w:t>
            </w:r>
          </w:p>
        </w:tc>
        <w:tc>
          <w:tcPr>
            <w:tcW w:type="dxa" w:w="2258"/>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17,93</w:t>
            </w:r>
          </w:p>
        </w:tc>
      </w:tr>
    </w:tbl>
    <w:p>
      <w:pPr>
        <w:pStyle w:val="style0"/>
        <w:spacing w:line="100" w:lineRule="atLeast"/>
        <w:jc w:val="both"/>
      </w:pPr>
      <w:r>
        <w:rPr>
          <w:rFonts w:ascii="Arial" w:cs="Arial" w:eastAsia="Arial" w:hAnsi="Arial"/>
          <w:sz w:val="20"/>
          <w:szCs w:val="20"/>
        </w:rPr>
        <w:t>Fonte: dados da pesquisa.</w:t>
      </w:r>
    </w:p>
    <w:p>
      <w:pPr>
        <w:pStyle w:val="style0"/>
        <w:spacing w:line="360" w:lineRule="auto"/>
        <w:ind w:firstLine="708" w:left="0" w:right="0"/>
        <w:jc w:val="both"/>
      </w:pPr>
      <w:r>
        <w:rPr>
          <w:rFonts w:ascii="Arial" w:cs="Arial" w:eastAsia="Arial" w:hAnsi="Arial"/>
          <w:sz w:val="24"/>
          <w:szCs w:val="24"/>
        </w:rPr>
        <w:t xml:space="preserve">Quase metade dos pacientes estudados era procedente da região metropolitana </w:t>
      </w:r>
      <w:r>
        <w:rPr>
          <w:rFonts w:ascii="Arial" w:cs="Arial" w:eastAsia="Arial" w:hAnsi="Arial"/>
          <w:color w:val="000000"/>
          <w:sz w:val="24"/>
          <w:szCs w:val="24"/>
        </w:rPr>
        <w:t xml:space="preserve">de Fortaleza </w:t>
      </w:r>
      <w:r>
        <w:rPr>
          <w:rFonts w:ascii="Arial" w:cs="Arial" w:eastAsia="Arial" w:hAnsi="Arial"/>
          <w:sz w:val="24"/>
          <w:szCs w:val="24"/>
        </w:rPr>
        <w:t xml:space="preserve">(46,17%). A maior parte dos pacientes era oriunda da cidade de Fortaleza (31,08%). As demais cidades metropolitanas concentraram 15,09% dos pacientes diagnosticados com tumores do sistema nervoso central com destaque para a cidade de Caucaia que foi a cidade de origem de 20 (6,15%) dos 325 (100%) pacientes estudados. Do total de pacientes 54,04% eram procedentes de cidades que não pertencem a região metropolitana com destaque para a cidade de Canindé que concentra 9 (2,77%) do total de pacientes participantes do estudo (Tabela 7). </w:t>
      </w:r>
    </w:p>
    <w:p>
      <w:pPr>
        <w:pStyle w:val="style0"/>
        <w:spacing w:line="100" w:lineRule="atLeast"/>
        <w:jc w:val="both"/>
      </w:pPr>
      <w:r>
        <w:rPr>
          <w:rFonts w:ascii="Arial" w:cs="Arial" w:eastAsia="Arial" w:hAnsi="Arial"/>
          <w:sz w:val="24"/>
          <w:szCs w:val="24"/>
        </w:rPr>
        <w:t xml:space="preserve">Tabela 7 - Distribuição dos pacientes segundo a procedência no Hospital Infantil Albert Sabin no período de janeiro de 2007 a dezembro de 2015. </w:t>
      </w:r>
    </w:p>
    <w:tbl>
      <w:tblPr>
        <w:jc w:val="left"/>
        <w:tblInd w:type="dxa" w:w="-108"/>
        <w:tblBorders/>
      </w:tblPr>
      <w:tblGrid>
        <w:gridCol w:w="3401"/>
        <w:gridCol w:w="2615"/>
        <w:gridCol w:w="3011"/>
      </w:tblGrid>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Cs w:val="false"/>
                <w:sz w:val="24"/>
                <w:szCs w:val="24"/>
              </w:rPr>
              <w:t>Procedência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bCs w:val="false"/>
                <w:sz w:val="24"/>
                <w:szCs w:val="24"/>
              </w:rPr>
              <w:t>N</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Frequência (%)</w:t>
            </w:r>
          </w:p>
        </w:tc>
      </w:tr>
      <w:tr>
        <w:trPr>
          <w:cantSplit w:val="false"/>
        </w:trPr>
        <w:tc>
          <w:tcPr>
            <w:tcW w:type="dxa" w:w="3401"/>
            <w:tcBorders>
              <w:top w:color="000001" w:space="0" w:sz="4" w:val="single"/>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bCs w:val="false"/>
                <w:sz w:val="24"/>
                <w:szCs w:val="24"/>
              </w:rPr>
              <w:t>Fortaleza</w:t>
            </w:r>
          </w:p>
        </w:tc>
        <w:tc>
          <w:tcPr>
            <w:tcW w:type="dxa" w:w="2615"/>
            <w:tcBorders>
              <w:top w:color="000001"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101</w:t>
            </w:r>
          </w:p>
        </w:tc>
        <w:tc>
          <w:tcPr>
            <w:tcW w:type="dxa" w:w="3011"/>
            <w:tcBorders>
              <w:top w:color="000001"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31,08</w:t>
            </w:r>
          </w:p>
        </w:tc>
      </w:tr>
      <w:tr>
        <w:trPr>
          <w:cantSplit w:val="false"/>
        </w:trPr>
        <w:tc>
          <w:tcPr>
            <w:tcW w:type="dxa" w:w="3401"/>
            <w:tcBorders>
              <w:top w:color="00000A" w:space="0" w:sz="4" w:val="single"/>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bCs w:val="false"/>
                <w:sz w:val="24"/>
                <w:szCs w:val="24"/>
              </w:rPr>
              <w:t>Região Metropolitana</w:t>
            </w:r>
          </w:p>
        </w:tc>
        <w:tc>
          <w:tcPr>
            <w:tcW w:type="dxa" w:w="2615"/>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55</w:t>
            </w:r>
          </w:p>
        </w:tc>
        <w:tc>
          <w:tcPr>
            <w:tcW w:type="dxa" w:w="3011"/>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sz w:val="24"/>
                <w:szCs w:val="24"/>
              </w:rPr>
              <w:t>16,92</w:t>
            </w:r>
          </w:p>
        </w:tc>
      </w:tr>
      <w:tr>
        <w:trPr>
          <w:cantSplit w:val="false"/>
        </w:trPr>
        <w:tc>
          <w:tcPr>
            <w:tcW w:type="dxa" w:w="3401"/>
            <w:tcBorders>
              <w:top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Caucaia</w:t>
            </w:r>
          </w:p>
        </w:tc>
        <w:tc>
          <w:tcPr>
            <w:tcW w:type="dxa" w:w="2615"/>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20</w:t>
            </w:r>
          </w:p>
        </w:tc>
        <w:tc>
          <w:tcPr>
            <w:tcW w:type="dxa" w:w="3011"/>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6,15</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bCs w:val="false"/>
                <w:sz w:val="24"/>
                <w:szCs w:val="24"/>
              </w:rPr>
              <w:t>Pacatuba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6</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1,85</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Maracanaú</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1,54</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Paraipaba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1,23</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Aquiraz</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Horizonte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Pacajús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Guaiuba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Maranguape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Pindoretama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Paracaru</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Eusébio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trHeight w:hRule="atLeast" w:val="315"/>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Trairi</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São Luís do Curu</w:t>
            </w:r>
          </w:p>
        </w:tc>
        <w:tc>
          <w:tcPr>
            <w:tcW w:type="dxa" w:w="2615"/>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trHeight w:hRule="atLeast" w:val="285"/>
          <w:cantSplit w:val="false"/>
        </w:trPr>
        <w:tc>
          <w:tcPr>
            <w:tcW w:type="dxa" w:w="3401"/>
            <w:tcBorders>
              <w:top w:color="00000A" w:space="0" w:sz="4" w:val="single"/>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sz w:val="24"/>
                <w:szCs w:val="24"/>
              </w:rPr>
              <w:t>Outras Cidades do Ceará</w:t>
            </w:r>
          </w:p>
        </w:tc>
        <w:tc>
          <w:tcPr>
            <w:tcW w:type="dxa" w:w="2615"/>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167</w:t>
            </w:r>
          </w:p>
        </w:tc>
        <w:tc>
          <w:tcPr>
            <w:tcW w:type="dxa" w:w="3011"/>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51,40</w:t>
            </w:r>
          </w:p>
        </w:tc>
      </w:tr>
      <w:tr>
        <w:trPr>
          <w:cantSplit w:val="false"/>
        </w:trPr>
        <w:tc>
          <w:tcPr>
            <w:tcW w:type="dxa" w:w="3401"/>
            <w:tcBorders>
              <w:top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Canindé</w:t>
            </w:r>
          </w:p>
        </w:tc>
        <w:tc>
          <w:tcPr>
            <w:tcW w:type="dxa" w:w="2615"/>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9</w:t>
            </w:r>
          </w:p>
        </w:tc>
        <w:tc>
          <w:tcPr>
            <w:tcW w:type="dxa" w:w="3011"/>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2,77</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Itapipoca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8</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2,46</w:t>
            </w:r>
          </w:p>
        </w:tc>
      </w:tr>
      <w:tr>
        <w:trPr>
          <w:cantSplit w:val="false"/>
        </w:trPr>
        <w:tc>
          <w:tcPr>
            <w:tcW w:type="dxa" w:w="3401"/>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Juazeiro do Norte</w:t>
            </w:r>
          </w:p>
        </w:tc>
        <w:tc>
          <w:tcPr>
            <w:tcW w:type="dxa" w:w="2615"/>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w:t>
            </w:r>
          </w:p>
        </w:tc>
        <w:tc>
          <w:tcPr>
            <w:tcW w:type="dxa" w:w="301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1,54</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Quixadá</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5</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1,54</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Iguatu</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1,23</w:t>
            </w:r>
          </w:p>
        </w:tc>
      </w:tr>
      <w:tr>
        <w:trPr>
          <w:cantSplit w:val="false"/>
        </w:trPr>
        <w:tc>
          <w:tcPr>
            <w:tcW w:type="dxa" w:w="3401"/>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Itarema</w:t>
            </w:r>
          </w:p>
        </w:tc>
        <w:tc>
          <w:tcPr>
            <w:tcW w:type="dxa" w:w="2615"/>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4</w:t>
            </w:r>
          </w:p>
        </w:tc>
        <w:tc>
          <w:tcPr>
            <w:tcW w:type="dxa" w:w="301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1,23</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Aracati</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Aracoiaba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Barbalha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Barreira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Bela Cruz</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Lavras da Mangabeira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Limoeiro do Norte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Missão Velha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Ocara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Orós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3</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0,92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Acaraú</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Amontada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Apuiares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Barro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Beberibe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Campos Sales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Crato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Guaraciaba do Norte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Ibicuitinga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Icó</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Ipu</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Itapajé</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Itatira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Jucás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Morada Nova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Novo Oriente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Parambu</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Pedra Branca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Reriutaba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Russas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São Benedito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2</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0,62</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Acarape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Acopiara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Aiuaba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Alcântaras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Alto Santo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Ararendá</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Baturité</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Boa Viagem</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Camocim</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trHeight w:hRule="atLeast" w:val="315"/>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Catunda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Cedro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Chaval</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Cruz</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Farias Brito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trHeight w:hRule="atLeast" w:val="270"/>
          <w:cantSplit w:val="false"/>
        </w:trPr>
        <w:tc>
          <w:tcPr>
            <w:tcW w:type="dxa" w:w="3401"/>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Forquilha</w:t>
            </w:r>
          </w:p>
        </w:tc>
        <w:tc>
          <w:tcPr>
            <w:tcW w:type="dxa" w:w="2615"/>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Frecheirinha</w:t>
            </w:r>
          </w:p>
        </w:tc>
        <w:tc>
          <w:tcPr>
            <w:tcW w:type="dxa" w:w="2615"/>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Graça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Granja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Ibaretama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Icapuí</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Iracema</w:t>
            </w:r>
          </w:p>
        </w:tc>
        <w:tc>
          <w:tcPr>
            <w:tcW w:type="dxa" w:w="2615"/>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Irauçuba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Itaiçaba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Itapiuna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Jaguaribe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Jaguaruana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Madalena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Martinopole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Massapê</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Mauriti</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Miraima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Mombaça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Moraújo</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Nova Olinda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Pacoti</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Pacujá</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Palmácia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Penaforte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Pentecoste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Pires Ferreira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Quiterianópolis</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Quixeramobim</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Santa Quitéria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Santana do Acaraú</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São João do Jaguaribe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Solonopole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Tabuleiro do Norte</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Tauá</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Tianguá</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Tururu</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Ubajara</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shd w:fill="auto" w:val="clear"/>
            <w:tcMar>
              <w:top w:type="dxa" w:w="0"/>
              <w:left w:type="dxa" w:w="108"/>
              <w:bottom w:type="dxa" w:w="0"/>
              <w:right w:type="dxa" w:w="108"/>
            </w:tcMar>
          </w:tcPr>
          <w:p>
            <w:pPr>
              <w:pStyle w:val="style0"/>
            </w:pPr>
            <w:r>
              <w:rPr>
                <w:rFonts w:ascii="Arial" w:cs="Arial" w:eastAsia="Arial" w:hAnsi="Arial"/>
                <w:b w:val="false"/>
                <w:sz w:val="24"/>
                <w:szCs w:val="24"/>
              </w:rPr>
              <w:t>Umirim</w:t>
            </w:r>
          </w:p>
        </w:tc>
        <w:tc>
          <w:tcPr>
            <w:tcW w:type="dxa" w:w="2615"/>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sz w:val="24"/>
                <w:szCs w:val="24"/>
              </w:rPr>
              <w:t>Uruburetama</w:t>
            </w:r>
          </w:p>
        </w:tc>
        <w:tc>
          <w:tcPr>
            <w:tcW w:type="dxa" w:w="2615"/>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top w:color="00000A" w:space="0" w:sz="4" w:val="single"/>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sz w:val="24"/>
                <w:szCs w:val="24"/>
              </w:rPr>
              <w:t>Cidades de Outros Estados</w:t>
            </w:r>
          </w:p>
        </w:tc>
        <w:tc>
          <w:tcPr>
            <w:tcW w:type="dxa" w:w="2615"/>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2</w:t>
            </w:r>
          </w:p>
        </w:tc>
        <w:tc>
          <w:tcPr>
            <w:tcW w:type="dxa" w:w="3011"/>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0,62</w:t>
            </w:r>
          </w:p>
        </w:tc>
      </w:tr>
      <w:tr>
        <w:trPr>
          <w:cantSplit w:val="false"/>
        </w:trPr>
        <w:tc>
          <w:tcPr>
            <w:tcW w:type="dxa" w:w="3401"/>
            <w:tcBorders>
              <w:top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bCs w:val="false"/>
                <w:sz w:val="24"/>
                <w:szCs w:val="24"/>
              </w:rPr>
              <w:t>Boa Vista (RR)</w:t>
            </w:r>
          </w:p>
        </w:tc>
        <w:tc>
          <w:tcPr>
            <w:tcW w:type="dxa" w:w="2615"/>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b w:val="false"/>
                <w:bCs w:val="false"/>
                <w:sz w:val="24"/>
                <w:szCs w:val="24"/>
              </w:rPr>
              <w:t>Mossoró (RN)</w:t>
            </w:r>
          </w:p>
        </w:tc>
        <w:tc>
          <w:tcPr>
            <w:tcW w:type="dxa" w:w="2615"/>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1</w:t>
            </w:r>
          </w:p>
        </w:tc>
        <w:tc>
          <w:tcPr>
            <w:tcW w:type="dxa" w:w="3011"/>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sz w:val="24"/>
                <w:szCs w:val="24"/>
              </w:rPr>
              <w:t>0,31</w:t>
            </w:r>
          </w:p>
        </w:tc>
      </w:tr>
      <w:tr>
        <w:trPr>
          <w:cantSplit w:val="false"/>
        </w:trPr>
        <w:tc>
          <w:tcPr>
            <w:tcW w:type="dxa" w:w="3401"/>
            <w:tcBorders>
              <w:top w:color="00000A" w:space="0" w:sz="4" w:val="single"/>
              <w:bottom w:color="000001" w:space="0" w:sz="4" w:val="single"/>
            </w:tcBorders>
            <w:shd w:fill="auto" w:val="clear"/>
            <w:tcMar>
              <w:top w:type="dxa" w:w="0"/>
              <w:left w:type="dxa" w:w="108"/>
              <w:bottom w:type="dxa" w:w="0"/>
              <w:right w:type="dxa" w:w="108"/>
            </w:tcMar>
          </w:tcPr>
          <w:p>
            <w:pPr>
              <w:pStyle w:val="style0"/>
            </w:pPr>
            <w:r>
              <w:rPr>
                <w:rFonts w:ascii="Arial" w:cs="Arial" w:eastAsia="Arial" w:hAnsi="Arial"/>
                <w:sz w:val="24"/>
                <w:szCs w:val="24"/>
              </w:rPr>
              <w:t>Total</w:t>
            </w:r>
          </w:p>
        </w:tc>
        <w:tc>
          <w:tcPr>
            <w:tcW w:type="dxa" w:w="2615"/>
            <w:tcBorders>
              <w:top w:color="00000A" w:space="0" w:sz="4" w:val="single"/>
              <w:bottom w:color="000001"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325</w:t>
            </w:r>
          </w:p>
        </w:tc>
        <w:tc>
          <w:tcPr>
            <w:tcW w:type="dxa" w:w="3011"/>
            <w:tcBorders>
              <w:top w:color="00000A" w:space="0" w:sz="4" w:val="single"/>
              <w:bottom w:color="000001"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sz w:val="24"/>
                <w:szCs w:val="24"/>
              </w:rPr>
              <w:t>100,00</w:t>
            </w:r>
          </w:p>
        </w:tc>
      </w:tr>
    </w:tbl>
    <w:p>
      <w:pPr>
        <w:pStyle w:val="style0"/>
        <w:spacing w:line="100" w:lineRule="atLeast"/>
        <w:jc w:val="both"/>
      </w:pPr>
      <w:r>
        <w:rPr>
          <w:rFonts w:ascii="Arial" w:cs="Arial" w:eastAsia="Arial" w:hAnsi="Arial"/>
          <w:sz w:val="20"/>
          <w:szCs w:val="20"/>
        </w:rPr>
        <w:t>Fonte: dados da pesquisa.</w:t>
      </w:r>
    </w:p>
    <w:p>
      <w:pPr>
        <w:pStyle w:val="style0"/>
        <w:spacing w:line="360" w:lineRule="auto"/>
        <w:ind w:firstLine="709" w:left="0" w:right="0"/>
        <w:jc w:val="both"/>
      </w:pPr>
      <w:r>
        <w:rPr>
          <w:rFonts w:ascii="Arial" w:cs="Arial" w:eastAsia="Arial" w:hAnsi="Arial"/>
          <w:sz w:val="24"/>
          <w:szCs w:val="24"/>
        </w:rPr>
        <w:t>Os tumores sem histologia foram os mais prevalentes (n=86; 26,46%), sendo seguidos dos astrocitomas com 20,01% (n=65), dos quais o astrocitoma pilocítico teve a maior frequência (n=25; 7,69%). Depois dos astrocitomas, os meduloblastomas foram o tipo histopatológico mais prevalente com 16,32% (n=53), dos quais o meduloblastoma clássico foi o mais frequente (n=36; 11,08%). Os ependimomas foram o terceiro tipo histopatológico mais frequente (n=31; 9,54%) (Tabela 8).</w:t>
      </w:r>
    </w:p>
    <w:p>
      <w:pPr>
        <w:pStyle w:val="style0"/>
        <w:spacing w:line="100" w:lineRule="atLeast"/>
        <w:jc w:val="both"/>
      </w:pPr>
      <w:r>
        <w:rPr>
          <w:rFonts w:ascii="Arial" w:cs="Arial" w:eastAsia="Arial" w:hAnsi="Arial"/>
          <w:sz w:val="24"/>
          <w:szCs w:val="24"/>
        </w:rPr>
        <w:t>Tabela 8 - Distribuição dos pacientes estudados segundo o tipo histológico dos tumores do sistema nervoso central no Hospital Infantil Albert Sabin no período de janeiro de 2007 a dezembro de 2015.</w:t>
      </w:r>
    </w:p>
    <w:tbl>
      <w:tblPr>
        <w:jc w:val="left"/>
        <w:tblInd w:type="dxa" w:w="-108"/>
        <w:tblBorders/>
      </w:tblPr>
      <w:tblGrid>
        <w:gridCol w:w="2669"/>
        <w:gridCol w:w="3891"/>
        <w:gridCol w:w="634"/>
        <w:gridCol w:w="1831"/>
      </w:tblGrid>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bCs w:val="false"/>
              </w:rPr>
              <w:t>Histopatológico</w:t>
            </w:r>
          </w:p>
        </w:tc>
        <w:tc>
          <w:tcPr>
            <w:tcW w:type="dxa" w:w="3891"/>
            <w:tcBorders/>
            <w:shd w:fill="auto" w:val="clear"/>
            <w:tcMar>
              <w:top w:type="dxa" w:w="0"/>
              <w:left w:type="dxa" w:w="108"/>
              <w:bottom w:type="dxa" w:w="0"/>
              <w:right w:type="dxa" w:w="108"/>
            </w:tcMar>
          </w:tcPr>
          <w:p>
            <w:pPr>
              <w:pStyle w:val="style0"/>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bCs w:val="false"/>
              </w:rPr>
              <w:t>N</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Frequência (%)</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Adenoma de pituitária</w:t>
            </w:r>
          </w:p>
        </w:tc>
        <w:tc>
          <w:tcPr>
            <w:tcW w:type="dxa" w:w="3891"/>
            <w:tcBorders/>
            <w:shd w:fill="auto" w:val="clear"/>
            <w:tcMar>
              <w:top w:type="dxa" w:w="0"/>
              <w:left w:type="dxa" w:w="108"/>
              <w:bottom w:type="dxa" w:w="0"/>
              <w:right w:type="dxa" w:w="108"/>
            </w:tcMar>
          </w:tcPr>
          <w:p>
            <w:pPr>
              <w:pStyle w:val="style0"/>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Astrocitoma</w:t>
            </w:r>
          </w:p>
        </w:tc>
        <w:tc>
          <w:tcPr>
            <w:tcW w:type="dxa" w:w="3891"/>
            <w:tcBorders/>
            <w:shd w:fill="auto" w:val="clear"/>
            <w:tcMar>
              <w:top w:type="dxa" w:w="0"/>
              <w:left w:type="dxa" w:w="108"/>
              <w:bottom w:type="dxa" w:w="0"/>
              <w:right w:type="dxa" w:w="108"/>
            </w:tcMar>
          </w:tcPr>
          <w:p>
            <w:pPr>
              <w:pStyle w:val="style0"/>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65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20,01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anaplásico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difuso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4,62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fibrilar</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pilocítico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7,69</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pilomixóide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3,38</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 subependimário de células gigantes</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1,54</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Astrocitoma/ganglioglioma Infantil desmoplásico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Carcinoma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0,93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Carcinoma de plexo coróide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Carcinoma embrionário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Craniofaringioma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7</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2,15</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Craniofaringioma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0,92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Craniofaringioma adamantinomatoso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Disgerminona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Ependimoma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9,54</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Ependimoma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17</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5,23</w:t>
            </w:r>
          </w:p>
        </w:tc>
      </w:tr>
      <w:tr>
        <w:trPr>
          <w:trHeight w:hRule="atLeast" w:val="255"/>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Ependimoma anaplásico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4,62</w:t>
            </w:r>
          </w:p>
          <w:p>
            <w:pPr>
              <w:pStyle w:val="style0"/>
              <w:jc w:val="center"/>
            </w:pPr>
            <w:r>
              <w:rPr>
                <w:rFonts w:ascii="Arial" w:cs="Arial" w:eastAsia="Arial" w:hAnsi="Arial"/>
              </w:rPr>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Ependimoma mixopapilar</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Gangliocitoma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Ganglioglioma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1,86</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Ganglioglioma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Ganglioglioma atípico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Germinoma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Glioblastoma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17</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5,23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Glioblastoma de células gigantes</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Glioblastoma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16</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4,92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Glioma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Hemangioma (angioma)</w:t>
            </w:r>
          </w:p>
        </w:tc>
        <w:tc>
          <w:tcPr>
            <w:tcW w:type="dxa" w:w="3891"/>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trHeight w:hRule="atLeast" w:val="495"/>
          <w:cantSplit w:val="false"/>
        </w:trPr>
        <w:tc>
          <w:tcPr>
            <w:tcW w:type="dxa" w:w="2669"/>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rPr>
              <w:t>Histiocitose de células de Langerhans</w:t>
            </w:r>
          </w:p>
        </w:tc>
        <w:tc>
          <w:tcPr>
            <w:tcW w:type="dxa" w:w="389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Linfoma de grandes células B</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Malformação vascular (cavernosa, arteriovenosa, venosa, etc)</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0,92</w:t>
            </w:r>
          </w:p>
        </w:tc>
      </w:tr>
      <w:tr>
        <w:trPr>
          <w:cantSplit w:val="false"/>
        </w:trPr>
        <w:tc>
          <w:tcPr>
            <w:tcW w:type="dxa" w:w="2669"/>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Meduloblastoma</w:t>
            </w:r>
          </w:p>
        </w:tc>
        <w:tc>
          <w:tcPr>
            <w:tcW w:type="dxa" w:w="3891"/>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53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16,32</w:t>
            </w:r>
          </w:p>
        </w:tc>
      </w:tr>
      <w:tr>
        <w:trPr>
          <w:trHeight w:hRule="atLeast" w:val="270"/>
          <w:cantSplit w:val="false"/>
        </w:trPr>
        <w:tc>
          <w:tcPr>
            <w:tcW w:type="dxa" w:w="266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Meduloblastoma anaplásico</w:t>
            </w:r>
          </w:p>
        </w:tc>
        <w:tc>
          <w:tcPr>
            <w:tcW w:type="dxa" w:w="63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trHeight w:hRule="atLeast" w:val="240"/>
          <w:cantSplit w:val="false"/>
        </w:trPr>
        <w:tc>
          <w:tcPr>
            <w:tcW w:type="dxa" w:w="266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Meduloblastoma clássico</w:t>
            </w:r>
          </w:p>
        </w:tc>
        <w:tc>
          <w:tcPr>
            <w:tcW w:type="dxa" w:w="63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36</w:t>
            </w:r>
          </w:p>
        </w:tc>
        <w:tc>
          <w:tcPr>
            <w:tcW w:type="dxa" w:w="1831"/>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11,08</w:t>
            </w:r>
          </w:p>
        </w:tc>
      </w:tr>
      <w:tr>
        <w:trPr>
          <w:trHeight w:hRule="atLeast" w:val="438"/>
          <w:cantSplit w:val="false"/>
        </w:trPr>
        <w:tc>
          <w:tcPr>
            <w:tcW w:type="dxa" w:w="266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Meduloblastoma com extensa nodularidade</w:t>
            </w:r>
          </w:p>
        </w:tc>
        <w:tc>
          <w:tcPr>
            <w:tcW w:type="dxa" w:w="63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trHeight w:hRule="atLeast" w:val="315"/>
          <w:cantSplit w:val="false"/>
        </w:trPr>
        <w:tc>
          <w:tcPr>
            <w:tcW w:type="dxa" w:w="2669"/>
            <w:vMerge w:val="restart"/>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Meduloblastoma desmoplásico/nodular</w:t>
            </w:r>
          </w:p>
        </w:tc>
        <w:tc>
          <w:tcPr>
            <w:tcW w:type="dxa" w:w="634"/>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13</w:t>
            </w:r>
          </w:p>
        </w:tc>
        <w:tc>
          <w:tcPr>
            <w:tcW w:type="dxa" w:w="1831"/>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4</w:t>
            </w:r>
          </w:p>
        </w:tc>
      </w:tr>
      <w:tr>
        <w:trPr>
          <w:cantSplit w:val="false"/>
        </w:trPr>
        <w:tc>
          <w:tcPr>
            <w:tcW w:type="dxa" w:w="2669"/>
            <w:vMerge w:val="continue"/>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Meduloblastoma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Meduloepitelioma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trHeight w:hRule="atLeast" w:val="210"/>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Melanoma maligno</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Meningioma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7</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2,17</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Meningioma atípico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Meningioma maligno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Meningioma meningotelial</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Meningioma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Meningioma transicional</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Neurilemoma/ schwannoma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0,92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Neurinomatose/ schwannomatose</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Neuroblastoma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Neurofibroma plexiforme</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Oligodendroglioma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6</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1,85</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Oligodendroglioma anaplásico</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t>Oligodendroglioma SOE</w:t>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Papiloma de plexo coróide</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0,92</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Pineoblastoma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Sarcoma de Ewing</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Sem histologia</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86</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26,46</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Tumor de células germinativas SOE</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5</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1,54</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Tumor de seio endodérmico</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Tumor neuroectodérmico primitivo do SNC</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1,23</w:t>
            </w:r>
          </w:p>
        </w:tc>
      </w:tr>
      <w:tr>
        <w:trPr>
          <w:cantSplit w:val="false"/>
        </w:trPr>
        <w:tc>
          <w:tcPr>
            <w:tcW w:type="dxa" w:w="2669"/>
            <w:tcBorders/>
            <w:shd w:fill="auto" w:val="clear"/>
            <w:tcMar>
              <w:top w:type="dxa" w:w="0"/>
              <w:left w:type="dxa" w:w="108"/>
              <w:bottom w:type="dxa" w:w="0"/>
              <w:right w:type="dxa" w:w="108"/>
            </w:tcMar>
          </w:tcPr>
          <w:p>
            <w:pPr>
              <w:pStyle w:val="style0"/>
            </w:pPr>
            <w:r>
              <w:rPr>
                <w:rFonts w:ascii="Arial" w:cs="Arial" w:eastAsia="Arial" w:hAnsi="Arial"/>
              </w:rPr>
              <w:t>Tumor teratóide-rabdóide atípico</w:t>
            </w:r>
          </w:p>
        </w:tc>
        <w:tc>
          <w:tcPr>
            <w:tcW w:type="dxa" w:w="3891"/>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1831"/>
            <w:tcBorders/>
            <w:shd w:fill="auto" w:val="clear"/>
            <w:tcMar>
              <w:top w:type="dxa" w:w="0"/>
              <w:left w:type="dxa" w:w="108"/>
              <w:bottom w:type="dxa" w:w="0"/>
              <w:right w:type="dxa" w:w="108"/>
            </w:tcMar>
          </w:tcPr>
          <w:p>
            <w:pPr>
              <w:pStyle w:val="style0"/>
              <w:jc w:val="center"/>
            </w:pPr>
            <w:r>
              <w:rPr>
                <w:rFonts w:ascii="Arial" w:cs="Arial" w:eastAsia="Arial" w:hAnsi="Arial"/>
              </w:rPr>
              <w:t>0,62</w:t>
            </w:r>
          </w:p>
        </w:tc>
      </w:tr>
      <w:tr>
        <w:trPr>
          <w:cantSplit w:val="false"/>
        </w:trPr>
        <w:tc>
          <w:tcPr>
            <w:tcW w:type="dxa" w:w="2669"/>
            <w:tcBorders>
              <w:bottom w:color="00000A" w:space="0" w:sz="4" w:val="single"/>
            </w:tcBorders>
            <w:shd w:fill="auto" w:val="clear"/>
            <w:tcMar>
              <w:top w:type="dxa" w:w="0"/>
              <w:left w:type="dxa" w:w="108"/>
              <w:bottom w:type="dxa" w:w="0"/>
              <w:right w:type="dxa" w:w="108"/>
            </w:tcMar>
          </w:tcPr>
          <w:p>
            <w:pPr>
              <w:pStyle w:val="style0"/>
            </w:pPr>
            <w:r>
              <w:rPr>
                <w:rFonts w:ascii="Arial" w:cs="Arial" w:eastAsia="Arial" w:hAnsi="Arial"/>
              </w:rPr>
              <w:t>Xantoastrocitoma pleomórfico</w:t>
            </w:r>
          </w:p>
        </w:tc>
        <w:tc>
          <w:tcPr>
            <w:tcW w:type="dxa" w:w="3891"/>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w:t>
            </w:r>
          </w:p>
        </w:tc>
        <w:tc>
          <w:tcPr>
            <w:tcW w:type="dxa" w:w="1831"/>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0,31</w:t>
            </w:r>
          </w:p>
        </w:tc>
      </w:tr>
      <w:tr>
        <w:trPr>
          <w:cantSplit w:val="false"/>
        </w:trPr>
        <w:tc>
          <w:tcPr>
            <w:tcW w:type="dxa" w:w="2669"/>
            <w:tcBorders>
              <w:top w:color="00000A" w:space="0" w:sz="4" w:val="single"/>
              <w:bottom w:color="000001" w:space="0" w:sz="4" w:val="single"/>
            </w:tcBorders>
            <w:shd w:fill="auto" w:val="clear"/>
            <w:tcMar>
              <w:top w:type="dxa" w:w="0"/>
              <w:left w:type="dxa" w:w="108"/>
              <w:bottom w:type="dxa" w:w="0"/>
              <w:right w:type="dxa" w:w="108"/>
            </w:tcMar>
          </w:tcPr>
          <w:p>
            <w:pPr>
              <w:pStyle w:val="style0"/>
            </w:pPr>
            <w:r>
              <w:rPr>
                <w:rFonts w:ascii="Arial" w:cs="Arial" w:eastAsia="Arial" w:hAnsi="Arial"/>
              </w:rPr>
              <w:t>Total</w:t>
            </w:r>
          </w:p>
        </w:tc>
        <w:tc>
          <w:tcPr>
            <w:tcW w:type="dxa" w:w="3891"/>
            <w:tcBorders>
              <w:top w:color="00000A" w:space="0" w:sz="4" w:val="single"/>
              <w:bottom w:color="000001"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r>
          </w:p>
        </w:tc>
        <w:tc>
          <w:tcPr>
            <w:tcW w:type="dxa" w:w="634"/>
            <w:tcBorders>
              <w:top w:color="00000A" w:space="0" w:sz="4" w:val="single"/>
              <w:bottom w:color="000001"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325</w:t>
            </w:r>
          </w:p>
        </w:tc>
        <w:tc>
          <w:tcPr>
            <w:tcW w:type="dxa" w:w="1831"/>
            <w:tcBorders>
              <w:top w:color="00000A" w:space="0" w:sz="4" w:val="single"/>
              <w:bottom w:color="000001"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100,00</w:t>
            </w:r>
          </w:p>
        </w:tc>
      </w:tr>
    </w:tbl>
    <w:p>
      <w:pPr>
        <w:pStyle w:val="style0"/>
        <w:spacing w:line="100" w:lineRule="atLeast"/>
        <w:jc w:val="both"/>
      </w:pPr>
      <w:r>
        <w:rPr>
          <w:rFonts w:ascii="Arial" w:cs="Arial" w:eastAsia="Arial" w:hAnsi="Arial"/>
          <w:sz w:val="20"/>
          <w:szCs w:val="20"/>
        </w:rPr>
        <w:t>Fonte: dados da pesquisa.</w:t>
      </w:r>
    </w:p>
    <w:p>
      <w:pPr>
        <w:pStyle w:val="style0"/>
        <w:spacing w:line="100" w:lineRule="atLeast"/>
        <w:jc w:val="both"/>
      </w:pPr>
      <w:r>
        <w:rPr>
          <w:rFonts w:ascii="Arial" w:cs="Arial" w:eastAsia="Arial" w:hAnsi="Arial"/>
          <w:sz w:val="20"/>
          <w:szCs w:val="20"/>
        </w:rPr>
        <w:t>*SOE – sem outra especificação.</w:t>
      </w:r>
    </w:p>
    <w:p>
      <w:pPr>
        <w:pStyle w:val="style0"/>
        <w:spacing w:line="360" w:lineRule="auto"/>
        <w:ind w:firstLine="708" w:left="0" w:right="0"/>
        <w:jc w:val="both"/>
      </w:pPr>
      <w:r>
        <w:rPr>
          <w:rFonts w:ascii="Arial" w:cs="Arial" w:eastAsia="Arial" w:hAnsi="Arial"/>
          <w:sz w:val="24"/>
          <w:szCs w:val="24"/>
        </w:rPr>
        <w:t xml:space="preserve">No período do estudo, janeiro de 2007 a dezembro de 2015, deram entrada no CPC do HIAS, 325 pacientes elegíveis, observando-se uma oscilação dos diferentes tipos histológicos de tumores do sistema nervoso central no gênero masculino e feminino. Para alguns tipos histológicos, a quantidade foi próxima em meninos e meninas, como é o caso dos astrocitomas, craniofaringiomas e os glioblastomas. No que se refere ao melanoma maligno, oligodendroglioma e tumores neuroectodérmicos primitivos de SNC a quantidade em meninos e meninas foi a mesma com respectivamente, 2, 3 e 2 para ambos os gêneros estudados. Outras variações entre os gêneros podem ser observadas. </w:t>
      </w:r>
    </w:p>
    <w:p>
      <w:pPr>
        <w:pStyle w:val="style0"/>
        <w:spacing w:line="360" w:lineRule="auto"/>
        <w:ind w:firstLine="708" w:left="0" w:right="0"/>
        <w:jc w:val="both"/>
      </w:pPr>
      <w:r>
        <w:rPr>
          <w:rFonts w:ascii="Arial" w:cs="Arial" w:eastAsia="Arial" w:hAnsi="Arial"/>
          <w:sz w:val="24"/>
          <w:szCs w:val="24"/>
        </w:rPr>
        <w:t xml:space="preserve">Os tumores do sistema nervoso central pediátricos foram mais frequentes no gênero masculino. A maioria dos tipos histológicos é mais frequente em meninos quando comparado com meninas. No gênero feminino apenas tumores como astrocitomas (n=33), craniofaringiomas (n=5) e os sem histologia (n=44) apresentaram maior predominância (Tabela 9). </w:t>
      </w:r>
    </w:p>
    <w:p>
      <w:pPr>
        <w:pStyle w:val="style0"/>
        <w:spacing w:line="100" w:lineRule="atLeast"/>
        <w:jc w:val="both"/>
      </w:pPr>
      <w:r>
        <w:rPr>
          <w:rFonts w:ascii="Arial" w:cs="Arial" w:eastAsia="Arial" w:hAnsi="Arial"/>
          <w:sz w:val="24"/>
          <w:szCs w:val="24"/>
        </w:rPr>
        <w:t>Tabela 9 - Distribuição dos pacientes estudados segundo o tipo histológico dos tumores do sistema nervoso central e gênero dos pacientes no Hospital Infantil Albert Sabin no período de janeiro de 2007 a dezembro de 2015.</w:t>
      </w:r>
    </w:p>
    <w:tbl>
      <w:tblPr>
        <w:jc w:val="left"/>
        <w:tblInd w:type="dxa" w:w="-108"/>
        <w:tblBorders/>
      </w:tblPr>
      <w:tblGrid>
        <w:gridCol w:w="4819"/>
        <w:gridCol w:w="1199"/>
      </w:tblGrid>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bCs w:val="false"/>
              </w:rPr>
              <w:t>Histopatológico</w:t>
            </w:r>
          </w:p>
        </w:tc>
        <w:tc>
          <w:tcPr>
            <w:tcW w:type="dxa" w:w="1199"/>
            <w:gridSpan w:val="2"/>
            <w:tcBorders/>
            <w:shd w:fill="auto" w:val="clear"/>
            <w:tcMar>
              <w:top w:type="dxa" w:w="0"/>
              <w:left w:type="dxa" w:w="108"/>
              <w:bottom w:type="dxa" w:w="0"/>
              <w:right w:type="dxa" w:w="108"/>
            </w:tcMar>
          </w:tcPr>
          <w:p>
            <w:pPr>
              <w:pStyle w:val="style0"/>
              <w:jc w:val="center"/>
            </w:pPr>
            <w:r>
              <w:rPr>
                <w:rFonts w:ascii="Arial" w:cs="Arial" w:eastAsia="Arial" w:hAnsi="Arial"/>
              </w:rPr>
              <w:t>Gênero</w:t>
            </w:r>
          </w:p>
        </w:tc>
      </w:tr>
      <w:tr>
        <w:trPr>
          <w:cantSplit w:val="false"/>
        </w:trPr>
        <w:tc>
          <w:tcPr>
            <w:tcW w:type="dxa" w:w="4819"/>
            <w:tcBorders>
              <w:bottom w:color="00000A" w:space="0" w:sz="4" w:val="single"/>
            </w:tcBorders>
            <w:shd w:fill="FFFFFF" w:val="clear"/>
            <w:tcMar>
              <w:top w:type="dxa" w:w="0"/>
              <w:left w:type="dxa" w:w="108"/>
              <w:bottom w:type="dxa" w:w="0"/>
              <w:right w:type="dxa" w:w="108"/>
            </w:tcMar>
          </w:tcPr>
          <w:p>
            <w:pPr>
              <w:pStyle w:val="style0"/>
            </w:pPr>
            <w:r>
              <w:rPr>
                <w:rFonts w:ascii="Arial" w:cs="Arial" w:eastAsia="Arial" w:hAnsi="Arial"/>
              </w:rPr>
            </w:r>
          </w:p>
        </w:tc>
        <w:tc>
          <w:tcPr>
            <w:tcW w:type="dxa" w:w="1984"/>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rPr>
              <w:t>Masculino</w:t>
            </w:r>
          </w:p>
        </w:tc>
        <w:tc>
          <w:tcPr>
            <w:tcW w:type="dxa" w:w="2224"/>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b/>
                <w:bCs/>
              </w:rPr>
              <w:t>Feminino</w:t>
            </w:r>
          </w:p>
        </w:tc>
      </w:tr>
      <w:tr>
        <w:trPr>
          <w:cantSplit w:val="false"/>
        </w:trPr>
        <w:tc>
          <w:tcPr>
            <w:tcW w:type="dxa" w:w="4819"/>
            <w:tcBorders>
              <w:top w:color="00000A" w:space="0" w:sz="4" w:val="single"/>
            </w:tcBorders>
            <w:shd w:fill="FFFFFF" w:val="clear"/>
            <w:tcMar>
              <w:top w:type="dxa" w:w="0"/>
              <w:left w:type="dxa" w:w="108"/>
              <w:bottom w:type="dxa" w:w="0"/>
              <w:right w:type="dxa" w:w="108"/>
            </w:tcMar>
          </w:tcPr>
          <w:p>
            <w:pPr>
              <w:pStyle w:val="style0"/>
            </w:pPr>
            <w:r>
              <w:rPr>
                <w:rFonts w:ascii="Arial" w:cs="Arial" w:eastAsia="Arial" w:hAnsi="Arial"/>
              </w:rPr>
              <w:t>Astrocitoma</w:t>
            </w:r>
          </w:p>
        </w:tc>
        <w:tc>
          <w:tcPr>
            <w:tcW w:type="dxa" w:w="1984"/>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32</w:t>
            </w:r>
          </w:p>
        </w:tc>
        <w:tc>
          <w:tcPr>
            <w:tcW w:type="dxa" w:w="2224"/>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33</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Craniofaringioma</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5</w:t>
            </w:r>
          </w:p>
        </w:tc>
      </w:tr>
      <w:tr>
        <w:trPr>
          <w:cantSplit w:val="false"/>
        </w:trPr>
        <w:tc>
          <w:tcPr>
            <w:tcW w:type="dxa" w:w="4819"/>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Ependimoma</w:t>
            </w:r>
          </w:p>
        </w:tc>
        <w:tc>
          <w:tcPr>
            <w:tcW w:type="dxa" w:w="198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19</w:t>
            </w:r>
          </w:p>
        </w:tc>
        <w:tc>
          <w:tcPr>
            <w:tcW w:type="dxa" w:w="222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12</w:t>
            </w:r>
          </w:p>
        </w:tc>
      </w:tr>
      <w:tr>
        <w:trPr>
          <w:trHeight w:hRule="atLeast" w:val="130"/>
          <w:cantSplit w:val="false"/>
        </w:trPr>
        <w:tc>
          <w:tcPr>
            <w:tcW w:type="dxa" w:w="481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Ganglioglioma</w:t>
            </w:r>
          </w:p>
        </w:tc>
        <w:tc>
          <w:tcPr>
            <w:tcW w:type="dxa" w:w="198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4</w:t>
            </w:r>
          </w:p>
        </w:tc>
        <w:tc>
          <w:tcPr>
            <w:tcW w:type="dxa" w:w="222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1</w:t>
            </w:r>
          </w:p>
        </w:tc>
      </w:tr>
      <w:tr>
        <w:trPr>
          <w:cantSplit w:val="false"/>
        </w:trPr>
        <w:tc>
          <w:tcPr>
            <w:tcW w:type="dxa" w:w="4819"/>
            <w:tcBorders>
              <w:top w:color="FFFFFF" w:space="0" w:sz="4" w:val="single"/>
            </w:tcBorders>
            <w:shd w:fill="auto" w:val="clear"/>
            <w:tcMar>
              <w:top w:type="dxa" w:w="0"/>
              <w:left w:type="dxa" w:w="108"/>
              <w:bottom w:type="dxa" w:w="0"/>
              <w:right w:type="dxa" w:w="108"/>
            </w:tcMar>
          </w:tcPr>
          <w:p>
            <w:pPr>
              <w:pStyle w:val="style0"/>
            </w:pPr>
            <w:r>
              <w:rPr>
                <w:rFonts w:ascii="Arial" w:cs="Arial" w:eastAsia="Arial" w:hAnsi="Arial"/>
              </w:rPr>
              <w:t>Glioblastoma</w:t>
            </w:r>
          </w:p>
        </w:tc>
        <w:tc>
          <w:tcPr>
            <w:tcW w:type="dxa" w:w="1984"/>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9</w:t>
            </w:r>
          </w:p>
        </w:tc>
        <w:tc>
          <w:tcPr>
            <w:tcW w:type="dxa" w:w="2224"/>
            <w:tcBorders>
              <w:top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8</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Meduloblastoma</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33</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20</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Melanoma maligno</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2</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Meningioma</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5</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2</w:t>
            </w:r>
          </w:p>
        </w:tc>
      </w:tr>
      <w:tr>
        <w:trPr>
          <w:cantSplit w:val="false"/>
        </w:trPr>
        <w:tc>
          <w:tcPr>
            <w:tcW w:type="dxa" w:w="4819"/>
            <w:tcBorders>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Oligodendroglioma</w:t>
            </w:r>
          </w:p>
        </w:tc>
        <w:tc>
          <w:tcPr>
            <w:tcW w:type="dxa" w:w="198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3</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3</w:t>
            </w:r>
          </w:p>
        </w:tc>
      </w:tr>
      <w:tr>
        <w:trPr>
          <w:trHeight w:hRule="atLeast" w:val="130"/>
          <w:cantSplit w:val="false"/>
        </w:trPr>
        <w:tc>
          <w:tcPr>
            <w:tcW w:type="dxa" w:w="481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Sem histologia</w:t>
            </w:r>
          </w:p>
        </w:tc>
        <w:tc>
          <w:tcPr>
            <w:tcW w:type="dxa" w:w="198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42</w:t>
            </w:r>
          </w:p>
        </w:tc>
        <w:tc>
          <w:tcPr>
            <w:tcW w:type="dxa" w:w="222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44</w:t>
            </w:r>
          </w:p>
        </w:tc>
      </w:tr>
      <w:tr>
        <w:trPr>
          <w:trHeight w:hRule="atLeast" w:val="130"/>
          <w:cantSplit w:val="false"/>
        </w:trPr>
        <w:tc>
          <w:tcPr>
            <w:tcW w:type="dxa" w:w="4819"/>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eastAsia="Arial" w:hAnsi="Arial"/>
              </w:rPr>
              <w:t>Tumor de células germinativas</w:t>
            </w:r>
          </w:p>
        </w:tc>
        <w:tc>
          <w:tcPr>
            <w:tcW w:type="dxa" w:w="198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5</w:t>
            </w:r>
          </w:p>
        </w:tc>
        <w:tc>
          <w:tcPr>
            <w:tcW w:type="dxa" w:w="222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eastAsia="Arial" w:hAnsi="Arial"/>
              </w:rPr>
              <w:t>0</w:t>
            </w:r>
          </w:p>
        </w:tc>
      </w:tr>
      <w:tr>
        <w:trPr>
          <w:trHeight w:hRule="atLeast" w:val="130"/>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Tumor neuroectodérmico primitivo do SNC</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2</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2</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Outros tumores</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22</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13</w:t>
            </w:r>
          </w:p>
        </w:tc>
      </w:tr>
      <w:tr>
        <w:trPr>
          <w:cantSplit w:val="false"/>
        </w:trPr>
        <w:tc>
          <w:tcPr>
            <w:tcW w:type="dxa" w:w="4819"/>
            <w:tcBorders/>
            <w:shd w:fill="auto" w:val="clear"/>
            <w:tcMar>
              <w:top w:type="dxa" w:w="0"/>
              <w:left w:type="dxa" w:w="108"/>
              <w:bottom w:type="dxa" w:w="0"/>
              <w:right w:type="dxa" w:w="108"/>
            </w:tcMar>
          </w:tcPr>
          <w:p>
            <w:pPr>
              <w:pStyle w:val="style0"/>
            </w:pPr>
            <w:r>
              <w:rPr>
                <w:rFonts w:ascii="Arial" w:cs="Arial" w:eastAsia="Arial" w:hAnsi="Arial"/>
              </w:rPr>
              <w:t>Total</w:t>
            </w:r>
          </w:p>
        </w:tc>
        <w:tc>
          <w:tcPr>
            <w:tcW w:type="dxa" w:w="1984"/>
            <w:tcBorders/>
            <w:shd w:fill="auto" w:val="clear"/>
            <w:tcMar>
              <w:top w:type="dxa" w:w="0"/>
              <w:left w:type="dxa" w:w="108"/>
              <w:bottom w:type="dxa" w:w="0"/>
              <w:right w:type="dxa" w:w="108"/>
            </w:tcMar>
          </w:tcPr>
          <w:p>
            <w:pPr>
              <w:pStyle w:val="style0"/>
              <w:jc w:val="center"/>
            </w:pPr>
            <w:r>
              <w:rPr>
                <w:rFonts w:ascii="Arial" w:cs="Arial" w:eastAsia="Arial" w:hAnsi="Arial"/>
              </w:rPr>
              <w:t>180</w:t>
            </w:r>
          </w:p>
        </w:tc>
        <w:tc>
          <w:tcPr>
            <w:tcW w:type="dxa" w:w="2224"/>
            <w:tcBorders/>
            <w:shd w:fill="auto" w:val="clear"/>
            <w:tcMar>
              <w:top w:type="dxa" w:w="0"/>
              <w:left w:type="dxa" w:w="108"/>
              <w:bottom w:type="dxa" w:w="0"/>
              <w:right w:type="dxa" w:w="108"/>
            </w:tcMar>
          </w:tcPr>
          <w:p>
            <w:pPr>
              <w:pStyle w:val="style0"/>
              <w:jc w:val="center"/>
            </w:pPr>
            <w:r>
              <w:rPr>
                <w:rFonts w:ascii="Arial" w:cs="Arial" w:eastAsia="Arial" w:hAnsi="Arial"/>
              </w:rPr>
              <w:t>145</w:t>
            </w:r>
          </w:p>
        </w:tc>
      </w:tr>
    </w:tbl>
    <w:p>
      <w:pPr>
        <w:pStyle w:val="style0"/>
        <w:spacing w:line="100" w:lineRule="atLeast"/>
        <w:jc w:val="both"/>
      </w:pPr>
      <w:r>
        <w:rPr>
          <w:rFonts w:ascii="Arial" w:cs="Arial" w:eastAsia="Arial" w:hAnsi="Arial"/>
          <w:sz w:val="20"/>
          <w:szCs w:val="20"/>
        </w:rPr>
        <w:t>Fonte: dados da pesquisa.</w:t>
      </w:r>
    </w:p>
    <w:p>
      <w:pPr>
        <w:pStyle w:val="style0"/>
        <w:spacing w:line="360" w:lineRule="auto"/>
        <w:ind w:firstLine="708" w:left="0" w:right="0"/>
        <w:jc w:val="both"/>
      </w:pPr>
      <w:r>
        <w:rPr>
          <w:rFonts w:ascii="Arial" w:cs="Arial" w:eastAsia="Arial" w:hAnsi="Arial"/>
          <w:sz w:val="24"/>
          <w:szCs w:val="24"/>
        </w:rPr>
        <w:t xml:space="preserve">A maior parte dos tumores estava localizada no cerebelo (n=87; 26,77%) sendo seguidos dos tumores no tronco cerebral (n=77; 23,69%). Sendo assim 50,46% dos pacientes apresentavam tumores infratentoriais. A região infratentorial corresponde a região cerebral que contém o cerebelo, quarto ventrículo, ângulo cerebelopontino, tronco encefálico e estruturas relacionadas (NEOPLASIAS... 2019). No cerebelo (n=87; 26,77%) </w:t>
      </w:r>
      <w:r>
        <w:rPr>
          <w:rFonts w:ascii="Arial" w:cs="Arial" w:eastAsia="Arial" w:hAnsi="Arial"/>
          <w:color w:val="000000"/>
          <w:sz w:val="24"/>
          <w:szCs w:val="24"/>
        </w:rPr>
        <w:t xml:space="preserve">a localização </w:t>
      </w:r>
      <w:r>
        <w:rPr>
          <w:rFonts w:ascii="Arial" w:cs="Arial" w:eastAsia="Arial" w:hAnsi="Arial"/>
          <w:sz w:val="24"/>
          <w:szCs w:val="24"/>
        </w:rPr>
        <w:t>mais frequente foi não especificado</w:t>
      </w:r>
      <w:r>
        <w:rPr>
          <w:rFonts w:ascii="Arial" w:cs="Arial" w:eastAsia="Arial" w:hAnsi="Arial"/>
          <w:color w:val="FF0000"/>
          <w:sz w:val="24"/>
          <w:szCs w:val="24"/>
        </w:rPr>
        <w:t xml:space="preserve"> </w:t>
      </w:r>
      <w:r>
        <w:rPr>
          <w:rFonts w:ascii="Arial" w:cs="Arial" w:eastAsia="Arial" w:hAnsi="Arial"/>
          <w:color w:val="000000"/>
          <w:sz w:val="24"/>
          <w:szCs w:val="24"/>
        </w:rPr>
        <w:t xml:space="preserve">(se hemisférico ou vermiano) </w:t>
      </w:r>
      <w:r>
        <w:rPr>
          <w:rFonts w:ascii="Arial" w:cs="Arial" w:eastAsia="Arial" w:hAnsi="Arial"/>
          <w:sz w:val="24"/>
          <w:szCs w:val="24"/>
        </w:rPr>
        <w:t>(n=40; 12,31%)</w:t>
      </w:r>
      <w:r>
        <w:rPr>
          <w:rFonts w:ascii="Arial" w:cs="Arial" w:eastAsia="Arial" w:hAnsi="Arial"/>
          <w:color w:val="000000"/>
          <w:sz w:val="24"/>
          <w:szCs w:val="24"/>
        </w:rPr>
        <w:t xml:space="preserve"> </w:t>
      </w:r>
      <w:r>
        <w:rPr>
          <w:rFonts w:ascii="Arial" w:cs="Arial" w:eastAsia="Arial" w:hAnsi="Arial"/>
          <w:sz w:val="24"/>
          <w:szCs w:val="24"/>
        </w:rPr>
        <w:t xml:space="preserve">e no tronco cerebral a topografia mais frequente correspondeu a de tronco cerebral intrínseco difuso pontino (n=56; </w:t>
      </w:r>
      <w:r>
        <w:rPr>
          <w:rFonts w:ascii="Arial" w:cs="Arial" w:eastAsia="Calibri" w:hAnsi="Arial"/>
        </w:rPr>
        <w:t>17,23%</w:t>
      </w:r>
      <w:r>
        <w:rPr>
          <w:rFonts w:ascii="Arial" w:cs="Arial" w:eastAsia="Arial" w:hAnsi="Arial"/>
          <w:sz w:val="24"/>
          <w:szCs w:val="24"/>
        </w:rPr>
        <w:t xml:space="preserve">) (Tabela 10). </w:t>
      </w:r>
    </w:p>
    <w:p>
      <w:pPr>
        <w:pStyle w:val="style0"/>
        <w:spacing w:line="100" w:lineRule="atLeast"/>
        <w:jc w:val="both"/>
      </w:pPr>
      <w:r>
        <w:rPr>
          <w:rFonts w:ascii="Arial" w:cs="Arial" w:eastAsia="Arial" w:hAnsi="Arial"/>
          <w:sz w:val="24"/>
          <w:szCs w:val="24"/>
        </w:rPr>
        <w:t>Tabela 10 - Distribuição dos pacientes segundo a topografia dos tumores do sistema nervoso central no Hospital Infantil Albert Sabin (janeiro de 2007 a dezembro de 2015).</w:t>
      </w:r>
    </w:p>
    <w:tbl>
      <w:tblPr>
        <w:jc w:val="left"/>
        <w:tblInd w:type="dxa" w:w="-108"/>
        <w:tblBorders/>
      </w:tblPr>
      <w:tblGrid>
        <w:gridCol w:w="6379"/>
        <w:gridCol w:w="1265"/>
        <w:gridCol w:w="1428"/>
      </w:tblGrid>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bCs w:val="false"/>
              </w:rPr>
              <w:t>Topografia</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bCs w:val="false"/>
              </w:rPr>
              <w:t>N</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Frequência (%)</w:t>
            </w:r>
          </w:p>
        </w:tc>
      </w:tr>
      <w:tr>
        <w:trPr>
          <w:trHeight w:hRule="atLeast" w:val="255"/>
          <w:cantSplit w:val="false"/>
        </w:trPr>
        <w:tc>
          <w:tcPr>
            <w:tcW w:type="dxa" w:w="6379"/>
            <w:tcBorders>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Ângulo ponto-cerebelar C71.6</w:t>
            </w:r>
          </w:p>
        </w:tc>
        <w:tc>
          <w:tcPr>
            <w:tcW w:type="dxa" w:w="1265"/>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trHeight w:hRule="atLeast" w:val="130"/>
          <w:cantSplit w:val="false"/>
        </w:trPr>
        <w:tc>
          <w:tcPr>
            <w:tcW w:type="dxa" w:w="6379"/>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Base do crânio/crânio ósseo C40.0</w:t>
            </w:r>
          </w:p>
        </w:tc>
        <w:tc>
          <w:tcPr>
            <w:tcW w:type="dxa" w:w="1265"/>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top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Cerebelo - hemisfério C71.6</w:t>
            </w:r>
          </w:p>
        </w:tc>
        <w:tc>
          <w:tcPr>
            <w:tcW w:type="dxa" w:w="1265"/>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w:t>
            </w:r>
          </w:p>
        </w:tc>
        <w:tc>
          <w:tcPr>
            <w:tcW w:type="dxa" w:w="1428"/>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3,3</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Cerebelo - não especificado C71.6</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40</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Cerebelo - vermis C71.6</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36</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11,08</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Cisto ósseo aneurismático M85.5</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Diencéfalo - bifocal C71.0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Diencéfalo anterior - vias ópticas e hipotálamo C71.0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9</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2,77</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Diencéfalo dorsal/posterior - tálamo, subtálamo, epitálamo C71.0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16</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4,92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Ducto craniofaringeo C75.2</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7</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2,15</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Encefalo supratentorial D33.0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4</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1,23</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Encefalo supratentorial D43.0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Frontal C71.1</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3,69</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Hemangioma (qualquer localização) D18.0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IV ventrículo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20</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6,15</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Malformação de vasos cerebrais (outras) Q28.3</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Malformação de vasos da coluna espinhal (outras) Q27.8</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cervical C72.0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espinhal - lesao sobreposta C72.0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espinhal D33.4</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espinhal D43.4</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lombar C72.0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Medula torácica C72.0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1,54</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Meninges supraespinhais D42.0</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Neoplasia maligna secundária do encéfalo e das meninges cerebrais C79.3</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Nervo óptico C72.3</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Occipital C71.4</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Parietal C71.3</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4</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1,23</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Pedúnculo cerebelar (base)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Pineal C75.3</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3,38</w:t>
            </w:r>
          </w:p>
        </w:tc>
      </w:tr>
      <w:tr>
        <w:trPr>
          <w:cantSplit w:val="false"/>
        </w:trPr>
        <w:tc>
          <w:tcPr>
            <w:tcW w:type="dxa" w:w="6379"/>
            <w:tcBorders>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Pituitária C75.1</w:t>
            </w:r>
          </w:p>
        </w:tc>
        <w:tc>
          <w:tcPr>
            <w:tcW w:type="dxa" w:w="1265"/>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w:t>
            </w:r>
          </w:p>
        </w:tc>
        <w:tc>
          <w:tcPr>
            <w:tcW w:type="dxa" w:w="1428"/>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1,54</w:t>
            </w:r>
          </w:p>
        </w:tc>
      </w:tr>
      <w:tr>
        <w:trPr>
          <w:trHeight w:hRule="atLeast" w:val="130"/>
          <w:cantSplit w:val="false"/>
        </w:trPr>
        <w:tc>
          <w:tcPr>
            <w:tcW w:type="dxa" w:w="6379"/>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Pituitária D34.3</w:t>
            </w:r>
          </w:p>
        </w:tc>
        <w:tc>
          <w:tcPr>
            <w:tcW w:type="dxa" w:w="1265"/>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w:t>
            </w:r>
          </w:p>
        </w:tc>
        <w:tc>
          <w:tcPr>
            <w:tcW w:type="dxa" w:w="1428"/>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0,31</w:t>
            </w:r>
          </w:p>
        </w:tc>
      </w:tr>
      <w:tr>
        <w:trPr>
          <w:cantSplit w:val="false"/>
        </w:trPr>
        <w:tc>
          <w:tcPr>
            <w:tcW w:type="dxa" w:w="6379"/>
            <w:tcBorders>
              <w:top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Supratentorial - gliomatose cerebral C71.8</w:t>
            </w:r>
          </w:p>
        </w:tc>
        <w:tc>
          <w:tcPr>
            <w:tcW w:type="dxa" w:w="1265"/>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w:t>
            </w:r>
          </w:p>
        </w:tc>
        <w:tc>
          <w:tcPr>
            <w:tcW w:type="dxa" w:w="1428"/>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0,62</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Supratentorial - lesão sobreposta C71.8</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6,46</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Temporal C71.2</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8</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2,46</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Tronco cerebral - bulbo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1,54</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Tronco cerebral - intrínseco difuso pontino - DIPG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56</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17,23</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Tronco cerebral - mesencéfalo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3,38</w:t>
            </w:r>
          </w:p>
        </w:tc>
      </w:tr>
      <w:tr>
        <w:trPr>
          <w:cantSplit w:val="false"/>
        </w:trPr>
        <w:tc>
          <w:tcPr>
            <w:tcW w:type="dxa" w:w="6379"/>
            <w:tcBorders/>
            <w:shd w:fill="auto" w:val="clear"/>
            <w:tcMar>
              <w:top w:type="dxa" w:w="0"/>
              <w:left w:type="dxa" w:w="108"/>
              <w:bottom w:type="dxa" w:w="0"/>
              <w:right w:type="dxa" w:w="108"/>
            </w:tcMar>
          </w:tcPr>
          <w:p>
            <w:pPr>
              <w:pStyle w:val="style0"/>
              <w:spacing w:line="256" w:lineRule="auto"/>
            </w:pPr>
            <w:r>
              <w:rPr>
                <w:rFonts w:ascii="Arial" w:cs="Arial" w:eastAsia="Calibri" w:hAnsi="Arial"/>
              </w:rPr>
              <w:t>Tronco cerebral - ponte C71.7</w:t>
            </w:r>
          </w:p>
        </w:tc>
        <w:tc>
          <w:tcPr>
            <w:tcW w:type="dxa" w:w="1265"/>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w:t>
            </w:r>
          </w:p>
        </w:tc>
        <w:tc>
          <w:tcPr>
            <w:tcW w:type="dxa" w:w="142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1,54</w:t>
            </w:r>
          </w:p>
        </w:tc>
      </w:tr>
      <w:tr>
        <w:trPr>
          <w:trHeight w:hRule="atLeast" w:val="255"/>
          <w:cantSplit w:val="false"/>
        </w:trPr>
        <w:tc>
          <w:tcPr>
            <w:tcW w:type="dxa" w:w="6379"/>
            <w:tcBorders>
              <w:bottom w:color="00000A"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Ventrículo lateral C71.5</w:t>
            </w:r>
          </w:p>
        </w:tc>
        <w:tc>
          <w:tcPr>
            <w:tcW w:type="dxa" w:w="1265"/>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w:t>
            </w:r>
          </w:p>
        </w:tc>
        <w:tc>
          <w:tcPr>
            <w:tcW w:type="dxa" w:w="1428"/>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3,69</w:t>
            </w:r>
          </w:p>
        </w:tc>
      </w:tr>
      <w:tr>
        <w:trPr>
          <w:cantSplit w:val="false"/>
        </w:trPr>
        <w:tc>
          <w:tcPr>
            <w:tcW w:type="dxa" w:w="6379"/>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Total</w:t>
            </w:r>
          </w:p>
        </w:tc>
        <w:tc>
          <w:tcPr>
            <w:tcW w:type="dxa" w:w="1265"/>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b/>
                <w:bCs/>
              </w:rPr>
              <w:t>325</w:t>
            </w:r>
          </w:p>
        </w:tc>
        <w:tc>
          <w:tcPr>
            <w:tcW w:type="dxa" w:w="1428"/>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b/>
                <w:bCs/>
              </w:rPr>
              <w:t>100</w:t>
            </w:r>
          </w:p>
        </w:tc>
      </w:tr>
      <w:tr>
        <w:trPr>
          <w:cantSplit w:val="false"/>
        </w:trPr>
        <w:tc>
          <w:tcPr>
            <w:tcW w:type="dxa" w:w="6379"/>
            <w:tcBorders>
              <w:top w:color="00000A" w:space="0" w:sz="4" w:val="single"/>
            </w:tcBorders>
            <w:shd w:fill="auto" w:val="clear"/>
            <w:tcMar>
              <w:top w:type="dxa" w:w="0"/>
              <w:left w:type="dxa" w:w="108"/>
              <w:bottom w:type="dxa" w:w="0"/>
              <w:right w:type="dxa" w:w="108"/>
            </w:tcMar>
          </w:tcPr>
          <w:p>
            <w:pPr>
              <w:pStyle w:val="style0"/>
            </w:pPr>
            <w:r>
              <w:rPr>
                <w:rFonts w:ascii="Arial" w:cs="Arial" w:eastAsia="Calibri" w:hAnsi="Arial"/>
                <w:bCs w:val="false"/>
              </w:rPr>
              <w:t>MÉDIA</w:t>
            </w:r>
          </w:p>
        </w:tc>
        <w:tc>
          <w:tcPr>
            <w:tcW w:type="dxa" w:w="1265"/>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MEDIANA</w:t>
            </w:r>
          </w:p>
        </w:tc>
        <w:tc>
          <w:tcPr>
            <w:tcW w:type="dxa" w:w="1428"/>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DP</w:t>
            </w:r>
          </w:p>
        </w:tc>
      </w:tr>
      <w:tr>
        <w:trPr>
          <w:cantSplit w:val="false"/>
        </w:trPr>
        <w:tc>
          <w:tcPr>
            <w:tcW w:type="dxa" w:w="6379"/>
            <w:tcBorders>
              <w:bottom w:color="000001" w:space="0" w:sz="4" w:val="single"/>
            </w:tcBorders>
            <w:shd w:fill="auto" w:val="clear"/>
            <w:tcMar>
              <w:top w:type="dxa" w:w="0"/>
              <w:left w:type="dxa" w:w="108"/>
              <w:bottom w:type="dxa" w:w="0"/>
              <w:right w:type="dxa" w:w="108"/>
            </w:tcMar>
          </w:tcPr>
          <w:p>
            <w:pPr>
              <w:pStyle w:val="style0"/>
            </w:pPr>
            <w:r>
              <w:rPr>
                <w:rFonts w:ascii="Arial" w:cs="Arial" w:eastAsia="Calibri" w:hAnsi="Arial"/>
                <w:b w:val="false"/>
                <w:bCs w:val="false"/>
              </w:rPr>
              <w:t>8,125</w:t>
            </w:r>
          </w:p>
        </w:tc>
        <w:tc>
          <w:tcPr>
            <w:tcW w:type="dxa" w:w="1265"/>
            <w:tcBorders>
              <w:bottom w:color="000001"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3</w:t>
            </w:r>
          </w:p>
        </w:tc>
        <w:tc>
          <w:tcPr>
            <w:tcW w:type="dxa" w:w="1428"/>
            <w:tcBorders>
              <w:bottom w:color="000001"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11,7328</w:t>
            </w:r>
          </w:p>
        </w:tc>
      </w:tr>
    </w:tbl>
    <w:p>
      <w:pPr>
        <w:pStyle w:val="style0"/>
        <w:spacing w:line="360" w:lineRule="auto"/>
        <w:jc w:val="both"/>
      </w:pPr>
      <w:r>
        <w:rPr>
          <w:rFonts w:ascii="Arial" w:cs="Arial" w:eastAsia="Arial" w:hAnsi="Arial"/>
          <w:sz w:val="20"/>
          <w:szCs w:val="20"/>
        </w:rPr>
        <w:t>Fonte: dados da pesquisa.</w:t>
      </w:r>
    </w:p>
    <w:p>
      <w:pPr>
        <w:pStyle w:val="style0"/>
        <w:spacing w:line="360" w:lineRule="auto"/>
        <w:ind w:firstLine="708" w:left="0" w:right="0"/>
        <w:jc w:val="both"/>
      </w:pPr>
      <w:r>
        <w:rPr>
          <w:rFonts w:ascii="Arial" w:cs="Arial" w:eastAsia="Arial" w:hAnsi="Arial"/>
          <w:sz w:val="24"/>
          <w:szCs w:val="24"/>
        </w:rPr>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 e SANTANA, 2005). Para isso os instrumentos mais utilizados foram a Escala de Lansky e Karnofsky e a Escala de desempenho ECOG (</w:t>
      </w:r>
      <w:r>
        <w:rPr>
          <w:rFonts w:ascii="Arial" w:cs="Arial" w:eastAsia="Arial" w:hAnsi="Arial"/>
          <w:i/>
          <w:iCs/>
          <w:sz w:val="24"/>
          <w:szCs w:val="24"/>
        </w:rPr>
        <w:t>Eastern Cooperative Oncologic Group</w:t>
      </w:r>
      <w:r>
        <w:rPr>
          <w:rFonts w:ascii="Arial" w:cs="Arial" w:eastAsia="Arial" w:hAnsi="Arial"/>
          <w:sz w:val="24"/>
          <w:szCs w:val="24"/>
        </w:rPr>
        <w:t xml:space="preserve">) ou Performance Zubrod (POLO e MORAES, 2009). </w:t>
      </w:r>
    </w:p>
    <w:p>
      <w:pPr>
        <w:pStyle w:val="style0"/>
        <w:spacing w:line="360" w:lineRule="auto"/>
        <w:ind w:firstLine="708" w:left="0" w:right="0"/>
        <w:jc w:val="both"/>
      </w:pPr>
      <w:r>
        <w:rPr>
          <w:rFonts w:ascii="Arial" w:cs="Arial" w:eastAsia="Arial" w:hAnsi="Arial"/>
          <w:sz w:val="24"/>
          <w:szCs w:val="24"/>
        </w:rPr>
        <w:t>As Escalas de Lansky e Karnofsky relacionam os níveis de atividade e independência do paciente com valores que vão de 0 a 100, sendo a de Lansky aplicada em crianças de até 16 anos e a de Karnofsky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Lansky e Karnofsky  superiores a 50 indicando que esses pacientes eram capazes de caminhar, mas, se envolviam pouco com brincadeiras ativas. As Escalas de Lansky e Karnofsky não foram aplicadas em 14 pacientes (4,31%) (Tabela 11).</w:t>
      </w:r>
    </w:p>
    <w:p>
      <w:pPr>
        <w:pStyle w:val="style0"/>
        <w:spacing w:line="100" w:lineRule="atLeast"/>
        <w:jc w:val="both"/>
      </w:pPr>
      <w:r>
        <w:rPr>
          <w:rFonts w:ascii="Arial" w:cs="Arial" w:eastAsia="Arial" w:hAnsi="Arial"/>
          <w:sz w:val="24"/>
          <w:szCs w:val="24"/>
        </w:rPr>
        <w:t>Tabela 11 - Distribuição dos pacientes segundo as Escalas de Lansky e Karnofsky no Hospital Infantil Albert Sabin no período de janeiro de 2007 a dezembro de 2015.</w:t>
      </w:r>
    </w:p>
    <w:tbl>
      <w:tblPr>
        <w:jc w:val="left"/>
        <w:tblInd w:type="dxa" w:w="-108"/>
        <w:tblBorders/>
      </w:tblPr>
      <w:tblGrid>
        <w:gridCol w:w="4254"/>
        <w:gridCol w:w="1218"/>
        <w:gridCol w:w="3599"/>
      </w:tblGrid>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Índices de Lansky e Karnofsky</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N</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Frequência (%)</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color w:val="00000A"/>
              </w:rPr>
              <w:t>Não avaliados</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14</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4,31</w:t>
            </w:r>
          </w:p>
        </w:tc>
      </w:tr>
      <w:tr>
        <w:trPr>
          <w:cantSplit w:val="false"/>
        </w:trPr>
        <w:tc>
          <w:tcPr>
            <w:tcW w:type="dxa" w:w="4254"/>
            <w:tcBorders>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10</w:t>
            </w:r>
          </w:p>
        </w:tc>
        <w:tc>
          <w:tcPr>
            <w:tcW w:type="dxa" w:w="1218"/>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20</w:t>
            </w:r>
          </w:p>
        </w:tc>
        <w:tc>
          <w:tcPr>
            <w:tcW w:type="dxa" w:w="3599"/>
            <w:tcBorders>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6,15</w:t>
            </w:r>
          </w:p>
        </w:tc>
      </w:tr>
      <w:tr>
        <w:trPr>
          <w:trHeight w:hRule="atLeast" w:val="130"/>
          <w:cantSplit w:val="false"/>
        </w:trPr>
        <w:tc>
          <w:tcPr>
            <w:tcW w:type="dxa" w:w="4254"/>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20</w:t>
            </w:r>
          </w:p>
        </w:tc>
        <w:tc>
          <w:tcPr>
            <w:tcW w:type="dxa" w:w="1218"/>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20</w:t>
            </w:r>
          </w:p>
        </w:tc>
        <w:tc>
          <w:tcPr>
            <w:tcW w:type="dxa" w:w="3599"/>
            <w:tcBorders>
              <w:top w:color="FFFFFF" w:space="0" w:sz="4" w:val="single"/>
              <w:bottom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6,15</w:t>
            </w:r>
          </w:p>
        </w:tc>
      </w:tr>
      <w:tr>
        <w:trPr>
          <w:trHeight w:hRule="atLeast" w:val="130"/>
          <w:cantSplit w:val="false"/>
        </w:trPr>
        <w:tc>
          <w:tcPr>
            <w:tcW w:type="dxa" w:w="4254"/>
            <w:tcBorders>
              <w:top w:color="FFFFFF"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30</w:t>
            </w:r>
          </w:p>
        </w:tc>
        <w:tc>
          <w:tcPr>
            <w:tcW w:type="dxa" w:w="1218"/>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7</w:t>
            </w:r>
          </w:p>
        </w:tc>
        <w:tc>
          <w:tcPr>
            <w:tcW w:type="dxa" w:w="3599"/>
            <w:tcBorders>
              <w:top w:color="FFFFFF"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2,15</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40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38</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11,69</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50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1,54</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60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32</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9,85</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70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3,69</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80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51</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15,69</w:t>
            </w:r>
          </w:p>
        </w:tc>
      </w:tr>
      <w:tr>
        <w:trPr>
          <w:cantSplit w:val="false"/>
        </w:trPr>
        <w:tc>
          <w:tcPr>
            <w:tcW w:type="dxa" w:w="4254"/>
            <w:tcBorders/>
            <w:shd w:fill="auto" w:val="clear"/>
            <w:tcMar>
              <w:top w:type="dxa" w:w="0"/>
              <w:left w:type="dxa" w:w="108"/>
              <w:bottom w:type="dxa" w:w="0"/>
              <w:right w:type="dxa" w:w="108"/>
            </w:tcMar>
          </w:tcPr>
          <w:p>
            <w:pPr>
              <w:pStyle w:val="style0"/>
              <w:spacing w:line="256" w:lineRule="auto"/>
            </w:pPr>
            <w:r>
              <w:rPr>
                <w:rFonts w:ascii="Arial" w:cs="Arial" w:eastAsia="Calibri" w:hAnsi="Arial"/>
              </w:rPr>
              <w:t>90</w:t>
            </w:r>
          </w:p>
        </w:tc>
        <w:tc>
          <w:tcPr>
            <w:tcW w:type="dxa" w:w="1218"/>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12</w:t>
            </w:r>
          </w:p>
        </w:tc>
        <w:tc>
          <w:tcPr>
            <w:tcW w:type="dxa" w:w="3599"/>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3,69</w:t>
            </w:r>
          </w:p>
        </w:tc>
      </w:tr>
      <w:tr>
        <w:trPr>
          <w:cantSplit w:val="false"/>
        </w:trPr>
        <w:tc>
          <w:tcPr>
            <w:tcW w:type="dxa" w:w="4254"/>
            <w:tcBorders>
              <w:bottom w:color="00000A"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100</w:t>
            </w:r>
          </w:p>
        </w:tc>
        <w:tc>
          <w:tcPr>
            <w:tcW w:type="dxa" w:w="1218"/>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114</w:t>
            </w:r>
          </w:p>
        </w:tc>
        <w:tc>
          <w:tcPr>
            <w:tcW w:type="dxa" w:w="3599"/>
            <w:tcBorders>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35,08</w:t>
            </w:r>
          </w:p>
        </w:tc>
      </w:tr>
      <w:tr>
        <w:trPr>
          <w:cantSplit w:val="false"/>
        </w:trPr>
        <w:tc>
          <w:tcPr>
            <w:tcW w:type="dxa" w:w="4254"/>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pPr>
            <w:r>
              <w:rPr>
                <w:rFonts w:ascii="Arial" w:cs="Arial" w:eastAsia="Calibri" w:hAnsi="Arial"/>
              </w:rPr>
              <w:t>TOTAL</w:t>
            </w:r>
          </w:p>
        </w:tc>
        <w:tc>
          <w:tcPr>
            <w:tcW w:type="dxa" w:w="1218"/>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325</w:t>
            </w:r>
          </w:p>
        </w:tc>
        <w:tc>
          <w:tcPr>
            <w:tcW w:type="dxa" w:w="3599"/>
            <w:tcBorders>
              <w:top w:color="00000A" w:space="0" w:sz="4" w:val="single"/>
              <w:bottom w:color="00000A" w:space="0" w:sz="4" w:val="single"/>
            </w:tcBorders>
            <w:shd w:fill="auto" w:val="clear"/>
            <w:tcMar>
              <w:top w:type="dxa" w:w="0"/>
              <w:left w:type="dxa" w:w="108"/>
              <w:bottom w:type="dxa" w:w="0"/>
              <w:right w:type="dxa" w:w="108"/>
            </w:tcMar>
          </w:tcPr>
          <w:p>
            <w:pPr>
              <w:pStyle w:val="style0"/>
              <w:spacing w:line="256" w:lineRule="auto"/>
              <w:jc w:val="center"/>
            </w:pPr>
            <w:r>
              <w:rPr>
                <w:rFonts w:ascii="Arial" w:cs="Arial" w:eastAsia="Calibri" w:hAnsi="Arial"/>
              </w:rPr>
              <w:t>100,00</w:t>
            </w:r>
          </w:p>
        </w:tc>
      </w:tr>
      <w:tr>
        <w:trPr>
          <w:cantSplit w:val="false"/>
        </w:trPr>
        <w:tc>
          <w:tcPr>
            <w:tcW w:type="dxa" w:w="4254"/>
            <w:tcBorders>
              <w:top w:color="00000A" w:space="0" w:sz="4" w:val="single"/>
            </w:tcBorders>
            <w:shd w:fill="auto" w:val="clear"/>
            <w:tcMar>
              <w:top w:type="dxa" w:w="0"/>
              <w:left w:type="dxa" w:w="108"/>
              <w:bottom w:type="dxa" w:w="0"/>
              <w:right w:type="dxa" w:w="108"/>
            </w:tcMar>
          </w:tcPr>
          <w:p>
            <w:pPr>
              <w:pStyle w:val="style0"/>
            </w:pPr>
            <w:r>
              <w:rPr>
                <w:rFonts w:ascii="Arial" w:cs="Arial" w:eastAsia="Calibri" w:hAnsi="Arial"/>
                <w:bCs w:val="false"/>
              </w:rPr>
              <w:t>Média</w:t>
            </w:r>
          </w:p>
        </w:tc>
        <w:tc>
          <w:tcPr>
            <w:tcW w:type="dxa" w:w="1218"/>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Mediana</w:t>
            </w:r>
          </w:p>
        </w:tc>
        <w:tc>
          <w:tcPr>
            <w:tcW w:type="dxa" w:w="3599"/>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Desvio Padrão</w:t>
            </w:r>
          </w:p>
        </w:tc>
      </w:tr>
      <w:tr>
        <w:trPr>
          <w:cantSplit w:val="false"/>
        </w:trPr>
        <w:tc>
          <w:tcPr>
            <w:tcW w:type="dxa" w:w="4254"/>
            <w:tcBorders/>
            <w:shd w:fill="auto" w:val="clear"/>
            <w:tcMar>
              <w:top w:type="dxa" w:w="0"/>
              <w:left w:type="dxa" w:w="108"/>
              <w:bottom w:type="dxa" w:w="0"/>
              <w:right w:type="dxa" w:w="108"/>
            </w:tcMar>
          </w:tcPr>
          <w:p>
            <w:pPr>
              <w:pStyle w:val="style0"/>
            </w:pPr>
            <w:r>
              <w:rPr>
                <w:rFonts w:ascii="Arial" w:cs="Arial" w:eastAsia="Calibri" w:hAnsi="Arial"/>
              </w:rPr>
              <w:t>29,54545</w:t>
            </w:r>
          </w:p>
        </w:tc>
        <w:tc>
          <w:tcPr>
            <w:tcW w:type="dxa" w:w="1218"/>
            <w:tcBorders/>
            <w:shd w:fill="auto" w:val="clear"/>
            <w:tcMar>
              <w:top w:type="dxa" w:w="0"/>
              <w:left w:type="dxa" w:w="108"/>
              <w:bottom w:type="dxa" w:w="0"/>
              <w:right w:type="dxa" w:w="108"/>
            </w:tcMar>
          </w:tcPr>
          <w:p>
            <w:pPr>
              <w:pStyle w:val="style0"/>
              <w:jc w:val="center"/>
            </w:pPr>
            <w:r>
              <w:rPr>
                <w:rFonts w:ascii="Arial" w:cs="Arial" w:eastAsia="Calibri" w:hAnsi="Arial"/>
                <w:b/>
                <w:bCs/>
              </w:rPr>
              <w:t>20</w:t>
            </w:r>
          </w:p>
        </w:tc>
        <w:tc>
          <w:tcPr>
            <w:tcW w:type="dxa" w:w="3599"/>
            <w:tcBorders/>
            <w:shd w:fill="auto" w:val="clear"/>
            <w:tcMar>
              <w:top w:type="dxa" w:w="0"/>
              <w:left w:type="dxa" w:w="108"/>
              <w:bottom w:type="dxa" w:w="0"/>
              <w:right w:type="dxa" w:w="108"/>
            </w:tcMar>
          </w:tcPr>
          <w:p>
            <w:pPr>
              <w:pStyle w:val="style0"/>
              <w:jc w:val="center"/>
            </w:pPr>
            <w:r>
              <w:rPr>
                <w:rFonts w:ascii="Arial" w:cs="Arial" w:eastAsia="Calibri" w:hAnsi="Arial"/>
                <w:b/>
                <w:bCs/>
              </w:rPr>
              <w:t>29,87965</w:t>
            </w:r>
          </w:p>
        </w:tc>
      </w:tr>
    </w:tbl>
    <w:p>
      <w:pPr>
        <w:pStyle w:val="style0"/>
        <w:spacing w:line="360" w:lineRule="auto"/>
        <w:jc w:val="both"/>
      </w:pPr>
      <w:r>
        <w:rPr>
          <w:rFonts w:ascii="Arial" w:cs="Arial" w:eastAsia="Arial" w:hAnsi="Arial"/>
          <w:sz w:val="20"/>
          <w:szCs w:val="20"/>
        </w:rPr>
        <w:t>Fonte: dados da pesquisa.</w:t>
      </w:r>
    </w:p>
    <w:p>
      <w:pPr>
        <w:pStyle w:val="style0"/>
        <w:spacing w:line="360" w:lineRule="auto"/>
        <w:ind w:firstLine="708" w:left="0" w:right="0"/>
        <w:jc w:val="both"/>
      </w:pPr>
      <w:r>
        <w:rPr>
          <w:rFonts w:ascii="Arial" w:cs="Arial" w:eastAsia="Arial" w:hAnsi="Arial"/>
          <w:sz w:val="24"/>
          <w:szCs w:val="24"/>
        </w:rPr>
        <w:t xml:space="preserve">A escala de desempenho ECOG é outro instrumento utilizado para avaliar as capacidades do paciente oncológico, essa escala varia com escores de 0 a 5, na qual 0 indica que o paciente é 100% ativo e capaz de realizar as atividades cotidianas e o escore 5 é estabelecido para o paciente morto (BONASSA e SANTANA, 2005). A maior parte dos pacientes estudados (n=203; 62,46%) apresentou escore 0 o que significa que esses pacientes eram completamente ativos e capazes de realizar atividades diárias sem restrição (Tabela 12), o que ratifica os resultados apresentados na Tabela 11 na qual a maior parte dos pacientes apresentou Índices de Lansky e Karnofsky superiores a 50 e, portanto, era capaz de caminhar. </w:t>
      </w:r>
    </w:p>
    <w:p>
      <w:pPr>
        <w:pStyle w:val="style0"/>
        <w:spacing w:line="100" w:lineRule="atLeast"/>
        <w:jc w:val="both"/>
      </w:pPr>
      <w:r>
        <w:rPr>
          <w:rFonts w:ascii="Arial" w:cs="Arial" w:eastAsia="Arial" w:hAnsi="Arial"/>
          <w:sz w:val="24"/>
          <w:szCs w:val="24"/>
        </w:rPr>
        <w:t>Tabela 12 - Distribuição dos pacientes segundo a escala de desempenho ECOG no Hospital Infantil Albert Sabin no período de janeiro de 2007 a dezembro de 2015.</w:t>
      </w:r>
    </w:p>
    <w:tbl>
      <w:tblPr>
        <w:jc w:val="left"/>
        <w:tblInd w:type="dxa" w:w="-108"/>
        <w:tblBorders/>
      </w:tblPr>
      <w:tblGrid>
        <w:gridCol w:w="2354"/>
        <w:gridCol w:w="2285"/>
        <w:gridCol w:w="4433"/>
      </w:tblGrid>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bCs w:val="false"/>
              </w:rPr>
              <w:t>ECOG</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bCs w:val="false"/>
              </w:rPr>
              <w:t>N</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Frequência (%)</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0</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203</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62,46</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1</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67</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20,62</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2</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0</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0,00</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3</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0</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0,00</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4</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41</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12,62</w:t>
            </w:r>
          </w:p>
        </w:tc>
      </w:tr>
      <w:tr>
        <w:trPr>
          <w:cantSplit w:val="false"/>
        </w:trPr>
        <w:tc>
          <w:tcPr>
            <w:tcW w:type="dxa" w:w="2354"/>
            <w:tcBorders/>
            <w:shd w:fill="auto" w:val="clear"/>
            <w:tcMar>
              <w:top w:type="dxa" w:w="0"/>
              <w:left w:type="dxa" w:w="108"/>
              <w:bottom w:type="dxa" w:w="0"/>
              <w:right w:type="dxa" w:w="108"/>
            </w:tcMar>
          </w:tcPr>
          <w:p>
            <w:pPr>
              <w:pStyle w:val="style0"/>
            </w:pPr>
            <w:r>
              <w:rPr>
                <w:rFonts w:ascii="Arial" w:cs="Arial" w:eastAsia="Calibri" w:hAnsi="Arial"/>
              </w:rPr>
              <w:t>5</w:t>
            </w:r>
          </w:p>
        </w:tc>
        <w:tc>
          <w:tcPr>
            <w:tcW w:type="dxa" w:w="2285"/>
            <w:tcBorders/>
            <w:shd w:fill="auto" w:val="clear"/>
            <w:tcMar>
              <w:top w:type="dxa" w:w="0"/>
              <w:left w:type="dxa" w:w="108"/>
              <w:bottom w:type="dxa" w:w="0"/>
              <w:right w:type="dxa" w:w="108"/>
            </w:tcMar>
          </w:tcPr>
          <w:p>
            <w:pPr>
              <w:pStyle w:val="style0"/>
              <w:jc w:val="center"/>
            </w:pPr>
            <w:r>
              <w:rPr>
                <w:rFonts w:ascii="Arial" w:cs="Arial" w:eastAsia="Calibri" w:hAnsi="Arial"/>
              </w:rPr>
              <w:t>0</w:t>
            </w:r>
          </w:p>
        </w:tc>
        <w:tc>
          <w:tcPr>
            <w:tcW w:type="dxa" w:w="4433"/>
            <w:tcBorders/>
            <w:shd w:fill="auto" w:val="clear"/>
            <w:tcMar>
              <w:top w:type="dxa" w:w="0"/>
              <w:left w:type="dxa" w:w="108"/>
              <w:bottom w:type="dxa" w:w="0"/>
              <w:right w:type="dxa" w:w="108"/>
            </w:tcMar>
          </w:tcPr>
          <w:p>
            <w:pPr>
              <w:pStyle w:val="style0"/>
              <w:jc w:val="center"/>
            </w:pPr>
            <w:r>
              <w:rPr>
                <w:rFonts w:ascii="Arial" w:cs="Arial" w:eastAsia="Calibri" w:hAnsi="Arial"/>
              </w:rPr>
              <w:t>0,00</w:t>
            </w:r>
          </w:p>
        </w:tc>
      </w:tr>
      <w:tr>
        <w:trPr>
          <w:cantSplit w:val="false"/>
        </w:trPr>
        <w:tc>
          <w:tcPr>
            <w:tcW w:type="dxa" w:w="2354"/>
            <w:tcBorders>
              <w:bottom w:color="00000A" w:space="0" w:sz="4" w:val="single"/>
            </w:tcBorders>
            <w:shd w:fill="auto" w:val="clear"/>
            <w:tcMar>
              <w:top w:type="dxa" w:w="0"/>
              <w:left w:type="dxa" w:w="108"/>
              <w:bottom w:type="dxa" w:w="0"/>
              <w:right w:type="dxa" w:w="108"/>
            </w:tcMar>
          </w:tcPr>
          <w:p>
            <w:pPr>
              <w:pStyle w:val="style0"/>
            </w:pPr>
            <w:r>
              <w:rPr>
                <w:rFonts w:ascii="Arial" w:cs="Arial" w:eastAsia="Calibri" w:hAnsi="Arial"/>
                <w:color w:val="00000A"/>
              </w:rPr>
              <w:t>NA</w:t>
            </w:r>
          </w:p>
        </w:tc>
        <w:tc>
          <w:tcPr>
            <w:tcW w:type="dxa" w:w="2285"/>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14</w:t>
            </w:r>
          </w:p>
        </w:tc>
        <w:tc>
          <w:tcPr>
            <w:tcW w:type="dxa" w:w="4433"/>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4,31</w:t>
            </w:r>
          </w:p>
        </w:tc>
      </w:tr>
      <w:tr>
        <w:trPr>
          <w:cantSplit w:val="false"/>
        </w:trPr>
        <w:tc>
          <w:tcPr>
            <w:tcW w:type="dxa" w:w="2354"/>
            <w:tcBorders>
              <w:top w:color="00000A" w:space="0" w:sz="4" w:val="single"/>
              <w:bottom w:color="00000A" w:space="0" w:sz="4" w:val="single"/>
            </w:tcBorders>
            <w:shd w:fill="auto" w:val="clear"/>
            <w:tcMar>
              <w:top w:type="dxa" w:w="0"/>
              <w:left w:type="dxa" w:w="108"/>
              <w:bottom w:type="dxa" w:w="0"/>
              <w:right w:type="dxa" w:w="108"/>
            </w:tcMar>
          </w:tcPr>
          <w:p>
            <w:pPr>
              <w:pStyle w:val="style0"/>
            </w:pPr>
            <w:r>
              <w:rPr>
                <w:rFonts w:ascii="Arial" w:cs="Arial" w:eastAsia="Calibri" w:hAnsi="Arial"/>
              </w:rPr>
              <w:t>Total</w:t>
            </w:r>
          </w:p>
        </w:tc>
        <w:tc>
          <w:tcPr>
            <w:tcW w:type="dxa" w:w="2285"/>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325</w:t>
            </w:r>
          </w:p>
        </w:tc>
        <w:tc>
          <w:tcPr>
            <w:tcW w:type="dxa" w:w="4433"/>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100,00</w:t>
            </w:r>
          </w:p>
        </w:tc>
      </w:tr>
      <w:tr>
        <w:trPr>
          <w:cantSplit w:val="false"/>
        </w:trPr>
        <w:tc>
          <w:tcPr>
            <w:tcW w:type="dxa" w:w="2354"/>
            <w:tcBorders>
              <w:top w:color="00000A" w:space="0" w:sz="4" w:val="single"/>
            </w:tcBorders>
            <w:shd w:fill="auto" w:val="clear"/>
            <w:tcMar>
              <w:top w:type="dxa" w:w="0"/>
              <w:left w:type="dxa" w:w="108"/>
              <w:bottom w:type="dxa" w:w="0"/>
              <w:right w:type="dxa" w:w="108"/>
            </w:tcMar>
          </w:tcPr>
          <w:p>
            <w:pPr>
              <w:pStyle w:val="style0"/>
            </w:pPr>
            <w:r>
              <w:rPr>
                <w:rFonts w:ascii="Arial" w:cs="Arial" w:eastAsia="Calibri" w:hAnsi="Arial"/>
                <w:bCs w:val="false"/>
              </w:rPr>
              <w:t>Média</w:t>
            </w:r>
          </w:p>
        </w:tc>
        <w:tc>
          <w:tcPr>
            <w:tcW w:type="dxa" w:w="2285"/>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Mediana</w:t>
            </w:r>
          </w:p>
        </w:tc>
        <w:tc>
          <w:tcPr>
            <w:tcW w:type="dxa" w:w="4433"/>
            <w:tcBorders>
              <w:top w:color="00000A" w:space="0" w:sz="4" w:val="single"/>
            </w:tcBorders>
            <w:shd w:fill="auto" w:val="clear"/>
            <w:tcMar>
              <w:top w:type="dxa" w:w="0"/>
              <w:left w:type="dxa" w:w="108"/>
              <w:bottom w:type="dxa" w:w="0"/>
              <w:right w:type="dxa" w:w="108"/>
            </w:tcMar>
          </w:tcPr>
          <w:p>
            <w:pPr>
              <w:pStyle w:val="style0"/>
              <w:jc w:val="center"/>
            </w:pPr>
            <w:r>
              <w:rPr>
                <w:rFonts w:ascii="Arial" w:cs="Arial" w:eastAsia="Calibri" w:hAnsi="Arial"/>
                <w:b/>
              </w:rPr>
              <w:t>Desvio Padrão</w:t>
            </w:r>
          </w:p>
        </w:tc>
      </w:tr>
      <w:tr>
        <w:trPr>
          <w:cantSplit w:val="false"/>
        </w:trPr>
        <w:tc>
          <w:tcPr>
            <w:tcW w:type="dxa" w:w="2354"/>
            <w:tcBorders>
              <w:bottom w:color="000001" w:space="0" w:sz="4" w:val="single"/>
            </w:tcBorders>
            <w:shd w:fill="auto" w:val="clear"/>
            <w:tcMar>
              <w:top w:type="dxa" w:w="0"/>
              <w:left w:type="dxa" w:w="108"/>
              <w:bottom w:type="dxa" w:w="0"/>
              <w:right w:type="dxa" w:w="108"/>
            </w:tcMar>
          </w:tcPr>
          <w:p>
            <w:pPr>
              <w:pStyle w:val="style0"/>
            </w:pPr>
            <w:r>
              <w:rPr>
                <w:rFonts w:ascii="Arial" w:cs="Arial" w:eastAsia="Calibri" w:hAnsi="Arial"/>
                <w:b w:val="false"/>
                <w:bCs w:val="false"/>
              </w:rPr>
              <w:t>46,42857</w:t>
            </w:r>
          </w:p>
        </w:tc>
        <w:tc>
          <w:tcPr>
            <w:tcW w:type="dxa" w:w="2285"/>
            <w:tcBorders>
              <w:bottom w:color="000001"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14</w:t>
            </w:r>
          </w:p>
        </w:tc>
        <w:tc>
          <w:tcPr>
            <w:tcW w:type="dxa" w:w="4433"/>
            <w:tcBorders>
              <w:bottom w:color="000001" w:space="0" w:sz="4" w:val="single"/>
            </w:tcBorders>
            <w:shd w:fill="auto" w:val="clear"/>
            <w:tcMar>
              <w:top w:type="dxa" w:w="0"/>
              <w:left w:type="dxa" w:w="108"/>
              <w:bottom w:type="dxa" w:w="0"/>
              <w:right w:type="dxa" w:w="108"/>
            </w:tcMar>
          </w:tcPr>
          <w:p>
            <w:pPr>
              <w:pStyle w:val="style0"/>
              <w:jc w:val="center"/>
            </w:pPr>
            <w:r>
              <w:rPr>
                <w:rFonts w:ascii="Arial" w:cs="Arial" w:eastAsia="Calibri" w:hAnsi="Arial"/>
              </w:rPr>
              <w:t>68,12354</w:t>
            </w:r>
          </w:p>
        </w:tc>
      </w:tr>
    </w:tbl>
    <w:p>
      <w:pPr>
        <w:pStyle w:val="style0"/>
        <w:spacing w:line="100" w:lineRule="atLeast"/>
        <w:jc w:val="both"/>
      </w:pPr>
      <w:r>
        <w:rPr>
          <w:rFonts w:ascii="Arial" w:cs="Arial" w:eastAsia="Arial" w:hAnsi="Arial"/>
          <w:sz w:val="20"/>
          <w:szCs w:val="20"/>
        </w:rPr>
        <w:t>Fonte: dados da pesquisa.</w:t>
      </w:r>
      <w:r>
        <w:rPr>
          <w:rFonts w:ascii="Arial" w:cs="Arial" w:eastAsia="Arial" w:hAnsi="Arial"/>
          <w:sz w:val="24"/>
          <w:szCs w:val="24"/>
        </w:rPr>
        <w:t xml:space="preserve"> </w:t>
      </w:r>
    </w:p>
    <w:p>
      <w:pPr>
        <w:pStyle w:val="style0"/>
        <w:spacing w:line="360" w:lineRule="auto"/>
        <w:ind w:firstLine="708" w:left="0" w:right="0"/>
        <w:jc w:val="both"/>
      </w:pPr>
      <w:r>
        <w:rPr>
          <w:rFonts w:ascii="Arial" w:cs="Arial" w:eastAsia="Arial" w:hAnsi="Arial"/>
          <w:sz w:val="24"/>
          <w:szCs w:val="24"/>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astrocitomas e esse resultado corrobora o que é exposto na Tabela 13, pois o protocolo A9952 é o tratamento de primeira linha de gliomas de baixo grau e um dos protocolos utilizados no tratamento de astrocitomas (FÉLIX e FONTENELE, 2017). Com relação à terapia farmacológica com um único medicamento o mais utilizado foi o everolimo com uma frequência de 1,54% (n=5) sendo seguido do propranolol e temozolomida que tiveram a mesma frequência de 1,23% (n=4) (Tabela 13). </w:t>
      </w:r>
    </w:p>
    <w:p>
      <w:pPr>
        <w:pStyle w:val="style0"/>
      </w:pPr>
      <w:r>
        <w:rPr>
          <w:rFonts w:ascii="Arial" w:cs="Arial" w:eastAsia="Arial" w:hAnsi="Arial"/>
          <w:sz w:val="24"/>
          <w:szCs w:val="24"/>
        </w:rPr>
      </w:r>
    </w:p>
    <w:p>
      <w:pPr>
        <w:pStyle w:val="style0"/>
        <w:pageBreakBefore/>
        <w:spacing w:line="100" w:lineRule="atLeast"/>
        <w:jc w:val="both"/>
      </w:pPr>
      <w:r>
        <w:rPr>
          <w:rFonts w:ascii="Arial" w:cs="Arial" w:eastAsia="Arial" w:hAnsi="Arial"/>
          <w:sz w:val="24"/>
          <w:szCs w:val="24"/>
        </w:rPr>
        <w:t>Tabela 13 - Distribuição dos pacientes segundo os protocolos de quimioterapia utilizados no Hospital Infantil Albert Sabin no período de janeiro de 2007 a dezembro de 2015.</w:t>
      </w:r>
    </w:p>
    <w:tbl>
      <w:tblPr>
        <w:jc w:val="left"/>
        <w:tblInd w:type="dxa" w:w="-108"/>
        <w:tblBorders>
          <w:bottom w:color="00000A" w:space="0" w:sz="4" w:val="single"/>
        </w:tblBorders>
      </w:tblPr>
      <w:tblGrid>
        <w:gridCol w:w="5123"/>
        <w:gridCol w:w="1234"/>
        <w:gridCol w:w="2715"/>
      </w:tblGrid>
      <w:tr>
        <w:trPr>
          <w:trHeight w:hRule="atLeast" w:val="130"/>
          <w:cantSplit w:val="false"/>
        </w:trPr>
        <w:tc>
          <w:tcPr>
            <w:tcW w:type="dxa" w:w="5123"/>
            <w:tcBorders>
              <w:bottom w:color="00000A" w:space="0" w:sz="4" w:val="single"/>
            </w:tcBorders>
            <w:shd w:fill="auto" w:val="clear"/>
            <w:tcMar>
              <w:top w:type="dxa" w:w="0"/>
              <w:left w:type="dxa" w:w="108"/>
              <w:bottom w:type="dxa" w:w="0"/>
              <w:right w:type="dxa" w:w="108"/>
            </w:tcMar>
          </w:tcPr>
          <w:p>
            <w:pPr>
              <w:pStyle w:val="style0"/>
            </w:pPr>
            <w:r>
              <w:rPr>
                <w:rFonts w:ascii="Arial" w:cs="Arial" w:hAnsi="Arial"/>
                <w:bCs w:val="false"/>
              </w:rPr>
              <w:t>Quimioterapia</w:t>
            </w:r>
          </w:p>
        </w:tc>
        <w:tc>
          <w:tcPr>
            <w:tcW w:type="dxa" w:w="1234"/>
            <w:tcBorders/>
            <w:shd w:fill="auto" w:val="clear"/>
            <w:tcMar>
              <w:top w:type="dxa" w:w="0"/>
              <w:left w:type="dxa" w:w="108"/>
              <w:bottom w:type="dxa" w:w="0"/>
              <w:right w:type="dxa" w:w="108"/>
            </w:tcMar>
          </w:tcPr>
          <w:p>
            <w:pPr>
              <w:pStyle w:val="style0"/>
              <w:jc w:val="center"/>
            </w:pPr>
            <w:r>
              <w:rPr>
                <w:rFonts w:ascii="Arial" w:cs="Arial" w:hAnsi="Arial"/>
                <w:bCs w:val="false"/>
              </w:rPr>
              <w:t>N</w:t>
            </w:r>
          </w:p>
        </w:tc>
        <w:tc>
          <w:tcPr>
            <w:tcW w:type="dxa" w:w="2715"/>
            <w:tcBorders/>
            <w:shd w:fill="auto" w:val="clear"/>
            <w:tcMar>
              <w:top w:type="dxa" w:w="0"/>
              <w:left w:type="dxa" w:w="108"/>
              <w:bottom w:type="dxa" w:w="0"/>
              <w:right w:type="dxa" w:w="108"/>
            </w:tcMar>
          </w:tcPr>
          <w:p>
            <w:pPr>
              <w:pStyle w:val="style0"/>
              <w:jc w:val="center"/>
            </w:pPr>
            <w:r>
              <w:rPr>
                <w:rFonts w:ascii="Arial" w:cs="Arial" w:hAnsi="Arial"/>
                <w:bCs w:val="false"/>
              </w:rPr>
              <w:t>Frequência (%)</w:t>
            </w:r>
          </w:p>
        </w:tc>
      </w:tr>
      <w:tr>
        <w:trPr>
          <w:trHeight w:hRule="atLeast" w:val="130"/>
          <w:cantSplit w:val="false"/>
        </w:trPr>
        <w:tc>
          <w:tcPr>
            <w:tcW w:type="dxa" w:w="5123"/>
            <w:tcBorders>
              <w:top w:color="00000A" w:space="0" w:sz="4" w:val="single"/>
              <w:bottom w:color="FFFFFF" w:space="0" w:sz="4" w:val="single"/>
            </w:tcBorders>
            <w:shd w:fill="auto" w:val="clear"/>
            <w:tcMar>
              <w:top w:type="dxa" w:w="0"/>
              <w:left w:type="dxa" w:w="108"/>
              <w:bottom w:type="dxa" w:w="0"/>
              <w:right w:type="dxa" w:w="108"/>
            </w:tcMar>
          </w:tcPr>
          <w:p>
            <w:pPr>
              <w:pStyle w:val="style0"/>
            </w:pPr>
            <w:r>
              <w:rPr>
                <w:rFonts w:ascii="Arial" w:cs="Arial" w:hAnsi="Arial"/>
              </w:rPr>
              <w:t>Não realizou quimioterapia</w:t>
            </w:r>
          </w:p>
        </w:tc>
        <w:tc>
          <w:tcPr>
            <w:tcW w:type="dxa" w:w="123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114</w:t>
            </w:r>
          </w:p>
        </w:tc>
        <w:tc>
          <w:tcPr>
            <w:tcW w:type="dxa" w:w="2715"/>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35,08</w:t>
            </w:r>
          </w:p>
        </w:tc>
      </w:tr>
      <w:tr>
        <w:trPr>
          <w:trHeight w:hRule="atLeast" w:val="130"/>
          <w:cantSplit w:val="false"/>
        </w:trPr>
        <w:tc>
          <w:tcPr>
            <w:tcW w:type="dxa" w:w="5123"/>
            <w:tcBorders>
              <w:top w:color="FFFFFF" w:space="0" w:sz="4" w:val="single"/>
            </w:tcBorders>
            <w:shd w:fill="auto" w:val="clear"/>
            <w:tcMar>
              <w:top w:type="dxa" w:w="0"/>
              <w:left w:type="dxa" w:w="108"/>
              <w:bottom w:type="dxa" w:w="0"/>
              <w:right w:type="dxa" w:w="108"/>
            </w:tcMar>
          </w:tcPr>
          <w:p>
            <w:pPr>
              <w:pStyle w:val="style0"/>
            </w:pPr>
            <w:r>
              <w:rPr>
                <w:rFonts w:ascii="Arial" w:cs="Arial" w:hAnsi="Arial"/>
              </w:rPr>
              <w:t>COG-A9952</w:t>
            </w:r>
          </w:p>
        </w:tc>
        <w:tc>
          <w:tcPr>
            <w:tcW w:type="dxa" w:w="1234"/>
            <w:tcBorders>
              <w:top w:color="FFFFFF" w:space="0" w:sz="4" w:val="single"/>
            </w:tcBorders>
            <w:shd w:fill="auto" w:val="clear"/>
            <w:tcMar>
              <w:top w:type="dxa" w:w="0"/>
              <w:left w:type="dxa" w:w="108"/>
              <w:bottom w:type="dxa" w:w="0"/>
              <w:right w:type="dxa" w:w="108"/>
            </w:tcMar>
          </w:tcPr>
          <w:p>
            <w:pPr>
              <w:pStyle w:val="style0"/>
              <w:jc w:val="center"/>
            </w:pPr>
            <w:r>
              <w:rPr>
                <w:rFonts w:ascii="Arial" w:cs="Arial" w:hAnsi="Arial"/>
              </w:rPr>
              <w:t>66</w:t>
            </w:r>
          </w:p>
        </w:tc>
        <w:tc>
          <w:tcPr>
            <w:tcW w:type="dxa" w:w="2715"/>
            <w:tcBorders>
              <w:top w:color="FFFFFF" w:space="0" w:sz="4" w:val="single"/>
            </w:tcBorders>
            <w:shd w:fill="auto" w:val="clear"/>
            <w:tcMar>
              <w:top w:type="dxa" w:w="0"/>
              <w:left w:type="dxa" w:w="108"/>
              <w:bottom w:type="dxa" w:w="0"/>
              <w:right w:type="dxa" w:w="108"/>
            </w:tcMar>
          </w:tcPr>
          <w:p>
            <w:pPr>
              <w:pStyle w:val="style0"/>
              <w:jc w:val="center"/>
            </w:pPr>
            <w:r>
              <w:rPr>
                <w:rFonts w:ascii="Arial" w:cs="Arial" w:hAnsi="Arial"/>
              </w:rPr>
              <w:t>20,31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SOBOPE 1993</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20</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6,15</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SOBOPE 1998</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20</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6,15</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ACNS0126</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18</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5,54</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HIT-GBM-D</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13</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4,00</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ACNS0331/CCG-9961</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3,38</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ACNS0332/COG-A99701</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9</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2,77</w:t>
            </w:r>
          </w:p>
        </w:tc>
      </w:tr>
      <w:tr>
        <w:trPr>
          <w:trHeight w:hRule="atLeast" w:val="130"/>
          <w:cantSplit w:val="false"/>
        </w:trPr>
        <w:tc>
          <w:tcPr>
            <w:tcW w:type="dxa" w:w="5123"/>
            <w:tcBorders>
              <w:bottom w:color="FFFFFF" w:space="0" w:sz="4" w:val="single"/>
            </w:tcBorders>
            <w:shd w:fill="auto" w:val="clear"/>
            <w:tcMar>
              <w:top w:type="dxa" w:w="0"/>
              <w:left w:type="dxa" w:w="108"/>
              <w:bottom w:type="dxa" w:w="0"/>
              <w:right w:type="dxa" w:w="108"/>
            </w:tcMar>
          </w:tcPr>
          <w:p>
            <w:pPr>
              <w:pStyle w:val="style0"/>
            </w:pPr>
            <w:r>
              <w:rPr>
                <w:rFonts w:ascii="Arial" w:cs="Arial" w:hAnsi="Arial"/>
              </w:rPr>
              <w:t>HIT-GBM-C</w:t>
            </w:r>
          </w:p>
        </w:tc>
        <w:tc>
          <w:tcPr>
            <w:tcW w:type="dxa" w:w="1234"/>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9</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2,77</w:t>
            </w:r>
          </w:p>
        </w:tc>
      </w:tr>
      <w:tr>
        <w:trPr>
          <w:trHeight w:hRule="atLeast" w:val="130"/>
          <w:cantSplit w:val="false"/>
        </w:trPr>
        <w:tc>
          <w:tcPr>
            <w:tcW w:type="dxa" w:w="5123"/>
            <w:tcBorders>
              <w:top w:color="FFFFFF" w:space="0" w:sz="4" w:val="single"/>
              <w:bottom w:color="FFFFFF" w:space="0" w:sz="4" w:val="single"/>
            </w:tcBorders>
            <w:shd w:fill="auto" w:val="clear"/>
            <w:tcMar>
              <w:top w:type="dxa" w:w="0"/>
              <w:left w:type="dxa" w:w="108"/>
              <w:bottom w:type="dxa" w:w="0"/>
              <w:right w:type="dxa" w:w="108"/>
            </w:tcMar>
          </w:tcPr>
          <w:p>
            <w:pPr>
              <w:pStyle w:val="style0"/>
            </w:pPr>
            <w:r>
              <w:rPr>
                <w:rFonts w:ascii="Arial" w:cs="Arial" w:hAnsi="Arial"/>
              </w:rPr>
              <w:t>CCG-9921</w:t>
            </w:r>
          </w:p>
          <w:p>
            <w:pPr>
              <w:pStyle w:val="style0"/>
            </w:pPr>
            <w:r>
              <w:rPr>
                <w:rFonts w:ascii="Arial" w:cs="Arial" w:hAnsi="Arial"/>
              </w:rPr>
              <w:t>CNS-GCT-96</w:t>
            </w:r>
          </w:p>
        </w:tc>
        <w:tc>
          <w:tcPr>
            <w:tcW w:type="dxa" w:w="123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6</w:t>
            </w:r>
          </w:p>
          <w:p>
            <w:pPr>
              <w:pStyle w:val="style0"/>
              <w:jc w:val="center"/>
            </w:pPr>
            <w:r>
              <w:rPr>
                <w:rFonts w:ascii="Arial" w:cs="Arial" w:hAnsi="Arial"/>
              </w:rPr>
              <w:t>6</w:t>
            </w:r>
          </w:p>
        </w:tc>
        <w:tc>
          <w:tcPr>
            <w:tcW w:type="dxa" w:w="2715"/>
            <w:tcBorders>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1,85</w:t>
            </w:r>
          </w:p>
          <w:p>
            <w:pPr>
              <w:pStyle w:val="style0"/>
              <w:jc w:val="center"/>
            </w:pPr>
            <w:r>
              <w:rPr>
                <w:rFonts w:ascii="Arial" w:cs="Arial" w:hAnsi="Arial"/>
              </w:rPr>
              <w:t>1,85</w:t>
            </w:r>
          </w:p>
        </w:tc>
      </w:tr>
      <w:tr>
        <w:trPr>
          <w:trHeight w:hRule="atLeast" w:val="130"/>
          <w:cantSplit w:val="false"/>
        </w:trPr>
        <w:tc>
          <w:tcPr>
            <w:tcW w:type="dxa" w:w="5123"/>
            <w:tcBorders>
              <w:top w:color="FFFFFF" w:space="0" w:sz="4" w:val="single"/>
            </w:tcBorders>
            <w:shd w:fill="auto" w:val="clear"/>
            <w:tcMar>
              <w:top w:type="dxa" w:w="0"/>
              <w:left w:type="dxa" w:w="108"/>
              <w:bottom w:type="dxa" w:w="0"/>
              <w:right w:type="dxa" w:w="108"/>
            </w:tcMar>
          </w:tcPr>
          <w:p>
            <w:pPr>
              <w:pStyle w:val="style0"/>
            </w:pPr>
            <w:r>
              <w:rPr>
                <w:rFonts w:ascii="Arial" w:cs="Arial" w:hAnsi="Arial"/>
              </w:rPr>
              <w:t>Terapia alvo: Everolimo</w:t>
            </w:r>
          </w:p>
        </w:tc>
        <w:tc>
          <w:tcPr>
            <w:tcW w:type="dxa" w:w="1234"/>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5</w:t>
            </w:r>
          </w:p>
        </w:tc>
        <w:tc>
          <w:tcPr>
            <w:tcW w:type="dxa" w:w="2715"/>
            <w:tcBorders>
              <w:top w:color="FFFFFF" w:space="0" w:sz="4" w:val="single"/>
              <w:bottom w:color="FFFFFF" w:space="0" w:sz="4" w:val="single"/>
            </w:tcBorders>
            <w:shd w:fill="auto" w:val="clear"/>
            <w:tcMar>
              <w:top w:type="dxa" w:w="0"/>
              <w:left w:type="dxa" w:w="108"/>
              <w:bottom w:type="dxa" w:w="0"/>
              <w:right w:type="dxa" w:w="108"/>
            </w:tcMar>
          </w:tcPr>
          <w:p>
            <w:pPr>
              <w:pStyle w:val="style0"/>
              <w:jc w:val="center"/>
            </w:pPr>
            <w:r>
              <w:rPr>
                <w:rFonts w:ascii="Arial" w:cs="Arial" w:hAnsi="Arial"/>
              </w:rPr>
              <w:t>1,54</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Propranolol</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4</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1,23</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Temozolomida para tumores recorrentes/ progressivos</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4</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1,23</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Vimblastina Metronômica</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3</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0,92</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CCG-9942</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0,62</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LCH III</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0,62</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SIOP CNS GCT II</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0,62</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Terapia alvo: Imatinibe</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2</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0,62</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ACNS0121</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ACNS0423</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ACNS1221</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COG-A09705 (Vinorelbina)</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DUMC-1703 (TMZ para GBG)</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LNH 2000</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Neuroblastoma</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rPr>
              <w:t>TFE – brasileiro</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bottom w:color="00000A" w:space="0" w:sz="4" w:val="single"/>
            </w:tcBorders>
            <w:shd w:fill="auto" w:val="clear"/>
            <w:tcMar>
              <w:top w:type="dxa" w:w="0"/>
              <w:left w:type="dxa" w:w="108"/>
              <w:bottom w:type="dxa" w:w="0"/>
              <w:right w:type="dxa" w:w="108"/>
            </w:tcMar>
          </w:tcPr>
          <w:p>
            <w:pPr>
              <w:pStyle w:val="style0"/>
            </w:pPr>
            <w:r>
              <w:rPr>
                <w:rFonts w:ascii="Arial" w:cs="Arial" w:hAnsi="Arial"/>
              </w:rPr>
              <w:t>Vincristina Metronômica</w:t>
            </w:r>
          </w:p>
        </w:tc>
        <w:tc>
          <w:tcPr>
            <w:tcW w:type="dxa" w:w="1234"/>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hAnsi="Arial"/>
              </w:rPr>
              <w:t>1</w:t>
            </w:r>
          </w:p>
        </w:tc>
        <w:tc>
          <w:tcPr>
            <w:tcW w:type="dxa" w:w="2715"/>
            <w:tcBorders>
              <w:bottom w:color="00000A" w:space="0" w:sz="4" w:val="single"/>
            </w:tcBorders>
            <w:shd w:fill="auto" w:val="clear"/>
            <w:tcMar>
              <w:top w:type="dxa" w:w="0"/>
              <w:left w:type="dxa" w:w="108"/>
              <w:bottom w:type="dxa" w:w="0"/>
              <w:right w:type="dxa" w:w="108"/>
            </w:tcMar>
          </w:tcPr>
          <w:p>
            <w:pPr>
              <w:pStyle w:val="style0"/>
              <w:jc w:val="center"/>
            </w:pPr>
            <w:r>
              <w:rPr>
                <w:rFonts w:ascii="Arial" w:cs="Arial" w:hAnsi="Arial"/>
              </w:rPr>
              <w:t>0,31</w:t>
            </w:r>
          </w:p>
        </w:tc>
      </w:tr>
      <w:tr>
        <w:trPr>
          <w:trHeight w:hRule="atLeast" w:val="130"/>
          <w:cantSplit w:val="false"/>
        </w:trPr>
        <w:tc>
          <w:tcPr>
            <w:tcW w:type="dxa" w:w="5123"/>
            <w:tcBorders>
              <w:top w:color="00000A" w:space="0" w:sz="4" w:val="single"/>
              <w:bottom w:color="00000A" w:space="0" w:sz="4" w:val="single"/>
            </w:tcBorders>
            <w:shd w:fill="auto" w:val="clear"/>
            <w:tcMar>
              <w:top w:type="dxa" w:w="0"/>
              <w:left w:type="dxa" w:w="108"/>
              <w:bottom w:type="dxa" w:w="0"/>
              <w:right w:type="dxa" w:w="108"/>
            </w:tcMar>
          </w:tcPr>
          <w:p>
            <w:pPr>
              <w:pStyle w:val="style0"/>
            </w:pPr>
            <w:r>
              <w:rPr>
                <w:rFonts w:ascii="Arial" w:cs="Arial" w:hAnsi="Arial"/>
              </w:rPr>
              <w:t>Total</w:t>
            </w:r>
          </w:p>
        </w:tc>
        <w:tc>
          <w:tcPr>
            <w:tcW w:type="dxa" w:w="1234"/>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hAnsi="Arial"/>
              </w:rPr>
              <w:t>325</w:t>
            </w:r>
          </w:p>
        </w:tc>
        <w:tc>
          <w:tcPr>
            <w:tcW w:type="dxa" w:w="2715"/>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rFonts w:ascii="Arial" w:cs="Arial" w:hAnsi="Arial"/>
              </w:rPr>
              <w:t>100,00</w:t>
            </w:r>
          </w:p>
        </w:tc>
      </w:tr>
      <w:tr>
        <w:trPr>
          <w:trHeight w:hRule="atLeast" w:val="130"/>
          <w:cantSplit w:val="false"/>
        </w:trPr>
        <w:tc>
          <w:tcPr>
            <w:tcW w:type="dxa" w:w="5123"/>
            <w:tcBorders>
              <w:top w:color="00000A" w:space="0" w:sz="4" w:val="single"/>
            </w:tcBorders>
            <w:shd w:fill="auto" w:val="clear"/>
            <w:tcMar>
              <w:top w:type="dxa" w:w="0"/>
              <w:left w:type="dxa" w:w="108"/>
              <w:bottom w:type="dxa" w:w="0"/>
              <w:right w:type="dxa" w:w="108"/>
            </w:tcMar>
          </w:tcPr>
          <w:p>
            <w:pPr>
              <w:pStyle w:val="style0"/>
            </w:pPr>
            <w:r>
              <w:rPr>
                <w:rFonts w:ascii="Arial" w:cs="Arial" w:hAnsi="Arial"/>
                <w:bCs w:val="false"/>
              </w:rPr>
              <w:t>Média</w:t>
            </w:r>
          </w:p>
        </w:tc>
        <w:tc>
          <w:tcPr>
            <w:tcW w:type="dxa" w:w="1234"/>
            <w:tcBorders>
              <w:top w:color="00000A" w:space="0" w:sz="4" w:val="single"/>
            </w:tcBorders>
            <w:shd w:fill="auto" w:val="clear"/>
            <w:tcMar>
              <w:top w:type="dxa" w:w="0"/>
              <w:left w:type="dxa" w:w="108"/>
              <w:bottom w:type="dxa" w:w="0"/>
              <w:right w:type="dxa" w:w="108"/>
            </w:tcMar>
          </w:tcPr>
          <w:p>
            <w:pPr>
              <w:pStyle w:val="style0"/>
              <w:jc w:val="center"/>
            </w:pPr>
            <w:r>
              <w:rPr>
                <w:rFonts w:ascii="Arial" w:cs="Arial" w:hAnsi="Arial"/>
                <w:b/>
              </w:rPr>
              <w:t>Mediana</w:t>
            </w:r>
          </w:p>
        </w:tc>
        <w:tc>
          <w:tcPr>
            <w:tcW w:type="dxa" w:w="2715"/>
            <w:tcBorders>
              <w:top w:color="00000A" w:space="0" w:sz="4" w:val="single"/>
            </w:tcBorders>
            <w:shd w:fill="auto" w:val="clear"/>
            <w:tcMar>
              <w:top w:type="dxa" w:w="0"/>
              <w:left w:type="dxa" w:w="108"/>
              <w:bottom w:type="dxa" w:w="0"/>
              <w:right w:type="dxa" w:w="108"/>
            </w:tcMar>
          </w:tcPr>
          <w:p>
            <w:pPr>
              <w:pStyle w:val="style0"/>
              <w:jc w:val="center"/>
            </w:pPr>
            <w:r>
              <w:rPr>
                <w:rFonts w:ascii="Arial" w:cs="Arial" w:hAnsi="Arial"/>
                <w:b/>
              </w:rPr>
              <w:t>DP</w:t>
            </w:r>
          </w:p>
        </w:tc>
      </w:tr>
      <w:tr>
        <w:trPr>
          <w:trHeight w:hRule="atLeast" w:val="130"/>
          <w:cantSplit w:val="false"/>
        </w:trPr>
        <w:tc>
          <w:tcPr>
            <w:tcW w:type="dxa" w:w="5123"/>
            <w:tcBorders/>
            <w:shd w:fill="auto" w:val="clear"/>
            <w:tcMar>
              <w:top w:type="dxa" w:w="0"/>
              <w:left w:type="dxa" w:w="108"/>
              <w:bottom w:type="dxa" w:w="0"/>
              <w:right w:type="dxa" w:w="108"/>
            </w:tcMar>
          </w:tcPr>
          <w:p>
            <w:pPr>
              <w:pStyle w:val="style0"/>
            </w:pPr>
            <w:r>
              <w:rPr>
                <w:rFonts w:ascii="Arial" w:cs="Arial" w:hAnsi="Arial"/>
                <w:b w:val="false"/>
                <w:bCs w:val="false"/>
              </w:rPr>
              <w:t>11,60714</w:t>
            </w:r>
          </w:p>
        </w:tc>
        <w:tc>
          <w:tcPr>
            <w:tcW w:type="dxa" w:w="1234"/>
            <w:tcBorders/>
            <w:shd w:fill="auto" w:val="clear"/>
            <w:tcMar>
              <w:top w:type="dxa" w:w="0"/>
              <w:left w:type="dxa" w:w="108"/>
              <w:bottom w:type="dxa" w:w="0"/>
              <w:right w:type="dxa" w:w="108"/>
            </w:tcMar>
          </w:tcPr>
          <w:p>
            <w:pPr>
              <w:pStyle w:val="style0"/>
              <w:jc w:val="center"/>
            </w:pPr>
            <w:r>
              <w:rPr>
                <w:rFonts w:ascii="Arial" w:cs="Arial" w:hAnsi="Arial"/>
              </w:rPr>
              <w:t>3,5</w:t>
            </w:r>
          </w:p>
        </w:tc>
        <w:tc>
          <w:tcPr>
            <w:tcW w:type="dxa" w:w="2715"/>
            <w:tcBorders/>
            <w:shd w:fill="auto" w:val="clear"/>
            <w:tcMar>
              <w:top w:type="dxa" w:w="0"/>
              <w:left w:type="dxa" w:w="108"/>
              <w:bottom w:type="dxa" w:w="0"/>
              <w:right w:type="dxa" w:w="108"/>
            </w:tcMar>
          </w:tcPr>
          <w:p>
            <w:pPr>
              <w:pStyle w:val="style0"/>
              <w:jc w:val="center"/>
            </w:pPr>
            <w:r>
              <w:rPr>
                <w:rFonts w:ascii="Arial" w:cs="Arial" w:hAnsi="Arial"/>
              </w:rPr>
              <w:t>23,39008</w:t>
            </w:r>
          </w:p>
        </w:tc>
      </w:tr>
    </w:tbl>
    <w:p>
      <w:pPr>
        <w:pStyle w:val="style0"/>
        <w:spacing w:after="0" w:before="0" w:line="100" w:lineRule="atLeast"/>
        <w:jc w:val="both"/>
      </w:pPr>
      <w:r>
        <w:rPr>
          <w:rFonts w:ascii="Arial" w:cs="Arial" w:eastAsia="Arial" w:hAnsi="Arial"/>
          <w:sz w:val="20"/>
          <w:szCs w:val="20"/>
        </w:rPr>
        <w:t>Fonte: dados da pesquisa.</w:t>
      </w:r>
    </w:p>
    <w:p>
      <w:pPr>
        <w:pStyle w:val="style0"/>
        <w:spacing w:after="0" w:before="0" w:line="100" w:lineRule="atLeast"/>
        <w:jc w:val="both"/>
      </w:pPr>
      <w:r>
        <w:rPr>
          <w:rFonts w:ascii="Arial" w:cs="Arial" w:eastAsia="Arial" w:hAnsi="Arial"/>
          <w:sz w:val="20"/>
          <w:szCs w:val="20"/>
        </w:rPr>
        <w:t xml:space="preserve">CCG: </w:t>
      </w:r>
      <w:r>
        <w:rPr>
          <w:rFonts w:ascii="Arial" w:cs="Arial" w:eastAsia="Arial" w:hAnsi="Arial"/>
          <w:i/>
          <w:iCs/>
          <w:sz w:val="20"/>
          <w:szCs w:val="20"/>
        </w:rPr>
        <w:t>Children’s Cancer Group</w:t>
      </w:r>
      <w:r>
        <w:rPr>
          <w:rFonts w:ascii="Arial" w:cs="Arial" w:eastAsia="Arial" w:hAnsi="Arial"/>
          <w:sz w:val="20"/>
          <w:szCs w:val="20"/>
        </w:rPr>
        <w:t xml:space="preserve"> (depois tornou-se COG); COG (</w:t>
      </w:r>
      <w:r>
        <w:rPr>
          <w:rFonts w:ascii="Arial" w:cs="Arial" w:eastAsia="Arial" w:hAnsi="Arial"/>
          <w:i/>
          <w:iCs/>
          <w:sz w:val="20"/>
          <w:szCs w:val="20"/>
        </w:rPr>
        <w:t>Children’s Oncology Group)</w:t>
      </w:r>
      <w:r>
        <w:rPr>
          <w:rFonts w:ascii="Arial" w:cs="Arial" w:eastAsia="Arial" w:hAnsi="Arial"/>
          <w:sz w:val="20"/>
          <w:szCs w:val="20"/>
        </w:rPr>
        <w:t>: grupo cooperativo de tratamento de câncer pediátrico na América do Norte. SOBOPE: Sociedade Brasileira de Oncologia Pediátrica; HIT (</w:t>
      </w:r>
      <w:r>
        <w:rPr>
          <w:rFonts w:ascii="Arial" w:cs="Arial" w:eastAsia="Arial" w:hAnsi="Arial"/>
          <w:i/>
          <w:iCs/>
          <w:color w:val="000000"/>
          <w:sz w:val="20"/>
          <w:szCs w:val="20"/>
        </w:rPr>
        <w:t>Hirntumoren</w:t>
      </w:r>
      <w:r>
        <w:rPr>
          <w:rFonts w:ascii="Arial" w:cs="Arial" w:eastAsia="Arial" w:hAnsi="Arial"/>
          <w:iCs/>
          <w:color w:val="000000"/>
          <w:sz w:val="20"/>
          <w:szCs w:val="20"/>
        </w:rPr>
        <w:t>): identificador dos protocolos do GPOH, grupo cooperativo de tratamento de tumores pediátricos do SNC nos países germânicos</w:t>
      </w:r>
      <w:r>
        <w:rPr>
          <w:rFonts w:ascii="Arial" w:cs="Arial" w:eastAsia="Arial" w:hAnsi="Arial"/>
          <w:sz w:val="20"/>
          <w:szCs w:val="20"/>
        </w:rPr>
        <w:t xml:space="preserve">. SIOP: Sociedade Internacional de Oncologia Pediátrica. COG-A9952 e COG-A09705: ensaios clínicos do COG para tratamento de gliomas de baixo grau. SOBOPE 1993 e 1998 ensaios clínicos da SOBOPE para tratamento de tumores embrionários. ACNS0126 e ACNS0423: ensaios clínicos do COG para tratamento de gliomas de alto grau. HIT-GBM-C e D: ensaios clínicos do GPOH para tratamento de gliomas de alto grau. CCG-9921 e ACNS1221: ensaios clínicos do COG para tratamento de crianças menores de três anos com tumores cerebrais. CNS-GCT-96 e SIOP-CNS-GCT II: protocolos para tratamento de tumores cerebrais de células germinativas da SIOP. CCG-9942 e ACNS0121: ensaios clínicos do COG para tratamento de ependimomas. LCH-III: terceiro protocolo para tratamento da Histiocitose de Células de Langerhans da Sociedade de Histiocitose. ACNS0331, CCG-9961, ACNS0332 e COG-A99701: ensaios clínicos do CCG e COG para tratamento de tumores embrionários. DUMC-1703: ensaio clínico para tratamento de gliomas de baixo grau recorrentes com temozolomida da </w:t>
      </w:r>
      <w:r>
        <w:rPr>
          <w:rFonts w:ascii="Arial" w:cs="Arial" w:eastAsia="Arial" w:hAnsi="Arial"/>
          <w:i/>
          <w:sz w:val="20"/>
          <w:szCs w:val="20"/>
        </w:rPr>
        <w:t>Duke University</w:t>
      </w:r>
      <w:r>
        <w:rPr>
          <w:rFonts w:ascii="Arial" w:cs="Arial" w:eastAsia="Arial" w:hAnsi="Arial"/>
          <w:sz w:val="20"/>
          <w:szCs w:val="20"/>
        </w:rPr>
        <w:t>. LNH 2000: ensaio clínico do Grupo Cooperativo Brasileiro para Tratamento do Linfoma não-Hodgkin na Infância. TFE: tumores da família Ewing.</w:t>
      </w:r>
    </w:p>
    <w:p>
      <w:pPr>
        <w:pStyle w:val="style0"/>
      </w:pPr>
      <w:r>
        <w:rPr>
          <w:rFonts w:ascii="Arial" w:cs="Arial" w:eastAsia="Arial" w:hAnsi="Arial"/>
          <w:b/>
          <w:sz w:val="24"/>
          <w:szCs w:val="24"/>
        </w:rPr>
      </w:r>
    </w:p>
    <w:p>
      <w:pPr>
        <w:pStyle w:val="style0"/>
        <w:pageBreakBefore/>
        <w:spacing w:line="360" w:lineRule="auto"/>
        <w:jc w:val="both"/>
      </w:pPr>
      <w:r>
        <w:rPr>
          <w:rFonts w:ascii="Arial" w:cs="Arial" w:eastAsia="Arial" w:hAnsi="Arial"/>
          <w:b/>
          <w:sz w:val="24"/>
          <w:szCs w:val="24"/>
        </w:rPr>
        <w:t>DISCUSSÃO</w:t>
      </w:r>
    </w:p>
    <w:p>
      <w:pPr>
        <w:pStyle w:val="style0"/>
        <w:spacing w:line="360" w:lineRule="auto"/>
        <w:ind w:firstLine="708" w:left="0" w:right="0"/>
        <w:jc w:val="both"/>
      </w:pPr>
      <w:r>
        <w:rPr>
          <w:rFonts w:ascii="Arial" w:cs="Arial" w:eastAsia="Arial" w:hAnsi="Arial"/>
          <w:sz w:val="24"/>
          <w:szCs w:val="24"/>
        </w:rPr>
        <w:t xml:space="preserve">Na infância e na adolescência o tema câncer é de extrema importância, uma vez que as neoplasias correspondem a umas das dez maiores causas de morte no Brasil nessa </w:t>
      </w:r>
      <w:r>
        <w:rPr>
          <w:rFonts w:ascii="Arial" w:cs="Arial" w:eastAsia="Arial" w:hAnsi="Arial"/>
          <w:color w:val="000000"/>
          <w:sz w:val="24"/>
          <w:szCs w:val="24"/>
        </w:rPr>
        <w:t xml:space="preserve">faixa etária (BRASIL, 2014). </w:t>
      </w:r>
      <w:r>
        <w:rPr>
          <w:rFonts w:ascii="Arial" w:cs="Arial" w:eastAsia="Arial" w:hAnsi="Arial"/>
          <w:sz w:val="24"/>
          <w:szCs w:val="24"/>
        </w:rPr>
        <w:t xml:space="preserve">As neoplasias de SNC em crianças e adolescentes estão atrás apenas das leucemias e linfomas, sendo os tumores sólidos que mais acometem essa faixa etária (PRESTON-MARTIN </w:t>
      </w:r>
      <w:r>
        <w:rPr>
          <w:rFonts w:ascii="Arial" w:cs="Arial" w:eastAsia="Arial" w:hAnsi="Arial"/>
          <w:i/>
          <w:sz w:val="24"/>
          <w:szCs w:val="24"/>
        </w:rPr>
        <w:t xml:space="preserve">et al., </w:t>
      </w:r>
      <w:r>
        <w:rPr>
          <w:rFonts w:ascii="Arial" w:cs="Arial" w:eastAsia="Arial" w:hAnsi="Arial"/>
          <w:sz w:val="24"/>
          <w:szCs w:val="24"/>
        </w:rPr>
        <w:t>1996). Para o estabelecimento de medidas efetivas no combate ao câncer são necessárias informações confiáveis e de qualidade sobre a distribuição da prevalência, mortalidade e caracterização, proporcionando uma maior compreensão acerca da doença e seus fatores determinantes; bem como formulação de hipóteses causais; avaliação dos avanços na prevenção e no tratamento e a efetividade na atenção em saúde (FERLA, CECCIM e DALL’ALBA, 2012).</w:t>
      </w:r>
    </w:p>
    <w:p>
      <w:pPr>
        <w:pStyle w:val="style0"/>
        <w:spacing w:line="360" w:lineRule="auto"/>
        <w:ind w:firstLine="708" w:left="0" w:right="0"/>
        <w:jc w:val="both"/>
      </w:pPr>
      <w:r>
        <w:rPr>
          <w:rFonts w:ascii="Arial" w:cs="Arial" w:eastAsia="Arial" w:hAnsi="Arial"/>
          <w:sz w:val="24"/>
          <w:szCs w:val="24"/>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pPr>
        <w:pStyle w:val="style0"/>
        <w:spacing w:line="360" w:lineRule="auto"/>
        <w:ind w:firstLine="708" w:left="0" w:right="0"/>
        <w:jc w:val="both"/>
      </w:pPr>
      <w:r>
        <w:rPr>
          <w:rFonts w:ascii="Arial" w:cs="Arial" w:eastAsia="Arial" w:hAnsi="Arial"/>
          <w:sz w:val="24"/>
          <w:szCs w:val="24"/>
        </w:rPr>
        <w:t xml:space="preserve">No período de janeiro de 2007 a dezembro de 2015, o presente estudo analisou 325 casos de tumores de SNC primários pediátricos atendidos no Hospital Infantil Albert Sabin. Em comparação com estudo anterior realizado por Araújo </w:t>
      </w:r>
      <w:r>
        <w:rPr>
          <w:rFonts w:ascii="Arial" w:cs="Arial" w:eastAsia="Arial" w:hAnsi="Arial"/>
          <w:i/>
          <w:iCs/>
          <w:sz w:val="24"/>
          <w:szCs w:val="24"/>
        </w:rPr>
        <w:t>et al</w:t>
      </w:r>
      <w:r>
        <w:rPr>
          <w:rFonts w:ascii="Arial" w:cs="Arial" w:eastAsia="Arial" w:hAnsi="Arial"/>
          <w:sz w:val="24"/>
          <w:szCs w:val="24"/>
        </w:rPr>
        <w:t>. (2011) no HIAS no período entre janeiro de 2000 a dezembro de 2006, que analisou a sobrevida de 103 crianças portadoras de tumores do sistema nervoso central primários, houve um aumento considerável no número de casos e esse fato possivelmente decorre do fato de que em 2006 o hospital foi estabelecido como hospital de referência exclusivo para tumores do sistema nervoso central pediátricos, além disso, a criação de um fluxo de atendimento exclusivo para tumores do sistema nervoso central dentro do HIAS com um oncologista responsável apenas pelo atendimento destes pacientes também contribuiu significativamente para esse aumento súbito no número de pacientes. Ou seja,</w:t>
      </w:r>
      <w:r>
        <w:rPr>
          <w:rFonts w:ascii="Arial" w:cs="Arial" w:eastAsia="Arial" w:hAnsi="Arial"/>
          <w:color w:val="000000"/>
          <w:sz w:val="24"/>
          <w:szCs w:val="24"/>
        </w:rPr>
        <w:t xml:space="preserve"> uma alteração nos fluxos de referência do sistema de saúde estadual interferiu diretamente no número de pacientes atendidos. Além disso, alguns tipos de tumores que foram excluídos do estudo realizado por Araújo </w:t>
      </w:r>
      <w:r>
        <w:rPr>
          <w:rFonts w:ascii="Arial" w:cs="Arial" w:eastAsia="Arial" w:hAnsi="Arial"/>
          <w:i/>
          <w:iCs/>
          <w:color w:val="000000"/>
          <w:sz w:val="24"/>
          <w:szCs w:val="24"/>
        </w:rPr>
        <w:t>et al</w:t>
      </w:r>
      <w:r>
        <w:rPr>
          <w:rFonts w:ascii="Arial" w:cs="Arial" w:eastAsia="Arial" w:hAnsi="Arial"/>
          <w:color w:val="000000"/>
          <w:sz w:val="24"/>
          <w:szCs w:val="24"/>
        </w:rPr>
        <w:t>. (2011) foram incluídos neste estudo, mas não representaram uma diferença significativa nos resultados.</w:t>
      </w:r>
    </w:p>
    <w:p>
      <w:pPr>
        <w:pStyle w:val="style0"/>
        <w:spacing w:line="360" w:lineRule="auto"/>
        <w:ind w:firstLine="708" w:left="0" w:right="0"/>
        <w:jc w:val="both"/>
      </w:pPr>
      <w:r>
        <w:rPr>
          <w:rFonts w:ascii="Arial" w:cs="Arial" w:eastAsia="Arial" w:hAnsi="Arial"/>
          <w:iCs/>
          <w:color w:val="000000"/>
          <w:sz w:val="24"/>
          <w:szCs w:val="24"/>
        </w:rPr>
        <w:t xml:space="preserve">Em menor escala esse aumento no número de pacientes também pode ser </w:t>
      </w:r>
      <w:r>
        <w:rPr>
          <w:rFonts w:ascii="Arial" w:cs="Arial" w:eastAsia="Arial" w:hAnsi="Arial"/>
          <w:sz w:val="24"/>
          <w:szCs w:val="24"/>
        </w:rPr>
        <w:t xml:space="preserve">reflexo de um aumento real no número de casos de tumores pediátricos entre 2000 e 2015 ou ser devido a um maior acesso ao diagnóstico ou maior desenvolvimento tecnológico (NEGREIROS </w:t>
      </w:r>
      <w:r>
        <w:rPr>
          <w:rFonts w:ascii="Arial" w:cs="Arial" w:eastAsia="Arial" w:hAnsi="Arial"/>
          <w:i/>
          <w:iCs/>
          <w:sz w:val="24"/>
          <w:szCs w:val="24"/>
        </w:rPr>
        <w:t>et al.,</w:t>
      </w:r>
      <w:r>
        <w:rPr>
          <w:rFonts w:ascii="Arial" w:cs="Arial" w:eastAsia="Arial" w:hAnsi="Arial"/>
          <w:sz w:val="24"/>
          <w:szCs w:val="24"/>
        </w:rPr>
        <w:t xml:space="preserve"> 2015).</w:t>
      </w:r>
    </w:p>
    <w:p>
      <w:pPr>
        <w:pStyle w:val="style0"/>
        <w:spacing w:line="360" w:lineRule="auto"/>
        <w:ind w:firstLine="708" w:left="0" w:right="0"/>
        <w:jc w:val="both"/>
      </w:pPr>
      <w:r>
        <w:rPr>
          <w:rFonts w:ascii="Arial" w:cs="Arial" w:eastAsia="Arial" w:hAnsi="Arial"/>
          <w:sz w:val="24"/>
          <w:szCs w:val="24"/>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Pr>
          <w:rFonts w:ascii="Arial" w:cs="Arial" w:eastAsia="Arial" w:hAnsi="Arial"/>
          <w:color w:val="000000"/>
          <w:sz w:val="24"/>
          <w:szCs w:val="24"/>
        </w:rPr>
        <w:t xml:space="preserve">e (BRASIL, 1990a). </w:t>
      </w:r>
      <w:r>
        <w:rPr>
          <w:rFonts w:ascii="Arial" w:cs="Arial" w:eastAsia="Arial" w:hAnsi="Arial"/>
          <w:sz w:val="24"/>
          <w:szCs w:val="24"/>
        </w:rPr>
        <w:t xml:space="preserve">Dessa forma há uma certa divergência nas padronizações e, portanto, pode haver alguma </w:t>
      </w:r>
      <w:r>
        <w:rPr>
          <w:rFonts w:ascii="Arial" w:cs="Arial" w:eastAsia="Arial" w:hAnsi="Arial"/>
          <w:color w:val="000000"/>
          <w:sz w:val="24"/>
          <w:szCs w:val="24"/>
        </w:rPr>
        <w:t>divergência</w:t>
      </w:r>
      <w:r>
        <w:rPr>
          <w:rFonts w:ascii="Arial" w:cs="Arial" w:eastAsia="Arial" w:hAnsi="Arial"/>
          <w:color w:val="FF0000"/>
          <w:sz w:val="24"/>
          <w:szCs w:val="24"/>
        </w:rPr>
        <w:t xml:space="preserve"> </w:t>
      </w:r>
      <w:r>
        <w:rPr>
          <w:rFonts w:ascii="Arial" w:cs="Arial" w:eastAsia="Arial" w:hAnsi="Arial"/>
          <w:sz w:val="24"/>
          <w:szCs w:val="24"/>
        </w:rPr>
        <w:t xml:space="preserve">entre os estudos disponíveis na literatura (ARAÚJO, 2014). </w:t>
      </w:r>
    </w:p>
    <w:p>
      <w:pPr>
        <w:pStyle w:val="style0"/>
        <w:spacing w:line="360" w:lineRule="auto"/>
        <w:ind w:firstLine="708" w:left="0" w:right="0"/>
        <w:jc w:val="both"/>
      </w:pPr>
      <w:r>
        <w:rPr>
          <w:rFonts w:ascii="Arial" w:cs="Arial" w:eastAsia="Arial" w:hAnsi="Arial"/>
          <w:sz w:val="24"/>
          <w:szCs w:val="24"/>
        </w:rPr>
        <w:t xml:space="preserve">STELIAROVA-FOUCHER </w:t>
      </w:r>
      <w:r>
        <w:rPr>
          <w:rFonts w:ascii="Arial" w:cs="Arial" w:eastAsia="Arial" w:hAnsi="Arial"/>
          <w:i/>
          <w:iCs/>
          <w:sz w:val="24"/>
          <w:szCs w:val="24"/>
        </w:rPr>
        <w:t>et al.</w:t>
      </w:r>
      <w:r>
        <w:rPr>
          <w:rFonts w:ascii="Arial" w:cs="Arial" w:eastAsia="Arial" w:hAnsi="Arial"/>
          <w:sz w:val="24"/>
          <w:szCs w:val="24"/>
        </w:rPr>
        <w:t xml:space="preserve"> (2004) demonstraram maior incidência de câncer para o gênero masculino em relação ao feminino em todas as idades compreendidas de 0 a 19 anos de idade. Em 2010, Kaatsch utilizou dados do Registro Alemão de Câncer na infância para demonstrar que de 1998 a 2007 houve uma razão de 1,2 entre as incidências de neoplasias no gênero masculino e feminino (ARAÚJO, 2014). Li </w:t>
      </w:r>
      <w:r>
        <w:rPr>
          <w:rFonts w:ascii="Arial" w:cs="Arial" w:eastAsia="Arial" w:hAnsi="Arial"/>
          <w:i/>
          <w:iCs/>
          <w:sz w:val="24"/>
          <w:szCs w:val="24"/>
        </w:rPr>
        <w:t>et al.</w:t>
      </w:r>
      <w:r>
        <w:rPr>
          <w:rFonts w:ascii="Arial" w:cs="Arial" w:eastAsia="Arial" w:hAnsi="Arial"/>
          <w:sz w:val="24"/>
          <w:szCs w:val="24"/>
        </w:rPr>
        <w:t xml:space="preserve"> (2008), nos Estados Unidos do período de 2001 a 2003 demonstraram que a incidência de câncer é maior para o gênero masculino que para o gênero feminino (ARAÚJO, 2014). Dessa forma como o gênero masculino no nosso centro apresentou uma ligeira predominância na incidência de tumores do sistema nervoso central pediátricos em relação ao gênero feminino, o presente estudo corrobora a literatura.  </w:t>
      </w:r>
    </w:p>
    <w:p>
      <w:pPr>
        <w:pStyle w:val="style0"/>
        <w:spacing w:line="360" w:lineRule="auto"/>
        <w:ind w:firstLine="708" w:left="0" w:right="0"/>
        <w:jc w:val="both"/>
      </w:pPr>
      <w:r>
        <w:rPr>
          <w:rFonts w:ascii="Arial" w:cs="Arial" w:eastAsia="Arial" w:hAnsi="Arial"/>
          <w:sz w:val="24"/>
          <w:szCs w:val="24"/>
        </w:rPr>
        <w:t xml:space="preserve">A maior parte dos tumores correspondeu as idades inferiores a 10 anos e isso está de acordo com a literatura na qual se observa que há uma maior prevalência na média dos 10 anos (KOHLER </w:t>
      </w:r>
      <w:r>
        <w:rPr>
          <w:rFonts w:ascii="Arial" w:cs="Arial" w:eastAsia="Arial" w:hAnsi="Arial"/>
          <w:i/>
          <w:iCs/>
          <w:sz w:val="24"/>
          <w:szCs w:val="24"/>
        </w:rPr>
        <w:t>et al</w:t>
      </w:r>
      <w:r>
        <w:rPr>
          <w:rFonts w:ascii="Arial" w:cs="Arial" w:eastAsia="Arial" w:hAnsi="Arial"/>
          <w:sz w:val="24"/>
          <w:szCs w:val="24"/>
        </w:rPr>
        <w:t xml:space="preserve">., 2011). Segundo Peres </w:t>
      </w:r>
      <w:r>
        <w:rPr>
          <w:rFonts w:ascii="Arial" w:cs="Arial" w:eastAsia="Arial" w:hAnsi="Arial"/>
          <w:i/>
          <w:iCs/>
          <w:sz w:val="24"/>
          <w:szCs w:val="24"/>
        </w:rPr>
        <w:t>et al</w:t>
      </w:r>
      <w:r>
        <w:rPr>
          <w:rFonts w:ascii="Arial" w:cs="Arial" w:eastAsia="Arial" w:hAnsi="Arial"/>
          <w:sz w:val="24"/>
          <w:szCs w:val="24"/>
        </w:rPr>
        <w:t>. (2013) há uma maior incidência de câncer pediátrico no primeiro ano de vida e um segundo pico entre o segundo e terceiro ano de vida. O presente estudo corrobora parcialmente o estudo de Peres</w:t>
      </w:r>
      <w:r>
        <w:rPr>
          <w:rFonts w:ascii="Arial" w:cs="Arial" w:eastAsia="Arial" w:hAnsi="Arial"/>
          <w:i/>
          <w:iCs/>
          <w:sz w:val="24"/>
          <w:szCs w:val="24"/>
        </w:rPr>
        <w:t xml:space="preserve"> et al.</w:t>
      </w:r>
      <w:r>
        <w:rPr>
          <w:rFonts w:ascii="Arial" w:cs="Arial" w:eastAsia="Arial" w:hAnsi="Arial"/>
          <w:sz w:val="24"/>
          <w:szCs w:val="24"/>
        </w:rPr>
        <w:t xml:space="preserve"> (2013), ao demonstrar que os tumores do sistema nervoso central foram mais frequentes na idade de 3 anos. Na idade inferior a 1 ano a incidência de tumores do sistema nervoso central ocupou a 15ª posição no ranking das idades no nosso estudo. </w:t>
      </w:r>
    </w:p>
    <w:p>
      <w:pPr>
        <w:pStyle w:val="style0"/>
        <w:spacing w:line="360" w:lineRule="auto"/>
        <w:ind w:firstLine="708" w:left="0" w:right="0"/>
        <w:jc w:val="both"/>
      </w:pPr>
      <w:r>
        <w:rPr>
          <w:rFonts w:ascii="Arial" w:cs="Arial" w:eastAsia="Arial" w:hAnsi="Arial"/>
          <w:sz w:val="24"/>
          <w:szCs w:val="24"/>
        </w:rPr>
        <w:t xml:space="preserve">Dos pacientes atendidos no HIAS no período de janeiro de 2007 a dezembro de 2015 a maior parte era oriunda da cidade de Fortaleza corroborando os resultados do estudo realizado anteriormente (janeiro de 2000 a dezembro de 2006), no qual Araújo </w:t>
      </w:r>
      <w:r>
        <w:rPr>
          <w:rFonts w:ascii="Arial" w:cs="Arial" w:eastAsia="Arial" w:hAnsi="Arial"/>
          <w:i/>
          <w:iCs/>
          <w:sz w:val="24"/>
          <w:szCs w:val="24"/>
        </w:rPr>
        <w:t>et al</w:t>
      </w:r>
      <w:r>
        <w:rPr>
          <w:rFonts w:ascii="Arial" w:cs="Arial" w:eastAsia="Arial" w:hAnsi="Arial"/>
          <w:sz w:val="24"/>
          <w:szCs w:val="24"/>
        </w:rPr>
        <w:t xml:space="preserve">. (2011) demonstraram que a maior parte dos pacientes atendidos no CPC 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tumores do sistema nervoso central pediátricos no Estado. </w:t>
      </w:r>
    </w:p>
    <w:p>
      <w:pPr>
        <w:pStyle w:val="style0"/>
        <w:spacing w:line="360" w:lineRule="auto"/>
        <w:ind w:firstLine="708" w:left="0" w:right="0"/>
        <w:jc w:val="both"/>
      </w:pPr>
      <w:r>
        <w:rPr>
          <w:rFonts w:ascii="Arial" w:cs="Arial" w:eastAsia="Arial" w:hAnsi="Arial"/>
          <w:sz w:val="24"/>
          <w:szCs w:val="24"/>
        </w:rPr>
        <w:t xml:space="preserve">A incidência dos diferentes tipos histológicos de tumores do sistema nervoso central varia de acordo com a localização anatômica do tumor e a faixa etária acometida. Para um diagnóstico preciso de tumor encefálico é necessária a correlação de dados histológicos (se necessário a imuno-histoquímica deve ser utilizada) com a idade, gênero, sinais e sintomas, topografia e características específicas das lesões que são obtidas a partir da TC e da RMN (PIMENTEL </w:t>
      </w:r>
      <w:r>
        <w:rPr>
          <w:rFonts w:ascii="Arial" w:cs="Arial" w:eastAsia="Arial" w:hAnsi="Arial"/>
          <w:i/>
          <w:sz w:val="24"/>
          <w:szCs w:val="24"/>
        </w:rPr>
        <w:t>et al.,</w:t>
      </w:r>
      <w:r>
        <w:rPr>
          <w:rFonts w:ascii="Arial" w:cs="Arial" w:eastAsia="Arial" w:hAnsi="Arial"/>
          <w:sz w:val="24"/>
          <w:szCs w:val="24"/>
        </w:rPr>
        <w:t xml:space="preserve"> 2015). Assim como a literatura coloca que os astrocitomas são os tumores mais prevalentes em crianças ficando os meduloblastomas em segundo lugar (ARRUDA, 2012), foi encontrado no presente estudo o mesmo resultado. O terceiro tipo histológico mais frequente foi o ependimoma o que também corrobora o que é descrito na literatura. </w:t>
      </w:r>
    </w:p>
    <w:p>
      <w:pPr>
        <w:pStyle w:val="style0"/>
        <w:spacing w:line="360" w:lineRule="auto"/>
        <w:ind w:firstLine="708" w:left="0" w:right="0"/>
        <w:jc w:val="both"/>
      </w:pPr>
      <w:r>
        <w:rPr>
          <w:rFonts w:ascii="Arial" w:cs="Arial" w:eastAsia="Arial" w:hAnsi="Arial"/>
          <w:sz w:val="24"/>
          <w:szCs w:val="24"/>
        </w:rPr>
        <w:t xml:space="preserve">Os tumores de origem glial correspondem de 40-60% de todos os tumores do sistema nervoso central primários (PACKER e VEZINA, 1994; SHIMINSKI-MAHER e </w:t>
      </w:r>
      <w:bookmarkStart w:id="55" w:name="_Hlk10143306"/>
      <w:r>
        <w:rPr>
          <w:rFonts w:ascii="Arial" w:cs="Arial" w:eastAsia="Arial" w:hAnsi="Arial"/>
          <w:color w:val="000000"/>
          <w:sz w:val="24"/>
          <w:szCs w:val="24"/>
        </w:rPr>
        <w:t>WISOFF</w:t>
      </w:r>
      <w:bookmarkEnd w:id="55"/>
      <w:r>
        <w:rPr>
          <w:rFonts w:ascii="Arial" w:cs="Arial" w:eastAsia="Arial" w:hAnsi="Arial"/>
          <w:sz w:val="24"/>
          <w:szCs w:val="24"/>
        </w:rPr>
        <w:t xml:space="preserve">, 1995). Enquanto, os astrocitomas de baixo grau representam de 20-35% dos tumores do sistema nervoso central na pediatria (TORRES </w:t>
      </w:r>
      <w:r>
        <w:rPr>
          <w:rFonts w:ascii="Arial" w:cs="Arial" w:eastAsia="Arial" w:hAnsi="Arial"/>
          <w:i/>
          <w:sz w:val="24"/>
          <w:szCs w:val="24"/>
        </w:rPr>
        <w:t>et al.,</w:t>
      </w:r>
      <w:r>
        <w:rPr>
          <w:rFonts w:ascii="Arial" w:cs="Arial" w:eastAsia="Arial" w:hAnsi="Arial"/>
          <w:sz w:val="24"/>
          <w:szCs w:val="24"/>
        </w:rPr>
        <w:t xml:space="preserve"> 1997). O meduloblastoma é um dos tumores que mais tem sido beneficiado pelo aprimoramento da terapêutica, sendo um dos mais sensíveis a </w:t>
      </w:r>
      <w:bookmarkStart w:id="56" w:name="_Hlk9947436"/>
      <w:r>
        <w:rPr>
          <w:rFonts w:ascii="Arial" w:cs="Arial" w:eastAsia="Arial" w:hAnsi="Arial"/>
          <w:sz w:val="24"/>
          <w:szCs w:val="24"/>
        </w:rPr>
        <w:t>QT</w:t>
      </w:r>
      <w:bookmarkEnd w:id="56"/>
      <w:r>
        <w:rPr>
          <w:rFonts w:ascii="Arial" w:cs="Arial" w:eastAsia="Arial" w:hAnsi="Arial"/>
          <w:sz w:val="24"/>
          <w:szCs w:val="24"/>
        </w:rPr>
        <w:t xml:space="preserve"> e a radioterapia. Na maioria dos casos quando é diagnosticado precocemente a ressecção cirúrgica completa é possível (EVANS et al;</w:t>
      </w:r>
      <w:r>
        <w:rPr>
          <w:rFonts w:ascii="Arial" w:cs="Arial" w:eastAsia="Arial" w:hAnsi="Arial"/>
          <w:sz w:val="24"/>
          <w:szCs w:val="24"/>
        </w:rPr>
        <w:t xml:space="preserve"> 1990, JENKIN </w:t>
      </w:r>
      <w:r>
        <w:rPr>
          <w:rFonts w:ascii="Arial" w:cs="Arial" w:eastAsia="Arial" w:hAnsi="Arial"/>
          <w:i/>
          <w:sz w:val="24"/>
          <w:szCs w:val="24"/>
        </w:rPr>
        <w:t>et al;</w:t>
      </w:r>
      <w:r>
        <w:rPr>
          <w:rFonts w:ascii="Arial" w:cs="Arial" w:eastAsia="Arial" w:hAnsi="Arial"/>
          <w:sz w:val="24"/>
          <w:szCs w:val="24"/>
        </w:rPr>
        <w:t xml:space="preserve"> 1990, TAIT et al; 1990, PACKER </w:t>
      </w:r>
      <w:r>
        <w:rPr>
          <w:rFonts w:ascii="Arial" w:cs="Arial" w:eastAsia="Arial" w:hAnsi="Arial"/>
          <w:i/>
          <w:sz w:val="24"/>
          <w:szCs w:val="24"/>
        </w:rPr>
        <w:t>et al;</w:t>
      </w:r>
      <w:r>
        <w:rPr>
          <w:rFonts w:ascii="Arial" w:cs="Arial" w:eastAsia="Arial" w:hAnsi="Arial"/>
          <w:sz w:val="24"/>
          <w:szCs w:val="24"/>
        </w:rPr>
        <w:t xml:space="preserve">  1994, ALBRIGHT </w:t>
      </w:r>
      <w:r>
        <w:rPr>
          <w:rFonts w:ascii="Arial" w:cs="Arial" w:eastAsia="Arial" w:hAnsi="Arial"/>
          <w:i/>
          <w:sz w:val="24"/>
          <w:szCs w:val="24"/>
        </w:rPr>
        <w:t>et al</w:t>
      </w:r>
      <w:r>
        <w:rPr>
          <w:rFonts w:ascii="Arial" w:cs="Arial" w:eastAsia="Arial" w:hAnsi="Arial"/>
          <w:sz w:val="24"/>
          <w:szCs w:val="24"/>
        </w:rPr>
        <w:t xml:space="preserve"> 1996, KHAFAGA </w:t>
      </w:r>
      <w:r>
        <w:rPr>
          <w:rFonts w:ascii="Arial" w:cs="Arial" w:eastAsia="Arial" w:hAnsi="Arial"/>
          <w:i/>
          <w:sz w:val="24"/>
          <w:szCs w:val="24"/>
        </w:rPr>
        <w:t>et al</w:t>
      </w:r>
      <w:r>
        <w:rPr>
          <w:rFonts w:ascii="Arial" w:cs="Arial" w:eastAsia="Arial" w:hAnsi="Arial"/>
          <w:sz w:val="24"/>
          <w:szCs w:val="24"/>
        </w:rPr>
        <w:t xml:space="preserve"> .,1996, MIRALBELL </w:t>
      </w:r>
      <w:r>
        <w:rPr>
          <w:rFonts w:ascii="Arial" w:cs="Arial" w:eastAsia="Arial" w:hAnsi="Arial"/>
          <w:i/>
          <w:sz w:val="24"/>
          <w:szCs w:val="24"/>
        </w:rPr>
        <w:t>et al.,</w:t>
      </w:r>
      <w:r>
        <w:rPr>
          <w:rFonts w:ascii="Arial" w:cs="Arial" w:eastAsia="Arial" w:hAnsi="Arial"/>
          <w:sz w:val="24"/>
          <w:szCs w:val="24"/>
        </w:rPr>
        <w:t xml:space="preserve"> 1997, DAVIS </w:t>
      </w:r>
      <w:r>
        <w:rPr>
          <w:rFonts w:ascii="Arial" w:cs="Arial" w:eastAsia="Arial" w:hAnsi="Arial"/>
          <w:i/>
          <w:sz w:val="24"/>
          <w:szCs w:val="24"/>
        </w:rPr>
        <w:t>et al;</w:t>
      </w:r>
      <w:r>
        <w:rPr>
          <w:rFonts w:ascii="Arial" w:cs="Arial" w:eastAsia="Arial" w:hAnsi="Arial"/>
          <w:sz w:val="24"/>
          <w:szCs w:val="24"/>
        </w:rPr>
        <w:t xml:space="preserve"> 1998, WEIL </w:t>
      </w:r>
      <w:r>
        <w:rPr>
          <w:rFonts w:ascii="Arial" w:cs="Arial" w:eastAsia="Arial" w:hAnsi="Arial"/>
          <w:i/>
          <w:sz w:val="24"/>
          <w:szCs w:val="24"/>
        </w:rPr>
        <w:t xml:space="preserve">et al., </w:t>
      </w:r>
      <w:r>
        <w:rPr>
          <w:rFonts w:ascii="Arial" w:cs="Arial" w:eastAsia="Arial" w:hAnsi="Arial"/>
          <w:sz w:val="24"/>
          <w:szCs w:val="24"/>
        </w:rPr>
        <w:t xml:space="preserve">1998). A utilização de QT nesses casos objetiva melhorar a taxa de sobrevida de pacientes de alto risco, principalmente para os que finalizaram a RT (RONDINELLI </w:t>
      </w:r>
      <w:r>
        <w:rPr>
          <w:rFonts w:ascii="Arial" w:cs="Arial" w:eastAsia="Arial" w:hAnsi="Arial"/>
          <w:i/>
          <w:sz w:val="24"/>
          <w:szCs w:val="24"/>
        </w:rPr>
        <w:t>et al.,</w:t>
      </w:r>
      <w:r>
        <w:rPr>
          <w:rFonts w:ascii="Arial" w:cs="Arial" w:eastAsia="Arial" w:hAnsi="Arial"/>
          <w:sz w:val="24"/>
          <w:szCs w:val="24"/>
        </w:rPr>
        <w:t xml:space="preserve"> 2004; CARDOSO </w:t>
      </w:r>
      <w:r>
        <w:rPr>
          <w:rFonts w:ascii="Arial" w:cs="Arial" w:eastAsia="Arial" w:hAnsi="Arial"/>
          <w:i/>
          <w:sz w:val="24"/>
          <w:szCs w:val="24"/>
        </w:rPr>
        <w:t>et al.,</w:t>
      </w:r>
      <w:r>
        <w:rPr>
          <w:rFonts w:ascii="Arial" w:cs="Arial" w:eastAsia="Arial" w:hAnsi="Arial"/>
          <w:sz w:val="24"/>
          <w:szCs w:val="24"/>
        </w:rPr>
        <w:t xml:space="preserve"> 2005). </w:t>
      </w:r>
    </w:p>
    <w:p>
      <w:pPr>
        <w:pStyle w:val="style0"/>
        <w:spacing w:line="360" w:lineRule="auto"/>
        <w:ind w:firstLine="708" w:left="0" w:right="0"/>
        <w:jc w:val="both"/>
      </w:pPr>
      <w:r>
        <w:rPr>
          <w:rFonts w:ascii="Arial" w:cs="Arial" w:eastAsia="Arial" w:hAnsi="Arial"/>
          <w:sz w:val="24"/>
          <w:szCs w:val="24"/>
        </w:rPr>
        <w:t xml:space="preserve">No presente estudo os tumores de tronco cerebral e cerebelo ocorreram em maior proporção, contrastando com os tumores supratentoriais como os diencefálicos. Considerando a média de idade dos pacientes estudados (7-8 anos) a maior frequência de tumores de cerebelo e tronco cerebral está de acordo com a literatura (GURNEY, SMITH e BUNIN, 1999). </w:t>
      </w:r>
    </w:p>
    <w:p>
      <w:pPr>
        <w:pStyle w:val="style0"/>
        <w:spacing w:line="360" w:lineRule="auto"/>
        <w:ind w:firstLine="708" w:left="0" w:right="0"/>
        <w:jc w:val="both"/>
      </w:pPr>
      <w:r>
        <w:rPr>
          <w:rFonts w:ascii="Arial" w:cs="Arial" w:eastAsia="Arial" w:hAnsi="Arial"/>
          <w:sz w:val="24"/>
          <w:szCs w:val="24"/>
        </w:rPr>
        <w:t xml:space="preserve">Em estudo epidemiológico realizado na França, o sítio de maior frequência dos tumores do sistema nervoso central primários foi a região supratentorial (BALDI </w:t>
      </w:r>
      <w:r>
        <w:rPr>
          <w:rFonts w:ascii="Arial" w:cs="Arial" w:eastAsia="Arial" w:hAnsi="Arial"/>
          <w:i/>
          <w:iCs/>
          <w:sz w:val="24"/>
          <w:szCs w:val="24"/>
        </w:rPr>
        <w:t>et al.,</w:t>
      </w:r>
      <w:r>
        <w:rPr>
          <w:rFonts w:ascii="Arial" w:cs="Arial" w:eastAsia="Arial" w:hAnsi="Arial"/>
          <w:sz w:val="24"/>
          <w:szCs w:val="24"/>
        </w:rPr>
        <w:t xml:space="preserve"> 2011). No entanto, a fossa posterior (região infratentorial) contém o cerebelo e o tronco encefálico (NEAU </w:t>
      </w:r>
      <w:r>
        <w:rPr>
          <w:rFonts w:ascii="Arial" w:cs="Arial" w:eastAsia="Arial" w:hAnsi="Arial"/>
          <w:i/>
          <w:iCs/>
          <w:sz w:val="24"/>
          <w:szCs w:val="24"/>
        </w:rPr>
        <w:t>et al</w:t>
      </w:r>
      <w:r>
        <w:rPr>
          <w:rFonts w:ascii="Arial" w:cs="Arial" w:eastAsia="Arial" w:hAnsi="Arial"/>
          <w:sz w:val="24"/>
          <w:szCs w:val="24"/>
        </w:rPr>
        <w:t>., 2000) e assim, como descrito na literatura, neste estudo correspondeu ao maior número de tumores (mais da metade dos casos).</w:t>
      </w:r>
    </w:p>
    <w:p>
      <w:pPr>
        <w:pStyle w:val="style0"/>
        <w:spacing w:line="360" w:lineRule="auto"/>
        <w:ind w:firstLine="708" w:left="0" w:right="0"/>
        <w:jc w:val="both"/>
      </w:pPr>
      <w:r>
        <w:rPr>
          <w:rFonts w:ascii="Arial" w:cs="Arial" w:eastAsia="Arial" w:hAnsi="Arial"/>
          <w:sz w:val="24"/>
          <w:szCs w:val="24"/>
        </w:rPr>
        <w:t xml:space="preserve">Em 2008, Dang-Tan </w:t>
      </w:r>
      <w:r>
        <w:rPr>
          <w:rFonts w:ascii="Arial" w:cs="Arial" w:eastAsia="Arial" w:hAnsi="Arial"/>
          <w:i/>
          <w:iCs/>
          <w:sz w:val="24"/>
          <w:szCs w:val="24"/>
        </w:rPr>
        <w:t>et al</w:t>
      </w:r>
      <w:r>
        <w:rPr>
          <w:rFonts w:ascii="Arial" w:cs="Arial" w:eastAsia="Arial" w:hAnsi="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paciente (aparecimento dos primeiros sintomas até a procura de assistência médica), atraso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pPr>
        <w:pStyle w:val="style0"/>
        <w:spacing w:line="360" w:lineRule="auto"/>
        <w:ind w:firstLine="708" w:left="0" w:right="0"/>
        <w:jc w:val="both"/>
      </w:pPr>
      <w:r>
        <w:rPr>
          <w:rFonts w:ascii="Arial" w:cs="Arial" w:eastAsia="Arial" w:hAnsi="Arial"/>
          <w:sz w:val="24"/>
          <w:szCs w:val="24"/>
        </w:rPr>
        <w:t xml:space="preserve">Conforme já foi descrito as Escalas de Lansky e Karnofsky indicam o nível de atividade e independência do paciente com valores que variam de 0 a 100. Zero se refere a morte e 100 indica nível normal de atividade física e aptidão para a realização de tarefas cotidianas (BONASSA e SANTANA, 2005). São escalas de avaliação de desempenho físico e inicialmente foram criadas para avaliar a capacidade física de pacientes com câncer, mas tem sito bastante útil na avaliação de outras doenças crônicas debilitantes (POLO e MORAES, 2009). São instrumentos bastante utilizados no prognóstico da terapia do câncer pois fornecem uma medida do rendimento de uma pessoa no que se refere a realização de atividades, avaliando o progresso do paciente oncológico após procedimentos terapêuticos e determinando a resposta a terapia (GOUVEIA, CARVALHO e FRANZI, 2001). </w:t>
      </w:r>
    </w:p>
    <w:p>
      <w:pPr>
        <w:pStyle w:val="style0"/>
        <w:spacing w:line="360" w:lineRule="auto"/>
        <w:ind w:firstLine="708" w:left="0" w:right="0"/>
        <w:jc w:val="both"/>
      </w:pPr>
      <w:r>
        <w:rPr>
          <w:rFonts w:ascii="Arial" w:cs="Arial" w:eastAsia="Arial" w:hAnsi="Arial"/>
          <w:sz w:val="24"/>
          <w:szCs w:val="24"/>
        </w:rPr>
        <w:t xml:space="preserve">A maior parte dos pacientes do estudo apresentou Índice de Lansky e Karnofsky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morte iminente. A Escala de Lansky foi aplicada em maior proporção quando comparada a Escala de Karnofsky, pois como já foi visto, a grande maioria dos pacientes estudados tinha idade de 0 a 16 anos.  Avaliar a evolução clínica do paciente através de escalas de capacidade funcional é muito importante, pois possibilita a definição de condutas que podem ter significativo impacto na vida do paciente (INCA, 2002). Os Índices de Lansky e Karnofsky são significativamente impactados pelo tratamento e, portanto, podem ser de grande auxílio na orientação inicial e complementar da terapia, excetuando-se tratamentos que tenham impacto negativo na vida do paciente oncológico (OKEN </w:t>
      </w:r>
      <w:r>
        <w:rPr>
          <w:rFonts w:ascii="Arial" w:cs="Arial" w:eastAsia="Arial" w:hAnsi="Arial"/>
          <w:i/>
          <w:sz w:val="24"/>
          <w:szCs w:val="24"/>
        </w:rPr>
        <w:t>et al.,</w:t>
      </w:r>
      <w:r>
        <w:rPr>
          <w:rFonts w:ascii="Arial" w:cs="Arial" w:eastAsia="Arial" w:hAnsi="Arial"/>
          <w:sz w:val="24"/>
          <w:szCs w:val="24"/>
        </w:rPr>
        <w:t xml:space="preserve"> 1982). </w:t>
      </w:r>
    </w:p>
    <w:p>
      <w:pPr>
        <w:pStyle w:val="style0"/>
        <w:spacing w:line="360" w:lineRule="auto"/>
        <w:ind w:firstLine="708" w:left="0" w:right="0"/>
        <w:jc w:val="both"/>
      </w:pPr>
      <w:r>
        <w:rPr>
          <w:rFonts w:ascii="Arial" w:cs="Arial" w:eastAsia="Arial" w:hAnsi="Arial"/>
          <w:sz w:val="24"/>
          <w:szCs w:val="24"/>
        </w:rPr>
        <w:t xml:space="preserve">Como já descrito anteriormente a escala ECOG é um instrumento mais atual e simples que avalia a qualidade de vida de um paciente com câncer, sendo, portanto, assim como os Índices de Lansky e Karnofsky de grande importância para a avaliação da resposta e tolerância ao tratamento contribuindo para a escolha da terapêutica (OKEN </w:t>
      </w:r>
      <w:r>
        <w:rPr>
          <w:rFonts w:ascii="Arial" w:cs="Arial" w:eastAsia="Arial" w:hAnsi="Arial"/>
          <w:i/>
          <w:sz w:val="24"/>
          <w:szCs w:val="24"/>
        </w:rPr>
        <w:t>et al.,</w:t>
      </w:r>
      <w:r>
        <w:rPr>
          <w:rFonts w:ascii="Arial" w:cs="Arial" w:eastAsia="Arial" w:hAnsi="Arial"/>
          <w:sz w:val="24"/>
          <w:szCs w:val="24"/>
        </w:rPr>
        <w:t xml:space="preserve"> 1982 TONON, SECOLI e CAPONERO, 2007). A maior parte dos pacientes estudados apresentou ECOG igual a zero o que significa que esses pacientes são completamente ativos e capazes de realizar suas atividades diárias perfeitamente. Esses resultados complementam e concordam com os resultados referentes aos Índices de Lansky e Karnofsky nesses pacientes.</w:t>
      </w:r>
    </w:p>
    <w:p>
      <w:pPr>
        <w:pStyle w:val="style0"/>
        <w:spacing w:line="360" w:lineRule="auto"/>
        <w:ind w:firstLine="708" w:left="0" w:right="0"/>
        <w:jc w:val="both"/>
      </w:pPr>
      <w:r>
        <w:rPr>
          <w:rFonts w:ascii="Arial" w:cs="Arial" w:eastAsia="Arial" w:hAnsi="Arial"/>
          <w:sz w:val="24"/>
          <w:szCs w:val="24"/>
        </w:rPr>
        <w:t xml:space="preserve">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 diferenciados podem causar apatia e passividade na criança (CASTRO e PICCININI, 2002). </w:t>
      </w:r>
    </w:p>
    <w:p>
      <w:pPr>
        <w:pStyle w:val="style0"/>
        <w:spacing w:line="360" w:lineRule="auto"/>
        <w:ind w:firstLine="708" w:left="0" w:right="0"/>
        <w:jc w:val="both"/>
      </w:pPr>
      <w:r>
        <w:rPr>
          <w:rFonts w:ascii="Arial" w:cs="Arial" w:eastAsia="Arial" w:hAnsi="Arial"/>
          <w:sz w:val="24"/>
          <w:szCs w:val="24"/>
        </w:rPr>
        <w:t xml:space="preserve">O tratamento dos tumores do sistema nervoso central varia com a localização, tipo histológico e momento do diagnóstico definitivo, sendo opções de tratamento: a ressecção cirúrgica, a quimioterapia e a radioterapia (LESSER e GROSMAN, 1994). A maioria dos pacientes do estudo não foi submetida a QT e isso pode significar que foi submetida a outros tratamentos como a ressecção cirúrgica e a radioterapia. Enquanto que para os adultos a prevenção e o diagnóstico precoce são essenciais contra o câncer, na pediatria, a terapia é a principal ferramenta contra a doença. A literatura mostra que nos últimos 30 anos a sobrevida de crianças e adolescentes portadoras de doenças </w:t>
      </w:r>
      <w:r>
        <w:rPr>
          <w:rFonts w:ascii="Arial" w:cs="Arial" w:eastAsia="Arial" w:hAnsi="Arial"/>
          <w:color w:val="000000"/>
          <w:sz w:val="24"/>
          <w:szCs w:val="24"/>
        </w:rPr>
        <w:t>malignas</w:t>
      </w:r>
      <w:r>
        <w:rPr>
          <w:rFonts w:ascii="Arial" w:cs="Arial" w:eastAsia="Arial" w:hAnsi="Arial"/>
          <w:color w:val="FF0000"/>
          <w:sz w:val="24"/>
          <w:szCs w:val="24"/>
        </w:rPr>
        <w:t xml:space="preserve"> </w:t>
      </w:r>
      <w:r>
        <w:rPr>
          <w:rFonts w:ascii="Arial" w:cs="Arial" w:eastAsia="Arial" w:hAnsi="Arial"/>
          <w:sz w:val="24"/>
          <w:szCs w:val="24"/>
        </w:rPr>
        <w:t>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 e FRANCO, 1996).</w:t>
      </w:r>
    </w:p>
    <w:p>
      <w:pPr>
        <w:pStyle w:val="style0"/>
        <w:spacing w:line="360" w:lineRule="auto"/>
        <w:ind w:firstLine="708" w:left="0" w:right="0"/>
        <w:jc w:val="both"/>
      </w:pPr>
      <w:r>
        <w:rPr>
          <w:rFonts w:ascii="Arial" w:cs="Arial" w:eastAsia="Arial" w:hAnsi="Arial"/>
          <w:sz w:val="24"/>
          <w:szCs w:val="24"/>
        </w:rPr>
        <w:t xml:space="preserve">A quimioterapia começou a ser mais utilizada na década de 80. Os primeiros casos de que se tem registrada a utilização de QT se tratava de casos de pacientes com recaída e sem alternativas terapêuticas. Posteriormente, a QT passou a ser empregada também nos casos de pior prognóstico (TAIT </w:t>
      </w:r>
      <w:r>
        <w:rPr>
          <w:rFonts w:ascii="Arial" w:cs="Arial" w:eastAsia="Arial" w:hAnsi="Arial"/>
          <w:i/>
          <w:iCs/>
          <w:sz w:val="24"/>
          <w:szCs w:val="24"/>
        </w:rPr>
        <w:t>et al.,</w:t>
      </w:r>
      <w:r>
        <w:rPr>
          <w:rFonts w:ascii="Arial" w:cs="Arial" w:eastAsia="Arial" w:hAnsi="Arial"/>
          <w:sz w:val="24"/>
          <w:szCs w:val="24"/>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r>
        <w:rPr>
          <w:rFonts w:ascii="Arial" w:cs="Arial" w:eastAsia="Arial" w:hAnsi="Arial"/>
          <w:i/>
          <w:iCs/>
          <w:sz w:val="24"/>
          <w:szCs w:val="24"/>
        </w:rPr>
        <w:t>et al.,</w:t>
      </w:r>
      <w:r>
        <w:rPr>
          <w:rFonts w:ascii="Arial" w:cs="Arial" w:eastAsia="Arial" w:hAnsi="Arial"/>
          <w:sz w:val="24"/>
          <w:szCs w:val="24"/>
        </w:rPr>
        <w:t xml:space="preserve"> 1994; POLLACK, GERSZTEN e MARTINEZ,</w:t>
      </w:r>
      <w:r>
        <w:rPr>
          <w:rFonts w:ascii="Arial" w:cs="Arial" w:eastAsia="Arial" w:hAnsi="Arial"/>
          <w:i/>
          <w:iCs/>
          <w:sz w:val="24"/>
          <w:szCs w:val="24"/>
        </w:rPr>
        <w:t xml:space="preserve"> </w:t>
      </w:r>
      <w:r>
        <w:rPr>
          <w:rFonts w:ascii="Arial" w:cs="Arial" w:eastAsia="Arial" w:hAnsi="Arial"/>
          <w:sz w:val="24"/>
          <w:szCs w:val="24"/>
        </w:rPr>
        <w:t xml:space="preserve">1995; GAJJAR </w:t>
      </w:r>
      <w:r>
        <w:rPr>
          <w:rFonts w:ascii="Arial" w:cs="Arial" w:eastAsia="Arial" w:hAnsi="Arial"/>
          <w:i/>
          <w:iCs/>
          <w:sz w:val="24"/>
          <w:szCs w:val="24"/>
        </w:rPr>
        <w:t>et</w:t>
      </w:r>
      <w:r>
        <w:rPr>
          <w:rFonts w:ascii="Arial" w:cs="Arial" w:eastAsia="Arial" w:hAnsi="Arial"/>
          <w:sz w:val="24"/>
          <w:szCs w:val="24"/>
        </w:rPr>
        <w:t xml:space="preserve"> </w:t>
      </w:r>
      <w:r>
        <w:rPr>
          <w:rFonts w:ascii="Arial" w:cs="Arial" w:eastAsia="Arial" w:hAnsi="Arial"/>
          <w:i/>
          <w:iCs/>
          <w:sz w:val="24"/>
          <w:szCs w:val="24"/>
        </w:rPr>
        <w:t>al.,</w:t>
      </w:r>
      <w:r>
        <w:rPr>
          <w:rFonts w:ascii="Arial" w:cs="Arial" w:eastAsia="Arial" w:hAnsi="Arial"/>
          <w:sz w:val="24"/>
          <w:szCs w:val="24"/>
        </w:rPr>
        <w:t xml:space="preserve"> 1997). Mesmo tendo avançado bastante no tratamento de doenças específicas, o papel da QT ainda precisa ser melhor definido (BOUFFET </w:t>
      </w:r>
      <w:r>
        <w:rPr>
          <w:rFonts w:ascii="Arial" w:cs="Arial" w:eastAsia="Arial" w:hAnsi="Arial"/>
          <w:i/>
          <w:iCs/>
          <w:sz w:val="24"/>
          <w:szCs w:val="24"/>
        </w:rPr>
        <w:t>et al.,</w:t>
      </w:r>
      <w:r>
        <w:rPr>
          <w:rFonts w:ascii="Arial" w:cs="Arial" w:eastAsia="Arial" w:hAnsi="Arial"/>
          <w:sz w:val="24"/>
          <w:szCs w:val="24"/>
        </w:rPr>
        <w:t xml:space="preserve"> 2010).</w:t>
      </w:r>
    </w:p>
    <w:p>
      <w:pPr>
        <w:pStyle w:val="style0"/>
        <w:spacing w:line="360" w:lineRule="auto"/>
        <w:ind w:firstLine="708" w:left="0" w:right="0"/>
        <w:jc w:val="both"/>
      </w:pPr>
      <w:r>
        <w:rPr>
          <w:rFonts w:ascii="Arial" w:cs="Arial" w:eastAsia="Arial" w:hAnsi="Arial"/>
          <w:sz w:val="24"/>
          <w:szCs w:val="24"/>
        </w:rPr>
        <w:t xml:space="preserve">O aumento na incidência de tumores do sistema nervoso central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(CARIELLO </w:t>
      </w:r>
      <w:r>
        <w:rPr>
          <w:rFonts w:ascii="Arial" w:cs="Arial" w:eastAsia="Arial" w:hAnsi="Arial"/>
          <w:i/>
          <w:iCs/>
          <w:sz w:val="24"/>
          <w:szCs w:val="24"/>
        </w:rPr>
        <w:t>et al.,</w:t>
      </w:r>
      <w:r>
        <w:rPr>
          <w:rFonts w:ascii="Arial" w:cs="Arial" w:eastAsia="Arial" w:hAnsi="Arial"/>
          <w:sz w:val="24"/>
          <w:szCs w:val="24"/>
        </w:rPr>
        <w:t xml:space="preserve"> 2010). No Brasil,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Pr>
          <w:rFonts w:ascii="Arial" w:cs="Arial" w:eastAsia="Arial" w:hAnsi="Arial"/>
          <w:i/>
          <w:iCs/>
          <w:sz w:val="24"/>
          <w:szCs w:val="24"/>
        </w:rPr>
        <w:t>et al,</w:t>
      </w:r>
      <w:r>
        <w:rPr>
          <w:rFonts w:ascii="Arial" w:cs="Arial" w:eastAsia="Arial" w:hAnsi="Arial"/>
          <w:sz w:val="24"/>
          <w:szCs w:val="24"/>
        </w:rPr>
        <w:t xml:space="preserve"> 2011). </w:t>
      </w:r>
    </w:p>
    <w:p>
      <w:pPr>
        <w:pStyle w:val="style0"/>
        <w:spacing w:line="360" w:lineRule="auto"/>
        <w:ind w:firstLine="708" w:left="0" w:right="0"/>
        <w:jc w:val="both"/>
      </w:pPr>
      <w:r>
        <w:rPr>
          <w:rFonts w:ascii="Arial" w:cs="Arial" w:eastAsia="Arial" w:hAnsi="Arial"/>
          <w:sz w:val="24"/>
          <w:szCs w:val="24"/>
        </w:rPr>
        <w:t>Os sobreviventes do câncer infantil formaram uma nova população específica sujeita as complicações tardias das diferentes modalidades terapêuticas aos quais foram submetidos. Essa nova população é resultado do avanço no diagnóstico, na terapêutica e no suporte (ARMENIAN, 2014). As complicações tardias incluem desde alterações leves na estética e distúrbios orgânicos e cognitivos até o aparecimento de neoplasias secundárias (MEADOWS, 2006). Esse grupo de pacientes irá crescer e, portanto, os médicos que intervirão com diferentes cuidados em sua vida adulta deverão ter atenção para as possíveis patologias e complicações ainda em fases subclínicas (ARMENIAN, 2014).</w:t>
      </w:r>
      <w:r>
        <w:rPr>
          <w:rFonts w:ascii="Arial" w:cs="Arial" w:eastAsia="Arial" w:hAnsi="Arial"/>
          <w:b/>
          <w:sz w:val="24"/>
          <w:szCs w:val="24"/>
        </w:rPr>
        <w:t xml:space="preserve"> </w:t>
      </w:r>
    </w:p>
    <w:p>
      <w:pPr>
        <w:sectPr>
          <w:headerReference r:id="rId20" w:type="default"/>
          <w:type w:val="nextPage"/>
          <w:pgSz w:h="16838" w:w="11906"/>
          <w:pgMar w:bottom="1134" w:footer="0" w:gutter="0" w:header="720" w:left="1701" w:right="1134" w:top="1701"/>
          <w:pgNumType w:fmt="decimal"/>
          <w:formProt w:val="false"/>
          <w:textDirection w:val="lrTb"/>
          <w:docGrid w:charSpace="4096" w:linePitch="360" w:type="default"/>
        </w:sectPr>
        <w:pStyle w:val="style58"/>
      </w:pPr>
      <w:r>
        <w:rPr/>
      </w:r>
    </w:p>
    <w:p>
      <w:pPr>
        <w:pStyle w:val="style0"/>
        <w:spacing w:line="360" w:lineRule="auto"/>
        <w:jc w:val="both"/>
      </w:pPr>
      <w:r>
        <w:rPr>
          <w:rFonts w:ascii="Arial" w:cs="Arial" w:eastAsia="Arial" w:hAnsi="Arial"/>
          <w:b/>
          <w:sz w:val="24"/>
          <w:szCs w:val="24"/>
        </w:rPr>
        <w:t>CONCLUSÃO</w:t>
      </w:r>
    </w:p>
    <w:p>
      <w:pPr>
        <w:pStyle w:val="style50"/>
        <w:numPr>
          <w:ilvl w:val="0"/>
          <w:numId w:val="4"/>
        </w:numPr>
        <w:spacing w:line="360" w:lineRule="auto"/>
        <w:jc w:val="both"/>
      </w:pPr>
      <w:r>
        <w:rPr>
          <w:rFonts w:ascii="Arial" w:cs="Arial" w:eastAsia="Arial" w:hAnsi="Arial"/>
          <w:sz w:val="24"/>
          <w:szCs w:val="24"/>
        </w:rPr>
        <w:t xml:space="preserve">A origem do câncer na faixa pediátrica ainda não está completamente elucidada e as crianças acometidas por essa doença formam um grupo bastante específico. </w:t>
      </w:r>
    </w:p>
    <w:p>
      <w:pPr>
        <w:pStyle w:val="style50"/>
        <w:numPr>
          <w:ilvl w:val="0"/>
          <w:numId w:val="4"/>
        </w:numPr>
        <w:spacing w:line="360" w:lineRule="auto"/>
        <w:jc w:val="both"/>
      </w:pPr>
      <w:r>
        <w:rPr>
          <w:rFonts w:ascii="Arial" w:cs="Arial" w:eastAsia="Arial" w:hAnsi="Arial"/>
          <w:sz w:val="24"/>
          <w:szCs w:val="24"/>
        </w:rPr>
        <w:t xml:space="preserve">A compreensão dos fatores sociais, econômicos, genéticos e demográficos desse grupo é fundamental para a criação e aperfeiçoamento de medidas de prevenção e tratamento cada vez mais efetivas e menos danosas para o paciente, assim como para contribuir para a elaboração e implementação de políticas públicas visando a melhoria da assistência em saúde nessa faixa etária, dessa forma, trabalhos como este precisam ser realizados a fim de embasar a literatura sobre a temática.  </w:t>
      </w:r>
    </w:p>
    <w:p>
      <w:pPr>
        <w:pStyle w:val="style50"/>
        <w:numPr>
          <w:ilvl w:val="0"/>
          <w:numId w:val="4"/>
        </w:numPr>
        <w:spacing w:line="360" w:lineRule="auto"/>
        <w:jc w:val="both"/>
      </w:pPr>
      <w:r>
        <w:rPr>
          <w:rFonts w:ascii="Arial" w:cs="Arial" w:eastAsia="Arial" w:hAnsi="Arial"/>
          <w:sz w:val="24"/>
          <w:szCs w:val="24"/>
        </w:rPr>
        <w:t xml:space="preserve">O presente estudo realizou a caracterização de um perfil epidemiológico em um hospital infantil de referência em neurologia e neurocirurgia pediátrica no Ceará no período de janeiro de 2007 a dezembro de 2015. </w:t>
      </w:r>
    </w:p>
    <w:p>
      <w:pPr>
        <w:pStyle w:val="style50"/>
        <w:numPr>
          <w:ilvl w:val="0"/>
          <w:numId w:val="4"/>
        </w:numPr>
        <w:spacing w:line="360" w:lineRule="auto"/>
        <w:jc w:val="both"/>
      </w:pPr>
      <w:r>
        <w:rPr>
          <w:rFonts w:ascii="Arial" w:cs="Arial" w:eastAsia="Arial" w:hAnsi="Arial"/>
          <w:sz w:val="24"/>
          <w:szCs w:val="24"/>
        </w:rPr>
        <w:t xml:space="preserve">A partir dos dados obtidos, foi possível concluir que o tipo mais frequente de tumor do SNC em crianças foi o astrocitoma, com uma leve predominância no gênero feminino. Esse fato é interessante ao se considerar que a maior parte dos pacientes pediátricos portadores de tumores do sistema nervoso central são do gênero masculino e que para a maioria dos tipos histológicos esse é o grupo mais atingido. </w:t>
      </w:r>
    </w:p>
    <w:p>
      <w:pPr>
        <w:pStyle w:val="style50"/>
        <w:numPr>
          <w:ilvl w:val="0"/>
          <w:numId w:val="4"/>
        </w:numPr>
        <w:spacing w:line="360" w:lineRule="auto"/>
        <w:jc w:val="both"/>
      </w:pPr>
      <w:r>
        <w:rPr>
          <w:rFonts w:ascii="Arial" w:cs="Arial" w:eastAsia="Arial" w:hAnsi="Arial"/>
          <w:sz w:val="24"/>
          <w:szCs w:val="24"/>
        </w:rPr>
        <w:t xml:space="preserve">A região infratentorial que contém, dentre outras estruturas, o cerebelo e o tronco encefálico foi o local mais frequentemente afetado. </w:t>
      </w:r>
    </w:p>
    <w:p>
      <w:pPr>
        <w:pStyle w:val="style50"/>
        <w:numPr>
          <w:ilvl w:val="0"/>
          <w:numId w:val="4"/>
        </w:numPr>
        <w:spacing w:line="360" w:lineRule="auto"/>
        <w:jc w:val="both"/>
      </w:pPr>
      <w:r>
        <w:rPr>
          <w:rFonts w:ascii="Arial" w:cs="Arial" w:eastAsia="Arial" w:hAnsi="Arial"/>
          <w:sz w:val="24"/>
          <w:szCs w:val="24"/>
        </w:rPr>
        <w:t xml:space="preserve">Dos 325 pacientes incluídos no estudo quase metade era oriunda da região metropolitana de Fortaleza com ênfase para a cidade de Fortaleza. </w:t>
      </w:r>
    </w:p>
    <w:p>
      <w:pPr>
        <w:pStyle w:val="style50"/>
        <w:numPr>
          <w:ilvl w:val="0"/>
          <w:numId w:val="4"/>
        </w:numPr>
        <w:spacing w:line="360" w:lineRule="auto"/>
        <w:jc w:val="both"/>
      </w:pPr>
      <w:r>
        <w:rPr>
          <w:rFonts w:ascii="Arial" w:cs="Arial" w:eastAsia="Arial" w:hAnsi="Arial"/>
          <w:sz w:val="24"/>
          <w:szCs w:val="24"/>
        </w:rPr>
        <w:t xml:space="preserve">A faixa etária mais acometida foi a de 0 a 9 anos com destaque para 3 e 5 anos de idade. </w:t>
      </w:r>
    </w:p>
    <w:p>
      <w:pPr>
        <w:pStyle w:val="style50"/>
        <w:numPr>
          <w:ilvl w:val="0"/>
          <w:numId w:val="4"/>
        </w:numPr>
        <w:spacing w:line="360" w:lineRule="auto"/>
        <w:jc w:val="both"/>
      </w:pPr>
      <w:r>
        <w:rPr>
          <w:rFonts w:ascii="Arial" w:cs="Arial" w:eastAsia="Arial" w:hAnsi="Arial"/>
          <w:color w:val="FF0000"/>
          <w:sz w:val="24"/>
          <w:szCs w:val="24"/>
        </w:rPr>
        <w:t>Criar subsídios para a gestão hospitalar a fim de otimizar e tomar decisões que reflitam no tratamento mais adequado de pacientes com tumores do sistema nervoso central. MARTA: Creio que isto é consequência do estudo e não objetivo.</w:t>
      </w:r>
    </w:p>
    <w:p>
      <w:pPr>
        <w:pStyle w:val="style50"/>
        <w:numPr>
          <w:ilvl w:val="0"/>
          <w:numId w:val="4"/>
        </w:numPr>
        <w:spacing w:line="360" w:lineRule="auto"/>
        <w:jc w:val="both"/>
      </w:pPr>
      <w:r>
        <w:rPr>
          <w:rFonts w:ascii="Arial" w:cs="Arial" w:eastAsia="Arial" w:hAnsi="Arial"/>
          <w:sz w:val="24"/>
          <w:szCs w:val="24"/>
        </w:rPr>
      </w:r>
    </w:p>
    <w:p>
      <w:pPr>
        <w:pStyle w:val="style0"/>
      </w:pPr>
      <w:r>
        <w:rPr>
          <w:rFonts w:ascii="Arial" w:cs="Arial" w:eastAsia="Arial" w:hAnsi="Arial"/>
          <w:b/>
          <w:sz w:val="24"/>
          <w:szCs w:val="24"/>
        </w:rPr>
      </w:r>
    </w:p>
    <w:p>
      <w:pPr>
        <w:pStyle w:val="style0"/>
        <w:pageBreakBefore/>
        <w:spacing w:line="360" w:lineRule="auto"/>
      </w:pPr>
      <w:r>
        <w:rPr>
          <w:rFonts w:ascii="Arial" w:cs="Arial" w:eastAsia="Arial" w:hAnsi="Arial"/>
          <w:b/>
          <w:sz w:val="24"/>
          <w:szCs w:val="24"/>
        </w:rPr>
        <w:t>REFERÊNCIAS</w:t>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ALARCÓN, Wilson Astudillo; MARTIN, Antonio J. Salinas. Bases para mejorar la intervención de los cuidadores em paliativos. </w:t>
      </w:r>
      <w:r>
        <w:rPr>
          <w:rFonts w:ascii="Helvetica Neue" w:cs="Times New Roman" w:eastAsia="Times New Roman" w:hAnsi="Helvetica Neue"/>
          <w:b/>
          <w:bCs/>
          <w:color w:val="222222"/>
          <w:sz w:val="24"/>
          <w:szCs w:val="24"/>
          <w:shd w:fill="FFFFFF" w:val="clear"/>
          <w:lang w:eastAsia="pt-BR" w:val="en-US"/>
        </w:rPr>
        <w:t>Notas Paliativas</w:t>
      </w:r>
      <w:r>
        <w:rPr>
          <w:rFonts w:ascii="Helvetica Neue" w:cs="Times New Roman" w:eastAsia="Times New Roman" w:hAnsi="Helvetica Neue"/>
          <w:color w:val="222222"/>
          <w:sz w:val="24"/>
          <w:szCs w:val="24"/>
          <w:shd w:fill="FFFFFF" w:val="clear"/>
          <w:lang w:eastAsia="pt-BR" w:val="en-US"/>
        </w:rPr>
        <w:t>, San Sebastián, v. 12, n. 1, p.4-59, set. 2011.</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ALBRIGHT, A. Leland et al. Effects of Medulloblastoma Resections on Outcome in Children: A Report from the Children's Cancer Group. </w:t>
      </w:r>
      <w:r>
        <w:rPr>
          <w:rFonts w:ascii="Helvetica Neue" w:cs="Times New Roman" w:eastAsia="Times New Roman" w:hAnsi="Helvetica Neue"/>
          <w:b/>
          <w:bCs/>
          <w:color w:val="222222"/>
          <w:sz w:val="24"/>
          <w:szCs w:val="24"/>
          <w:shd w:fill="FFFFFF" w:val="clear"/>
          <w:lang w:eastAsia="pt-BR" w:val="en-US"/>
        </w:rPr>
        <w:t>Neurosurgery</w:t>
      </w:r>
      <w:r>
        <w:rPr>
          <w:rFonts w:ascii="Helvetica Neue" w:cs="Times New Roman" w:eastAsia="Times New Roman" w:hAnsi="Helvetica Neue"/>
          <w:color w:val="222222"/>
          <w:sz w:val="24"/>
          <w:szCs w:val="24"/>
          <w:shd w:fill="FFFFFF" w:val="clear"/>
          <w:lang w:eastAsia="pt-BR" w:val="en-US"/>
        </w:rPr>
        <w:t>, [s.l.], v. 38, n. 2, p.265-271, 1 fev. 1996. Oxford University Press (OUP). http://dx.doi.org/10.1097/00006123-199602000-00007.</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ALMEIDA, Milena Dórea de. </w:t>
      </w:r>
      <w:r>
        <w:rPr>
          <w:rFonts w:ascii="Helvetica Neue" w:cs="Times New Roman" w:eastAsia="Times New Roman" w:hAnsi="Helvetica Neue"/>
          <w:b/>
          <w:bCs/>
          <w:color w:val="222222"/>
          <w:sz w:val="24"/>
          <w:szCs w:val="24"/>
          <w:shd w:fill="FFFFFF" w:val="clear"/>
          <w:lang w:eastAsia="pt-BR"/>
        </w:rPr>
        <w:t>A criança com tumor de sistema nervoso central: considerações da psicanálise para a área da saúde. </w:t>
      </w:r>
      <w:r>
        <w:rPr>
          <w:rFonts w:ascii="Helvetica Neue" w:cs="Times New Roman" w:eastAsia="Times New Roman" w:hAnsi="Helvetica Neue"/>
          <w:color w:val="222222"/>
          <w:sz w:val="24"/>
          <w:szCs w:val="24"/>
          <w:shd w:fill="FFFFFF" w:val="clear"/>
          <w:lang w:eastAsia="pt-BR"/>
        </w:rPr>
        <w:t>2011. 122 f. Dissertação (Mestrado) - Curso de Mestrado em Psicologia, Instituto de Psicologia, Universidade de São Paulo, São Paulo, 2011.</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AMADO, Cláudia Fell. </w:t>
      </w:r>
      <w:r>
        <w:rPr>
          <w:rFonts w:ascii="Helvetica Neue" w:cs="Times New Roman" w:eastAsia="Times New Roman" w:hAnsi="Helvetica Neue"/>
          <w:b/>
          <w:bCs/>
          <w:color w:val="222222"/>
          <w:sz w:val="24"/>
          <w:szCs w:val="24"/>
          <w:shd w:fill="FFFFFF" w:val="clear"/>
          <w:lang w:eastAsia="pt-BR"/>
        </w:rPr>
        <w:t>Câncer na infância e adolescência: caracterização epidemiológica a partir do relacionamento do registro de câncer de base populacional e do sistema de informação de mortalidade,. </w:t>
      </w:r>
      <w:r>
        <w:rPr>
          <w:rFonts w:ascii="Helvetica Neue" w:cs="Times New Roman" w:eastAsia="Times New Roman" w:hAnsi="Helvetica Neue"/>
          <w:color w:val="222222"/>
          <w:sz w:val="24"/>
          <w:szCs w:val="24"/>
          <w:shd w:fill="FFFFFF" w:val="clear"/>
          <w:lang w:eastAsia="pt-BR"/>
        </w:rPr>
        <w:t>2013. 82 f. Dissertação (Mestrado) - Curso de Mestrado em Saúde Pública, Centro de Ciências da Saúde, Universidade Federal de Pernambuco, Recife, 2013.</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lang w:val="en-US"/>
        </w:rPr>
        <w:t xml:space="preserve">ABTA. AMERICAN BRAIN TUMOR ASSOCIATION. </w:t>
      </w:r>
      <w:r>
        <w:rPr>
          <w:rFonts w:ascii="Arial" w:cs="Arial" w:hAnsi="Arial"/>
          <w:color w:val="000000"/>
          <w:sz w:val="24"/>
          <w:szCs w:val="24"/>
          <w:shd w:fill="FFFFFF" w:val="clear"/>
        </w:rPr>
        <w:t>Sobre tumores cerebrales: </w:t>
      </w:r>
      <w:r>
        <w:rPr>
          <w:rFonts w:ascii="Arial" w:cs="Arial" w:hAnsi="Arial"/>
          <w:b/>
          <w:bCs/>
          <w:color w:val="000000"/>
          <w:sz w:val="24"/>
          <w:szCs w:val="24"/>
          <w:shd w:fill="FFFFFF" w:val="clear"/>
        </w:rPr>
        <w:t>manual para pacientes y cuidadores.</w:t>
      </w:r>
      <w:r>
        <w:rPr>
          <w:rFonts w:ascii="Arial" w:cs="Arial" w:hAnsi="Arial"/>
          <w:color w:val="000000"/>
          <w:sz w:val="24"/>
          <w:szCs w:val="24"/>
          <w:shd w:fill="FFFFFF" w:val="clear"/>
        </w:rPr>
        <w:t xml:space="preserve"> </w:t>
      </w:r>
      <w:r>
        <w:rPr>
          <w:rFonts w:ascii="Arial" w:cs="Arial" w:hAnsi="Arial"/>
          <w:color w:val="000000"/>
          <w:sz w:val="24"/>
          <w:szCs w:val="24"/>
          <w:shd w:fill="FFFFFF" w:val="clear"/>
          <w:lang w:val="en-US"/>
        </w:rPr>
        <w:t>Chicago. ABTA, 2012.</w:t>
      </w:r>
    </w:p>
    <w:p>
      <w:pPr>
        <w:pStyle w:val="style0"/>
        <w:spacing w:line="100" w:lineRule="atLeast"/>
      </w:pPr>
      <w:r>
        <w:rPr>
          <w:rFonts w:ascii="Arial" w:cs="Arial" w:hAnsi="Arial"/>
          <w:color w:val="000000"/>
          <w:sz w:val="24"/>
          <w:szCs w:val="24"/>
          <w:shd w:fill="FFFFFF" w:val="clear"/>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ANDREIUOLO, Felipe et al. Current and evolving knowledge of prognostic factors for pediatric ependymomas. </w:t>
      </w:r>
      <w:r>
        <w:rPr>
          <w:rFonts w:ascii="Helvetica Neue" w:cs="Times New Roman" w:eastAsia="Times New Roman" w:hAnsi="Helvetica Neue"/>
          <w:b/>
          <w:bCs/>
          <w:color w:val="222222"/>
          <w:sz w:val="24"/>
          <w:szCs w:val="24"/>
          <w:shd w:fill="FFFFFF" w:val="clear"/>
          <w:lang w:eastAsia="pt-BR" w:val="en-US"/>
        </w:rPr>
        <w:t>Future Oncology</w:t>
      </w:r>
      <w:r>
        <w:rPr>
          <w:rFonts w:ascii="Helvetica Neue" w:cs="Times New Roman" w:eastAsia="Times New Roman" w:hAnsi="Helvetica Neue"/>
          <w:color w:val="222222"/>
          <w:sz w:val="24"/>
          <w:szCs w:val="24"/>
          <w:shd w:fill="FFFFFF" w:val="clear"/>
          <w:lang w:eastAsia="pt-BR" w:val="en-US"/>
        </w:rPr>
        <w:t>, [s.l.], v. 9, n. 2, p.183-191, fev. 2013. Future Medicine Ltd. http://dx.doi.org/10.2217/fon.12.174.</w:t>
      </w:r>
    </w:p>
    <w:p>
      <w:pPr>
        <w:pStyle w:val="style0"/>
        <w:spacing w:line="100" w:lineRule="atLeast"/>
      </w:pPr>
      <w:r>
        <w:rPr>
          <w:rFonts w:ascii="Arial" w:cs="Arial" w:eastAsia="Arial" w:hAnsi="Arial"/>
          <w:color w:val="000000"/>
          <w:sz w:val="24"/>
          <w:szCs w:val="24"/>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rPr>
        <w:t>ANGELO, Margareth. Ouvindo a voz da família: narrativas sobre sofrimento e espiritualidade. </w:t>
      </w:r>
      <w:r>
        <w:rPr>
          <w:rFonts w:ascii="Helvetica Neue" w:cs="Times New Roman" w:eastAsia="Times New Roman" w:hAnsi="Helvetica Neue"/>
          <w:b/>
          <w:bCs/>
          <w:color w:val="222222"/>
          <w:sz w:val="24"/>
          <w:szCs w:val="24"/>
          <w:lang w:eastAsia="pt-BR"/>
        </w:rPr>
        <w:t>O Mundo da Saúde</w:t>
      </w:r>
      <w:r>
        <w:rPr>
          <w:rFonts w:ascii="Helvetica Neue" w:cs="Times New Roman" w:eastAsia="Times New Roman" w:hAnsi="Helvetica Neue"/>
          <w:color w:val="222222"/>
          <w:sz w:val="24"/>
          <w:szCs w:val="24"/>
          <w:lang w:eastAsia="pt-BR"/>
        </w:rPr>
        <w:t>, [s.l.], v. 34, n. 4, p.437-443, 30 dez. 2010. Centro Universitario Sao Camilo - Sao Paulo. http://dx.doi.org/10.15343/0104-7809.20104437443.</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 xml:space="preserve">ARAÚJO, Orlandira L. de et al. </w:t>
      </w:r>
      <w:r>
        <w:rPr>
          <w:rFonts w:ascii="Helvetica Neue" w:cs="Times New Roman" w:eastAsia="Times New Roman" w:hAnsi="Helvetica Neue"/>
          <w:color w:val="222222"/>
          <w:sz w:val="24"/>
          <w:szCs w:val="24"/>
          <w:shd w:fill="FFFFFF" w:val="clear"/>
          <w:lang w:eastAsia="pt-BR" w:val="en-US"/>
        </w:rPr>
        <w:t>Analysis of survival and prognostic factors of pediatric patients with brain tumor. </w:t>
      </w:r>
      <w:r>
        <w:rPr>
          <w:rFonts w:ascii="Helvetica Neue" w:cs="Times New Roman" w:eastAsia="Times New Roman" w:hAnsi="Helvetica Neue"/>
          <w:b/>
          <w:bCs/>
          <w:color w:val="222222"/>
          <w:sz w:val="24"/>
          <w:szCs w:val="24"/>
          <w:shd w:fill="FFFFFF" w:val="clear"/>
          <w:lang w:eastAsia="pt-BR"/>
        </w:rPr>
        <w:t>Jornal de Pediatria</w:t>
      </w:r>
      <w:r>
        <w:rPr>
          <w:rFonts w:ascii="Helvetica Neue" w:cs="Times New Roman" w:eastAsia="Times New Roman" w:hAnsi="Helvetica Neue"/>
          <w:color w:val="222222"/>
          <w:sz w:val="24"/>
          <w:szCs w:val="24"/>
          <w:shd w:fill="FFFFFF" w:val="clear"/>
          <w:lang w:eastAsia="pt-BR"/>
        </w:rPr>
        <w:t>, [s.l.], p.425-432, 30 set. 2011. Jornal de Pediatria. http://dx.doi.org/10.2223/jped.2124.</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ARAÚJO, Suely Santos. </w:t>
      </w:r>
      <w:r>
        <w:rPr>
          <w:rFonts w:ascii="Helvetica Neue" w:cs="Times New Roman" w:eastAsia="Times New Roman" w:hAnsi="Helvetica Neue"/>
          <w:b/>
          <w:bCs/>
          <w:color w:val="222222"/>
          <w:sz w:val="24"/>
          <w:szCs w:val="24"/>
          <w:shd w:fill="FFFFFF" w:val="clear"/>
          <w:lang w:eastAsia="pt-BR"/>
        </w:rPr>
        <w:t>Perfil epidemiológico de crianças e adolescentes portadores de neoplasias acompanhados no Hospital de Câncer de Mato Grosso. </w:t>
      </w:r>
      <w:r>
        <w:rPr>
          <w:rFonts w:ascii="Helvetica Neue" w:cs="Times New Roman" w:eastAsia="Times New Roman" w:hAnsi="Helvetica Neue"/>
          <w:color w:val="222222"/>
          <w:sz w:val="24"/>
          <w:szCs w:val="24"/>
          <w:shd w:fill="FFFFFF" w:val="clear"/>
          <w:lang w:eastAsia="pt-BR"/>
        </w:rPr>
        <w:t>2014. 104 f. Dissertação (Mestrado) - Curso de Mestrado em Saúde Coletiva, Instituto de Saúde Coletiva, Universidade Federal de Mato Grosso, Cuiabá, 2014.</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ARGOLLO, Nayara; LESSA, Ines. Association of signs and symptoms with cerebral neoplasias in infancy. </w:t>
      </w:r>
      <w:r>
        <w:rPr>
          <w:rFonts w:ascii="Helvetica Neue" w:cs="Times New Roman" w:eastAsia="Times New Roman" w:hAnsi="Helvetica Neue"/>
          <w:b/>
          <w:bCs/>
          <w:color w:val="222222"/>
          <w:sz w:val="24"/>
          <w:szCs w:val="24"/>
          <w:shd w:fill="FFFFFF" w:val="clear"/>
          <w:lang w:eastAsia="pt-BR"/>
        </w:rPr>
        <w:t>Jornal de Pediatria</w:t>
      </w:r>
      <w:r>
        <w:rPr>
          <w:rFonts w:ascii="Helvetica Neue" w:cs="Times New Roman" w:eastAsia="Times New Roman" w:hAnsi="Helvetica Neue"/>
          <w:color w:val="222222"/>
          <w:sz w:val="24"/>
          <w:szCs w:val="24"/>
          <w:shd w:fill="FFFFFF" w:val="clear"/>
          <w:lang w:eastAsia="pt-BR"/>
        </w:rPr>
        <w:t>, [s.l.], v. 76, n. 5, p.361-7, 15 set. 2000. Jornal de Pediatria. http://dx.doi.org/10.2223/jped.75.</w:t>
      </w:r>
    </w:p>
    <w:p>
      <w:pPr>
        <w:pStyle w:val="style0"/>
        <w:spacing w:line="100" w:lineRule="atLeast"/>
      </w:pPr>
      <w:r>
        <w:rPr>
          <w:rFonts w:ascii="Arial" w:cs="Arial" w:eastAsia="Arial" w:hAnsi="Arial"/>
          <w:color w:val="000000"/>
          <w:sz w:val="24"/>
          <w:szCs w:val="24"/>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ARMENIAN, Saro H. Improving Screening Practices in Childhood Cancer Survivors at Risk for Treatment-Related Heart Failure. </w:t>
      </w:r>
      <w:r>
        <w:rPr>
          <w:rFonts w:ascii="Helvetica Neue" w:cs="Times New Roman" w:eastAsia="Times New Roman" w:hAnsi="Helvetica Neue"/>
          <w:b/>
          <w:bCs/>
          <w:color w:val="222222"/>
          <w:sz w:val="24"/>
          <w:szCs w:val="24"/>
          <w:lang w:eastAsia="pt-BR" w:val="en-US"/>
        </w:rPr>
        <w:t>Journal Of Clinical Oncology</w:t>
      </w:r>
      <w:r>
        <w:rPr>
          <w:rFonts w:ascii="Helvetica Neue" w:cs="Times New Roman" w:eastAsia="Times New Roman" w:hAnsi="Helvetica Neue"/>
          <w:color w:val="222222"/>
          <w:sz w:val="24"/>
          <w:szCs w:val="24"/>
          <w:lang w:eastAsia="pt-BR" w:val="en-US"/>
        </w:rPr>
        <w:t>, [s.l.], v. 32, n. 35, p.3923-3925, 10 dez. 2014. American Society of Clinical Oncology (ASCO). http://dx.doi.org/10.1200/jco.2014.58.5562.</w:t>
      </w:r>
    </w:p>
    <w:p>
      <w:pPr>
        <w:pStyle w:val="style0"/>
        <w:spacing w:line="100" w:lineRule="atLeast"/>
      </w:pPr>
      <w:r>
        <w:rPr>
          <w:rFonts w:ascii="Arial" w:cs="Arial" w:eastAsia="Arial" w:hAnsi="Arial"/>
          <w:color w:val="000000"/>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ARRUDA, Rivus Ferreira. </w:t>
      </w:r>
      <w:r>
        <w:rPr>
          <w:rFonts w:ascii="Helvetica Neue" w:cs="Times New Roman" w:eastAsia="Times New Roman" w:hAnsi="Helvetica Neue"/>
          <w:b/>
          <w:bCs/>
          <w:color w:val="222222"/>
          <w:sz w:val="24"/>
          <w:szCs w:val="24"/>
          <w:shd w:fill="FFFFFF" w:val="clear"/>
          <w:lang w:eastAsia="pt-BR"/>
        </w:rPr>
        <w:t>Epidemiologia dos tumores do Sistema Nervoso Central Pediátricos operados no Hospital Infantil Arlinda Marques, João Pessoa – PB, entre 2009 e 2011. </w:t>
      </w:r>
      <w:r>
        <w:rPr>
          <w:rFonts w:ascii="Helvetica Neue" w:cs="Times New Roman" w:eastAsia="Times New Roman" w:hAnsi="Helvetica Neue"/>
          <w:color w:val="222222"/>
          <w:sz w:val="24"/>
          <w:szCs w:val="24"/>
          <w:shd w:fill="FFFFFF" w:val="clear"/>
          <w:lang w:eastAsia="pt-BR"/>
        </w:rPr>
        <w:t>2012. 8 f. TCC (Graduação) - Curso de Medicina, Centro de Ciências Médicas, Universidade Federal da Paraíba, João Pessoa, 2012.</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BALDI, I. et al. Descriptive epidemiology of CNS tumors in France: results from the Gironde Registry for the period 2000-2007. </w:t>
      </w:r>
      <w:r>
        <w:rPr>
          <w:rFonts w:ascii="Helvetica Neue" w:cs="Times New Roman" w:eastAsia="Times New Roman" w:hAnsi="Helvetica Neue"/>
          <w:b/>
          <w:bCs/>
          <w:color w:val="222222"/>
          <w:sz w:val="24"/>
          <w:szCs w:val="24"/>
          <w:shd w:fill="FFFFFF" w:val="clear"/>
          <w:lang w:eastAsia="pt-BR" w:val="en-US"/>
        </w:rPr>
        <w:t>Neuro-oncology</w:t>
      </w:r>
      <w:r>
        <w:rPr>
          <w:rFonts w:ascii="Helvetica Neue" w:cs="Times New Roman" w:eastAsia="Times New Roman" w:hAnsi="Helvetica Neue"/>
          <w:color w:val="222222"/>
          <w:sz w:val="24"/>
          <w:szCs w:val="24"/>
          <w:shd w:fill="FFFFFF" w:val="clear"/>
          <w:lang w:eastAsia="pt-BR" w:val="en-US"/>
        </w:rPr>
        <w:t>, [s.l.], v. 13, n. 12, p.1370-1378, 6 out. 2011. Oxford University Press (OUP). http://dx.doi.org/10.1093/neuonc/nor120.</w:t>
      </w:r>
    </w:p>
    <w:p>
      <w:pPr>
        <w:pStyle w:val="style0"/>
        <w:spacing w:line="100" w:lineRule="atLeast"/>
      </w:pPr>
      <w:r>
        <w:rPr>
          <w:rFonts w:ascii="Arial" w:cs="Arial" w:eastAsia="Arial" w:hAnsi="Arial"/>
          <w:color w:val="000000"/>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BHATIA, Smita; LANDIER, Wendy. Evaluating Survivors of Pediatric Cancer. </w:t>
      </w:r>
      <w:r>
        <w:rPr>
          <w:rFonts w:ascii="Helvetica Neue" w:cs="Times New Roman" w:eastAsia="Times New Roman" w:hAnsi="Helvetica Neue"/>
          <w:b/>
          <w:bCs/>
          <w:color w:val="222222"/>
          <w:sz w:val="24"/>
          <w:szCs w:val="24"/>
          <w:shd w:fill="FFFFFF" w:val="clear"/>
          <w:lang w:eastAsia="pt-BR" w:val="en-US"/>
        </w:rPr>
        <w:t>Cancer Journal</w:t>
      </w:r>
      <w:r>
        <w:rPr>
          <w:rFonts w:ascii="Helvetica Neue" w:cs="Times New Roman" w:eastAsia="Times New Roman" w:hAnsi="Helvetica Neue"/>
          <w:color w:val="222222"/>
          <w:sz w:val="24"/>
          <w:szCs w:val="24"/>
          <w:shd w:fill="FFFFFF" w:val="clear"/>
          <w:lang w:eastAsia="pt-BR" w:val="en-US"/>
        </w:rPr>
        <w:t>, [s. l.], v. 11, n. 4, p.340-354, jul./ago. 2005.</w:t>
      </w:r>
    </w:p>
    <w:p>
      <w:pPr>
        <w:pStyle w:val="style0"/>
        <w:spacing w:line="100" w:lineRule="atLeast"/>
      </w:pPr>
      <w:r>
        <w:rPr>
          <w:rFonts w:ascii="Arial" w:cs="Arial" w:hAnsi="Arial"/>
          <w:color w:val="000000"/>
          <w:sz w:val="24"/>
          <w:szCs w:val="24"/>
          <w:shd w:fill="FFFFFF" w:val="clear"/>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BIRCH, Jillian M.; MARSDEN, Henry B.. A classification scheme for childhood cancer. </w:t>
      </w:r>
      <w:r>
        <w:rPr>
          <w:rFonts w:ascii="Helvetica Neue" w:cs="Times New Roman" w:eastAsia="Times New Roman" w:hAnsi="Helvetica Neue"/>
          <w:b/>
          <w:bCs/>
          <w:color w:val="222222"/>
          <w:sz w:val="24"/>
          <w:szCs w:val="24"/>
          <w:lang w:eastAsia="pt-BR" w:val="en-US"/>
        </w:rPr>
        <w:t>International Journal Of Cancer</w:t>
      </w:r>
      <w:r>
        <w:rPr>
          <w:rFonts w:ascii="Helvetica Neue" w:cs="Times New Roman" w:eastAsia="Times New Roman" w:hAnsi="Helvetica Neue"/>
          <w:color w:val="222222"/>
          <w:sz w:val="24"/>
          <w:szCs w:val="24"/>
          <w:lang w:eastAsia="pt-BR" w:val="en-US"/>
        </w:rPr>
        <w:t xml:space="preserve">, [s.l.], v. 40, n. 5, p.620-624, 15 nov. 1987. </w:t>
      </w:r>
      <w:r>
        <w:rPr>
          <w:rFonts w:ascii="Helvetica Neue" w:cs="Times New Roman" w:eastAsia="Times New Roman" w:hAnsi="Helvetica Neue"/>
          <w:color w:val="222222"/>
          <w:sz w:val="24"/>
          <w:szCs w:val="24"/>
          <w:lang w:eastAsia="pt-BR"/>
        </w:rPr>
        <w:t>Wiley. http://dx.doi.org/10.1002/ijc.2910400508.</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BITTENCOURT, Rosane; SCALETZKY, Andrera; BOEHL, Júlio Alfredo Rossi. Perfil epidemiológico do câncer na rede pública em Porto Alegre - RS. </w:t>
      </w:r>
      <w:r>
        <w:rPr>
          <w:rFonts w:ascii="Helvetica Neue" w:cs="Times New Roman" w:eastAsia="Times New Roman" w:hAnsi="Helvetica Neue"/>
          <w:b/>
          <w:bCs/>
          <w:color w:val="222222"/>
          <w:sz w:val="24"/>
          <w:szCs w:val="24"/>
          <w:shd w:fill="FFFFFF" w:val="clear"/>
          <w:lang w:eastAsia="pt-BR"/>
        </w:rPr>
        <w:t>Revista Brasileira de Cancerologia</w:t>
      </w:r>
      <w:r>
        <w:rPr>
          <w:rFonts w:ascii="Helvetica Neue" w:cs="Times New Roman" w:eastAsia="Times New Roman" w:hAnsi="Helvetica Neue"/>
          <w:color w:val="222222"/>
          <w:sz w:val="24"/>
          <w:szCs w:val="24"/>
          <w:shd w:fill="FFFFFF" w:val="clear"/>
          <w:lang w:eastAsia="pt-BR"/>
        </w:rPr>
        <w:t>, [s. L.], v. 50, n. 2, p.95-101, abr./jun. 2004.</w:t>
      </w:r>
    </w:p>
    <w:p>
      <w:pPr>
        <w:pStyle w:val="style0"/>
        <w:spacing w:line="100" w:lineRule="atLeast"/>
      </w:pPr>
      <w:r>
        <w:rPr>
          <w:rFonts w:ascii="Arial" w:cs="Arial" w:eastAsia="Arial" w:hAnsi="Arial"/>
          <w:color w:val="000000"/>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BLANEY, Susan M. et al. Tumors of the Central Nervous System. In: PIZZO, Philip A.; POPLACK, David G. (Ed.). </w:t>
      </w:r>
      <w:r>
        <w:rPr>
          <w:rFonts w:ascii="Helvetica Neue" w:cs="Times New Roman" w:eastAsia="Times New Roman" w:hAnsi="Helvetica Neue"/>
          <w:b/>
          <w:bCs/>
          <w:color w:val="222222"/>
          <w:sz w:val="24"/>
          <w:szCs w:val="24"/>
          <w:shd w:fill="FFFFFF" w:val="clear"/>
          <w:lang w:eastAsia="pt-BR" w:val="en-US"/>
        </w:rPr>
        <w:t>Principles &amp; Practice of Pediatric Oncology. </w:t>
      </w:r>
      <w:r>
        <w:rPr>
          <w:rFonts w:ascii="Helvetica Neue" w:cs="Times New Roman" w:eastAsia="Times New Roman" w:hAnsi="Helvetica Neue"/>
          <w:color w:val="222222"/>
          <w:sz w:val="24"/>
          <w:szCs w:val="24"/>
          <w:shd w:fill="FFFFFF" w:val="clear"/>
          <w:lang w:eastAsia="pt-BR" w:val="en-US"/>
        </w:rPr>
        <w:t>5. ed. Philadelphia: Lippincot Williams &amp; Wilkins, 2006. p. 666-667.</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rPr>
        <w:t xml:space="preserve">BONASSA, Edva M.A.; SANTANA, T.R. </w:t>
      </w:r>
      <w:r>
        <w:rPr>
          <w:rFonts w:ascii="Arial" w:cs="Arial" w:eastAsia="Arial" w:hAnsi="Arial"/>
          <w:b/>
          <w:sz w:val="24"/>
          <w:szCs w:val="24"/>
        </w:rPr>
        <w:t>Enfermagem em terapêutica oncológica.</w:t>
      </w:r>
      <w:r>
        <w:rPr>
          <w:rFonts w:ascii="Arial" w:cs="Arial" w:eastAsia="Arial" w:hAnsi="Arial"/>
          <w:sz w:val="24"/>
          <w:szCs w:val="24"/>
        </w:rPr>
        <w:t xml:space="preserve"> 3a ed. São Paulo: Atheneu; 2005. Marcadores tumorais e escalas funcionais; p.16-8. </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BOUFFET, Eric et al. Possibilities of new therapeutic strategies in brain tumors. </w:t>
      </w:r>
      <w:r>
        <w:rPr>
          <w:rFonts w:ascii="Helvetica Neue" w:cs="Times New Roman" w:eastAsia="Times New Roman" w:hAnsi="Helvetica Neue"/>
          <w:b/>
          <w:bCs/>
          <w:color w:val="222222"/>
          <w:sz w:val="24"/>
          <w:szCs w:val="24"/>
          <w:shd w:fill="FFFFFF" w:val="clear"/>
          <w:lang w:eastAsia="pt-BR" w:val="en-US"/>
        </w:rPr>
        <w:t>Cancer Treatment Reviews</w:t>
      </w:r>
      <w:r>
        <w:rPr>
          <w:rFonts w:ascii="Helvetica Neue" w:cs="Times New Roman" w:eastAsia="Times New Roman" w:hAnsi="Helvetica Neue"/>
          <w:color w:val="222222"/>
          <w:sz w:val="24"/>
          <w:szCs w:val="24"/>
          <w:shd w:fill="FFFFFF" w:val="clear"/>
          <w:lang w:eastAsia="pt-BR" w:val="en-US"/>
        </w:rPr>
        <w:t>, [s.l.], v. 36, n. 4, p.335-341, jun. 2010. Elsevier BV. http://dx.doi.org/10.1016/j.ctrv.2010.02.009.</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rPr>
        <w:t xml:space="preserve">BRASIL. </w:t>
      </w:r>
      <w:r>
        <w:rPr>
          <w:rFonts w:ascii="Arial" w:cs="Arial" w:eastAsia="Arial" w:hAnsi="Arial"/>
          <w:b/>
          <w:bCs/>
          <w:sz w:val="24"/>
          <w:szCs w:val="24"/>
        </w:rPr>
        <w:t>ABC do câncer</w:t>
      </w:r>
      <w:r>
        <w:rPr>
          <w:rFonts w:ascii="Arial" w:cs="Arial" w:eastAsia="Arial" w:hAnsi="Arial"/>
          <w:sz w:val="24"/>
          <w:szCs w:val="24"/>
        </w:rPr>
        <w:t>: abordagens básicas para o controle do câncer / Instituto Nacional de Câncer. – Rio de Janeiro: INCA, 2011.</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rPr>
        <w:t xml:space="preserve">BRASIL. Constituição (1990a). </w:t>
      </w:r>
      <w:r>
        <w:rPr>
          <w:rFonts w:ascii="Arial" w:cs="Arial" w:hAnsi="Arial"/>
          <w:b/>
          <w:bCs/>
          <w:color w:val="000000"/>
          <w:sz w:val="24"/>
          <w:szCs w:val="24"/>
        </w:rPr>
        <w:t>Lei nº 8069, de 13 de julho de 1990</w:t>
      </w:r>
      <w:r>
        <w:rPr>
          <w:rFonts w:ascii="Arial" w:cs="Arial" w:hAnsi="Arial"/>
          <w:color w:val="000000"/>
          <w:sz w:val="24"/>
          <w:szCs w:val="24"/>
        </w:rPr>
        <w:t>. Dispõe sobre o Estatuto da Criança e do Adolescente e dá outras providências. v. 68.</w:t>
      </w:r>
    </w:p>
    <w:p>
      <w:pPr>
        <w:pStyle w:val="style0"/>
        <w:spacing w:line="100" w:lineRule="atLeast"/>
      </w:pPr>
      <w:r>
        <w:rPr>
          <w:rFonts w:ascii="Arial" w:cs="Arial" w:hAnsi="Arial"/>
          <w:color w:val="000000"/>
          <w:sz w:val="24"/>
          <w:szCs w:val="24"/>
        </w:rPr>
      </w:r>
    </w:p>
    <w:p>
      <w:pPr>
        <w:pStyle w:val="style0"/>
        <w:spacing w:line="100" w:lineRule="atLeast"/>
      </w:pPr>
      <w:r>
        <w:rPr>
          <w:rFonts w:ascii="Arial" w:cs="Arial" w:hAnsi="Arial"/>
          <w:color w:val="222222"/>
          <w:sz w:val="24"/>
          <w:szCs w:val="24"/>
          <w:shd w:fill="FFFFFF" w:val="clear"/>
        </w:rPr>
        <w:t xml:space="preserve">BRASIL. Constituição (1990b). </w:t>
      </w:r>
      <w:r>
        <w:rPr>
          <w:rFonts w:ascii="Arial" w:cs="Arial" w:hAnsi="Arial"/>
          <w:b/>
          <w:bCs/>
          <w:color w:val="222222"/>
          <w:sz w:val="24"/>
          <w:szCs w:val="24"/>
          <w:shd w:fill="FFFFFF" w:val="clear"/>
        </w:rPr>
        <w:t xml:space="preserve">Lei nº 8080, de 19 de setembro de 1990. </w:t>
      </w:r>
      <w:r>
        <w:rPr>
          <w:rFonts w:ascii="Arial" w:cs="Arial" w:hAnsi="Arial"/>
          <w:color w:val="222222"/>
          <w:sz w:val="24"/>
          <w:szCs w:val="24"/>
          <w:shd w:fill="FFFFFF" w:val="clear"/>
        </w:rPr>
        <w:t>Dispõe sobre as condições para a promoção, proteção e recuperação da saúde, a organização e o funcionamento dos serviços correspondentes e dá outras providências. . Brasília, BRASÍLIA, 19 set. 1990.</w:t>
      </w:r>
    </w:p>
    <w:p>
      <w:pPr>
        <w:pStyle w:val="style0"/>
        <w:spacing w:line="100" w:lineRule="atLeast"/>
      </w:pPr>
      <w:r>
        <w:rPr>
          <w:rFonts w:ascii="Arial" w:cs="Arial" w:hAnsi="Arial"/>
          <w:color w:val="222222"/>
          <w:sz w:val="24"/>
          <w:szCs w:val="24"/>
          <w:shd w:fill="FFFFFF" w:val="clear"/>
        </w:rPr>
      </w:r>
    </w:p>
    <w:p>
      <w:pPr>
        <w:pStyle w:val="style0"/>
        <w:spacing w:line="100" w:lineRule="atLeast"/>
      </w:pPr>
      <w:r>
        <w:rPr>
          <w:rFonts w:ascii="Arial" w:cs="Arial" w:hAnsi="Arial"/>
          <w:color w:val="000000"/>
          <w:sz w:val="24"/>
          <w:szCs w:val="24"/>
          <w:shd w:fill="FFFFFF" w:val="clear"/>
        </w:rPr>
        <w:t xml:space="preserve">BRASIL. Constituição (1996). </w:t>
      </w:r>
      <w:r>
        <w:rPr>
          <w:rFonts w:ascii="Arial" w:cs="Arial" w:hAnsi="Arial"/>
          <w:b/>
          <w:bCs/>
          <w:color w:val="000000"/>
          <w:sz w:val="24"/>
          <w:szCs w:val="24"/>
          <w:shd w:fill="FFFFFF" w:val="clear"/>
        </w:rPr>
        <w:t>Resolução nº 196, de 14 de janeiro de 1987.</w:t>
      </w:r>
      <w:r>
        <w:rPr>
          <w:rFonts w:ascii="Arial" w:cs="Arial" w:hAnsi="Arial"/>
          <w:color w:val="000000"/>
          <w:sz w:val="24"/>
          <w:szCs w:val="24"/>
          <w:shd w:fill="FFFFFF" w:val="clear"/>
        </w:rPr>
        <w:t xml:space="preserve"> Diretrizes e Normas Regulamentadoras de Pesquisas Envolvendo Seres Humanos. Brasil, BRASIL, 14 jan. 1987.</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 xml:space="preserve">BRASIL. Constituição (2012). </w:t>
      </w:r>
      <w:r>
        <w:rPr>
          <w:rFonts w:ascii="Arial" w:cs="Arial" w:hAnsi="Arial"/>
          <w:b/>
          <w:bCs/>
          <w:color w:val="000000"/>
          <w:sz w:val="24"/>
          <w:szCs w:val="24"/>
          <w:shd w:fill="FFFFFF" w:val="clear"/>
        </w:rPr>
        <w:t>Resolução nº 466, de 12 de dezembro de 2012</w:t>
      </w:r>
      <w:r>
        <w:rPr>
          <w:rFonts w:ascii="Arial" w:cs="Arial" w:hAnsi="Arial"/>
          <w:color w:val="000000"/>
          <w:sz w:val="24"/>
          <w:szCs w:val="24"/>
          <w:shd w:fill="FFFFFF" w:val="clear"/>
        </w:rPr>
        <w:t>. Diretrizes e normas regulamentadoras de Pesquisas Envolvendo seres humanos. Brasília, BRASIL, 13 jun. 2013.</w:t>
      </w:r>
    </w:p>
    <w:p>
      <w:pPr>
        <w:pStyle w:val="style0"/>
        <w:spacing w:line="100" w:lineRule="atLeast"/>
      </w:pPr>
      <w:r>
        <w:rPr>
          <w:rFonts w:ascii="Arial" w:cs="Arial" w:eastAsia="Arial" w:hAnsi="Arial"/>
          <w:sz w:val="24"/>
          <w:szCs w:val="24"/>
        </w:rPr>
        <w:t xml:space="preserve"> </w:t>
      </w:r>
    </w:p>
    <w:p>
      <w:pPr>
        <w:pStyle w:val="style0"/>
        <w:spacing w:line="100" w:lineRule="atLeast"/>
      </w:pPr>
      <w:r>
        <w:rPr>
          <w:rFonts w:ascii="Arial" w:cs="Arial" w:hAnsi="Arial"/>
          <w:color w:val="000000"/>
          <w:sz w:val="24"/>
          <w:szCs w:val="24"/>
          <w:shd w:fill="FFFFFF" w:val="clear"/>
        </w:rPr>
        <w:t xml:space="preserve">BRASIL. Constituição (2014). </w:t>
      </w:r>
      <w:r>
        <w:rPr>
          <w:rFonts w:ascii="Arial" w:cs="Arial" w:hAnsi="Arial"/>
          <w:b/>
          <w:bCs/>
          <w:color w:val="000000"/>
          <w:sz w:val="24"/>
          <w:szCs w:val="24"/>
          <w:shd w:fill="FFFFFF" w:val="clear"/>
        </w:rPr>
        <w:t>Portaria nº 140, de 27 de fevereiro de 2014</w:t>
      </w:r>
      <w:r>
        <w:rPr>
          <w:rFonts w:ascii="Arial" w:cs="Arial" w:hAnsi="Arial"/>
          <w:color w:val="000000"/>
          <w:sz w:val="24"/>
          <w:szCs w:val="24"/>
          <w:shd w:fill="FFFFFF" w:val="clear"/>
        </w:rPr>
        <w:t>. Redefine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 xml:space="preserve">BRASIL. MINISTÉRIO DA SAÚDE. Departamento de Ciência e Tecnologia. Secretaria de Ciência e Tecnologia e Insumos Estratégicos. </w:t>
      </w:r>
      <w:r>
        <w:rPr>
          <w:rFonts w:ascii="Arial" w:cs="Arial" w:hAnsi="Arial"/>
          <w:b/>
          <w:color w:val="000000"/>
          <w:sz w:val="24"/>
          <w:szCs w:val="24"/>
          <w:shd w:fill="FFFFFF" w:val="clear"/>
        </w:rPr>
        <w:t>Integração de informações dos registros de câncer brasileiros.</w:t>
      </w:r>
      <w:r>
        <w:rPr>
          <w:rFonts w:ascii="Arial" w:cs="Arial" w:hAnsi="Arial"/>
          <w:color w:val="000000"/>
          <w:sz w:val="24"/>
          <w:szCs w:val="24"/>
          <w:shd w:fill="FFFFFF" w:val="clear"/>
        </w:rPr>
        <w:t xml:space="preserve"> Rev Saude Publica 2007;41(05):865–868.</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BRASIL. MINISTÉRIO DA SAÚDE. </w:t>
      </w:r>
      <w:r>
        <w:rPr>
          <w:rFonts w:ascii="Arial" w:cs="Arial" w:eastAsia="Arial" w:hAnsi="Arial"/>
          <w:b/>
          <w:sz w:val="24"/>
          <w:szCs w:val="24"/>
        </w:rPr>
        <w:t>Departamento de Informática do SUS</w:t>
      </w:r>
      <w:r>
        <w:rPr>
          <w:rFonts w:ascii="Arial" w:cs="Arial" w:eastAsia="Arial" w:hAnsi="Arial"/>
          <w:sz w:val="24"/>
          <w:szCs w:val="24"/>
        </w:rPr>
        <w:t>. [acesso em 1 maio 2014a]. Disponível em: http://tabnet.datasus.gov.br/cgi/deftohtm.exe?sim/ cnv/obt10mt.def.</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rPr>
        <w:t xml:space="preserve">BRASIL. MINISTÉRIO DA SAÚDE. Instituto Nacional de Câncer. Coordenação de Prevenção e Vigilância. </w:t>
      </w:r>
      <w:r>
        <w:rPr>
          <w:rFonts w:ascii="Arial" w:cs="Arial" w:hAnsi="Arial"/>
          <w:b/>
          <w:color w:val="000000"/>
          <w:sz w:val="24"/>
          <w:szCs w:val="24"/>
        </w:rPr>
        <w:t>Vigilância do câncer ocupacional e ambiental.</w:t>
      </w:r>
      <w:r>
        <w:rPr>
          <w:rFonts w:ascii="Arial" w:cs="Arial" w:hAnsi="Arial"/>
          <w:color w:val="000000"/>
          <w:sz w:val="24"/>
          <w:szCs w:val="24"/>
        </w:rPr>
        <w:t xml:space="preserve"> Rio de Janeiro: INCA, 2005.</w:t>
      </w:r>
    </w:p>
    <w:p>
      <w:pPr>
        <w:pStyle w:val="style0"/>
        <w:spacing w:line="100" w:lineRule="atLeast"/>
      </w:pPr>
      <w:r>
        <w:rPr>
          <w:rFonts w:ascii="Arial" w:cs="Arial" w:hAnsi="Arial"/>
          <w:color w:val="000000"/>
          <w:sz w:val="24"/>
          <w:szCs w:val="24"/>
        </w:rPr>
      </w:r>
    </w:p>
    <w:p>
      <w:pPr>
        <w:pStyle w:val="style0"/>
        <w:spacing w:line="100" w:lineRule="atLeast"/>
      </w:pPr>
      <w:r>
        <w:rPr>
          <w:rFonts w:ascii="Arial" w:cs="Arial" w:eastAsia="Arial" w:hAnsi="Arial"/>
          <w:sz w:val="24"/>
          <w:szCs w:val="24"/>
        </w:rPr>
        <w:t xml:space="preserve">BRASIL. MINISTÉRIO DA SAÚDE. Instituto Nacional do Câncer, Instituto Ronald MCDonald. </w:t>
      </w:r>
      <w:r>
        <w:rPr>
          <w:rFonts w:ascii="Arial" w:cs="Arial" w:eastAsia="Arial" w:hAnsi="Arial"/>
          <w:b/>
          <w:sz w:val="24"/>
          <w:szCs w:val="24"/>
        </w:rPr>
        <w:t>Diagnóstico precoce do câncer na criança e no adolescente.</w:t>
      </w:r>
      <w:r>
        <w:rPr>
          <w:rFonts w:ascii="Arial" w:cs="Arial" w:eastAsia="Arial" w:hAnsi="Arial"/>
          <w:sz w:val="24"/>
          <w:szCs w:val="24"/>
        </w:rPr>
        <w:t xml:space="preserve"> Rio de Janeiro: INCA; 2009.</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BRASIL. MINISTÉRIO DA SAÚDE. Secretaria de Atenção à Saúde. Departamento de Regulação, Avaliação e Controle/Coordenação Geral de Sistemas de Informação. </w:t>
      </w:r>
      <w:r>
        <w:rPr>
          <w:rFonts w:ascii="Arial" w:cs="Arial" w:eastAsia="Arial" w:hAnsi="Arial"/>
          <w:b/>
          <w:bCs/>
          <w:sz w:val="24"/>
          <w:szCs w:val="24"/>
        </w:rPr>
        <w:t>Manual de Bases Técnicas da Oncologia - SIA/SUS</w:t>
      </w:r>
      <w:r>
        <w:rPr>
          <w:rFonts w:ascii="Arial" w:cs="Arial" w:eastAsia="Arial" w:hAnsi="Arial"/>
          <w:sz w:val="24"/>
          <w:szCs w:val="24"/>
        </w:rPr>
        <w:t xml:space="preserve"> - Sistema de Informações Ambulatoriais. 23</w:t>
      </w:r>
      <w:r>
        <w:rPr>
          <w:rFonts w:ascii="Arial" w:cs="Arial" w:eastAsia="Arial" w:hAnsi="Arial"/>
          <w:color w:val="222222"/>
          <w:sz w:val="24"/>
          <w:szCs w:val="24"/>
        </w:rPr>
        <w:t xml:space="preserve">ª Edição. Outubro de 2016. </w:t>
      </w:r>
    </w:p>
    <w:p>
      <w:pPr>
        <w:pStyle w:val="style0"/>
        <w:spacing w:line="100" w:lineRule="atLeast"/>
      </w:pPr>
      <w:r>
        <w:rPr>
          <w:rFonts w:ascii="Arial" w:cs="Arial" w:eastAsia="Arial" w:hAnsi="Arial"/>
          <w:color w:val="222222"/>
          <w:sz w:val="24"/>
          <w:szCs w:val="24"/>
        </w:rPr>
      </w:r>
    </w:p>
    <w:p>
      <w:pPr>
        <w:pStyle w:val="style0"/>
        <w:spacing w:line="100" w:lineRule="atLeast"/>
      </w:pPr>
      <w:r>
        <w:rPr>
          <w:rFonts w:ascii="Arial" w:cs="Arial" w:hAnsi="Arial"/>
          <w:color w:val="000000"/>
          <w:sz w:val="24"/>
          <w:szCs w:val="24"/>
          <w:shd w:fill="FFFFFF" w:val="clear"/>
        </w:rPr>
        <w:t xml:space="preserve">BRASIL. </w:t>
      </w:r>
      <w:r>
        <w:rPr>
          <w:rFonts w:ascii="Arial" w:cs="Arial" w:hAnsi="Arial"/>
          <w:b/>
          <w:bCs/>
          <w:color w:val="000000"/>
          <w:sz w:val="24"/>
          <w:szCs w:val="24"/>
          <w:shd w:fill="FFFFFF" w:val="clear"/>
        </w:rPr>
        <w:t>Norma Operacional nº 001, de 11 de setembro de 2013.</w:t>
      </w:r>
      <w:r>
        <w:rPr>
          <w:rFonts w:ascii="Arial" w:cs="Arial" w:hAnsi="Arial"/>
          <w:color w:val="000000"/>
          <w:sz w:val="24"/>
          <w:szCs w:val="24"/>
          <w:shd w:fill="FFFFFF" w:val="clear"/>
        </w:rPr>
        <w:t xml:space="preserve"> Organização e funcionamento do Sistema CEP/CONEP, e sobre os procedimentos para submissão, avaliação e acompanhamento da pesquisa e de desenvolvimento envolvendo seres humanos no Brasil. . Brasília, BRASIL, 30 set. 2013.</w:t>
      </w:r>
    </w:p>
    <w:p>
      <w:pPr>
        <w:pStyle w:val="style0"/>
        <w:spacing w:line="100" w:lineRule="atLeast"/>
      </w:pPr>
      <w:r>
        <w:rPr>
          <w:rFonts w:ascii="Arial" w:cs="Arial" w:eastAsia="Arial" w:hAnsi="Arial"/>
          <w:color w:val="222222"/>
          <w:sz w:val="24"/>
          <w:szCs w:val="24"/>
        </w:rPr>
      </w:r>
    </w:p>
    <w:p>
      <w:pPr>
        <w:pStyle w:val="style0"/>
        <w:spacing w:line="100" w:lineRule="atLeast"/>
      </w:pPr>
      <w:r>
        <w:rPr>
          <w:rFonts w:ascii="Arial" w:cs="Arial" w:hAnsi="Arial"/>
          <w:color w:val="222222"/>
          <w:sz w:val="24"/>
          <w:szCs w:val="24"/>
          <w:shd w:fill="FFFFFF" w:val="clear"/>
        </w:rPr>
        <w:t xml:space="preserve">BRASIL. </w:t>
      </w:r>
      <w:r>
        <w:rPr>
          <w:rFonts w:ascii="Arial" w:cs="Arial" w:hAnsi="Arial"/>
          <w:b/>
          <w:bCs/>
          <w:color w:val="222222"/>
          <w:sz w:val="24"/>
          <w:szCs w:val="24"/>
          <w:shd w:fill="FFFFFF" w:val="clear"/>
        </w:rPr>
        <w:t>Portaria nº 874, de 16 de maio de 2013</w:t>
      </w:r>
      <w:r>
        <w:rPr>
          <w:rFonts w:ascii="Arial" w:cs="Arial" w:hAnsi="Arial"/>
          <w:color w:val="222222"/>
          <w:sz w:val="24"/>
          <w:szCs w:val="24"/>
          <w:shd w:fill="FFFFFF" w:val="clear"/>
        </w:rPr>
        <w:t xml:space="preserve">. Institui a Política Nacional para a Prevenção e Controle do Câncer na Rede de Atenção à Saúde das Pessoas com Doenças Crônicas no âmbito do Sistema Único de Saúde (SUS).. . </w:t>
      </w:r>
      <w:r>
        <w:rPr>
          <w:rFonts w:ascii="Arial" w:cs="Arial" w:hAnsi="Arial"/>
          <w:color w:val="222222"/>
          <w:sz w:val="24"/>
          <w:szCs w:val="24"/>
          <w:shd w:fill="FFFFFF" w:val="clear"/>
          <w:lang w:val="en-US"/>
        </w:rPr>
        <w:t>Brasília, BRASÍLIA, 08 dez. 2015</w:t>
      </w:r>
      <w:r>
        <w:rPr>
          <w:rFonts w:ascii="Helvetica" w:cs="Helvetica" w:hAnsi="Helvetica"/>
          <w:color w:val="222222"/>
          <w:shd w:fill="FFFFFF" w:val="clear"/>
          <w:lang w:val="en-US"/>
        </w:rPr>
        <w:t>.</w:t>
      </w:r>
    </w:p>
    <w:p>
      <w:pPr>
        <w:pStyle w:val="style0"/>
        <w:spacing w:line="100" w:lineRule="atLeast"/>
      </w:pPr>
      <w:r>
        <w:rPr>
          <w:rFonts w:ascii="Arial" w:cs="Arial" w:eastAsia="Arial" w:hAnsi="Arial"/>
          <w:sz w:val="24"/>
          <w:szCs w:val="24"/>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BRUCE, M. et al. Post-traumatic stress symptoms in childhood brain tumour survivors and their parents. </w:t>
      </w:r>
      <w:r>
        <w:rPr>
          <w:rFonts w:ascii="Helvetica Neue" w:cs="Times New Roman" w:eastAsia="Times New Roman" w:hAnsi="Helvetica Neue"/>
          <w:b/>
          <w:bCs/>
          <w:color w:val="222222"/>
          <w:sz w:val="24"/>
          <w:szCs w:val="24"/>
          <w:lang w:eastAsia="pt-BR" w:val="en-US"/>
        </w:rPr>
        <w:t>Child</w:t>
      </w:r>
      <w:r>
        <w:rPr>
          <w:rFonts w:ascii="Helvetica Neue" w:cs="Times New Roman" w:eastAsia="Times New Roman" w:hAnsi="Helvetica Neue"/>
          <w:color w:val="222222"/>
          <w:sz w:val="24"/>
          <w:szCs w:val="24"/>
          <w:lang w:eastAsia="pt-BR" w:val="en-US"/>
        </w:rPr>
        <w:t xml:space="preserve">: Care, Health and Development, [s.l.], v. 37, n. 2, p.244-251, 18 nov. 2010. </w:t>
      </w:r>
      <w:r>
        <w:rPr>
          <w:rFonts w:ascii="Helvetica Neue" w:cs="Times New Roman" w:eastAsia="Times New Roman" w:hAnsi="Helvetica Neue"/>
          <w:color w:val="222222"/>
          <w:sz w:val="24"/>
          <w:szCs w:val="24"/>
          <w:lang w:eastAsia="pt-BR"/>
        </w:rPr>
        <w:t>Wiley. http://dx.doi.org/10.1111/j.1365-2214.2010.01164.x.</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BRUCE, J., KENNEDY, B., “</w:t>
      </w:r>
      <w:r>
        <w:rPr>
          <w:rFonts w:ascii="Arial" w:cs="Arial" w:eastAsia="Arial" w:hAnsi="Arial"/>
          <w:b/>
          <w:sz w:val="24"/>
          <w:szCs w:val="24"/>
        </w:rPr>
        <w:t>Glioblastoma Multiforme”,</w:t>
      </w:r>
      <w:r>
        <w:rPr>
          <w:rFonts w:ascii="Arial" w:cs="Arial" w:eastAsia="Arial" w:hAnsi="Arial"/>
          <w:sz w:val="24"/>
          <w:szCs w:val="24"/>
        </w:rPr>
        <w:t xml:space="preserve"> eMedicine Oncology, 2009, disponível em http://emedicine.medscape.com/article/283252-overview (acedido em 23/11/2009). </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BUSTOS, Q.J. Tumores cancerosos más frecuentes en pediatría: del oncólogo al pediatra. </w:t>
      </w:r>
      <w:r>
        <w:rPr>
          <w:rFonts w:ascii="Helvetica Neue" w:cs="Times New Roman" w:eastAsia="Times New Roman" w:hAnsi="Helvetica Neue"/>
          <w:b/>
          <w:bCs/>
          <w:color w:val="222222"/>
          <w:sz w:val="24"/>
          <w:szCs w:val="24"/>
          <w:shd w:fill="FFFFFF" w:val="clear"/>
          <w:lang w:eastAsia="pt-BR" w:val="en-US"/>
        </w:rPr>
        <w:t>Pediatr. Día.</w:t>
      </w:r>
      <w:r>
        <w:rPr>
          <w:rFonts w:ascii="Helvetica Neue" w:cs="Times New Roman" w:eastAsia="Times New Roman" w:hAnsi="Helvetica Neue"/>
          <w:color w:val="222222"/>
          <w:sz w:val="24"/>
          <w:szCs w:val="24"/>
          <w:shd w:fill="FFFFFF" w:val="clear"/>
          <w:lang w:eastAsia="pt-BR" w:val="en-US"/>
        </w:rPr>
        <w:t>, [s. l.], v. 14, n. 5, p.251-8, maio 1998.</w:t>
      </w:r>
    </w:p>
    <w:p>
      <w:pPr>
        <w:pStyle w:val="style0"/>
        <w:spacing w:line="100" w:lineRule="atLeast"/>
      </w:pPr>
      <w:r>
        <w:rPr>
          <w:rFonts w:ascii="Arial" w:cs="Arial" w:eastAsia="Arial" w:hAnsi="Arial"/>
          <w:sz w:val="24"/>
          <w:szCs w:val="24"/>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BUTLER, Robert W.; HASER, Jennifer K.. Neurocognitive effects of treatment for childhood cancer. </w:t>
      </w:r>
      <w:r>
        <w:rPr>
          <w:rFonts w:ascii="Helvetica Neue" w:cs="Times New Roman" w:eastAsia="Times New Roman" w:hAnsi="Helvetica Neue"/>
          <w:b/>
          <w:bCs/>
          <w:color w:val="222222"/>
          <w:sz w:val="24"/>
          <w:szCs w:val="24"/>
          <w:lang w:eastAsia="pt-BR" w:val="en-US"/>
        </w:rPr>
        <w:t>Mental Retardation And Developmental Disabilities Research Reviews</w:t>
      </w:r>
      <w:r>
        <w:rPr>
          <w:rFonts w:ascii="Helvetica Neue" w:cs="Times New Roman" w:eastAsia="Times New Roman" w:hAnsi="Helvetica Neue"/>
          <w:color w:val="222222"/>
          <w:sz w:val="24"/>
          <w:szCs w:val="24"/>
          <w:lang w:eastAsia="pt-BR" w:val="en-US"/>
        </w:rPr>
        <w:t xml:space="preserve">, [s.l.], v. 12, n. 3, p.184-191, 2006. </w:t>
      </w:r>
      <w:r>
        <w:rPr>
          <w:rFonts w:ascii="Helvetica Neue" w:cs="Times New Roman" w:eastAsia="Times New Roman" w:hAnsi="Helvetica Neue"/>
          <w:color w:val="222222"/>
          <w:sz w:val="24"/>
          <w:szCs w:val="24"/>
          <w:lang w:eastAsia="pt-BR"/>
        </w:rPr>
        <w:t>Wiley. http://dx.doi.org/10.1002/mrdd.20110.</w:t>
      </w:r>
    </w:p>
    <w:p>
      <w:pPr>
        <w:pStyle w:val="style0"/>
        <w:spacing w:line="100" w:lineRule="atLeast"/>
      </w:pPr>
      <w:r>
        <w:rPr>
          <w:rFonts w:ascii="Arial" w:cs="Arial" w:eastAsia="Arial" w:hAnsi="Arial"/>
          <w:color w:val="000000"/>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 xml:space="preserve">CAMARGO, Beatriz de et al. </w:t>
      </w:r>
      <w:r>
        <w:rPr>
          <w:rFonts w:ascii="Helvetica Neue" w:cs="Times New Roman" w:eastAsia="Times New Roman" w:hAnsi="Helvetica Neue"/>
          <w:color w:val="222222"/>
          <w:sz w:val="24"/>
          <w:szCs w:val="24"/>
          <w:shd w:fill="FFFFFF" w:val="clear"/>
          <w:lang w:eastAsia="pt-BR" w:val="en-US"/>
        </w:rPr>
        <w:t>Cancer incidence among children and adolescents in Brazil: First report of 14 population-based cancer registries. </w:t>
      </w:r>
      <w:r>
        <w:rPr>
          <w:rFonts w:ascii="Helvetica Neue" w:cs="Times New Roman" w:eastAsia="Times New Roman" w:hAnsi="Helvetica Neue"/>
          <w:b/>
          <w:bCs/>
          <w:color w:val="222222"/>
          <w:sz w:val="24"/>
          <w:szCs w:val="24"/>
          <w:shd w:fill="FFFFFF" w:val="clear"/>
          <w:lang w:eastAsia="pt-BR" w:val="en-US"/>
        </w:rPr>
        <w:t>International Journal Of Cancer</w:t>
      </w:r>
      <w:r>
        <w:rPr>
          <w:rFonts w:ascii="Helvetica Neue" w:cs="Times New Roman" w:eastAsia="Times New Roman" w:hAnsi="Helvetica Neue"/>
          <w:color w:val="222222"/>
          <w:sz w:val="24"/>
          <w:szCs w:val="24"/>
          <w:shd w:fill="FFFFFF" w:val="clear"/>
          <w:lang w:eastAsia="pt-BR" w:val="en-US"/>
        </w:rPr>
        <w:t xml:space="preserve">, [s.l.], v. 126, n. 3, p.715-720, 1 fev. 2010. </w:t>
      </w:r>
      <w:r>
        <w:rPr>
          <w:rFonts w:ascii="Helvetica Neue" w:cs="Times New Roman" w:eastAsia="Times New Roman" w:hAnsi="Helvetica Neue"/>
          <w:color w:val="222222"/>
          <w:sz w:val="24"/>
          <w:szCs w:val="24"/>
          <w:shd w:fill="FFFFFF" w:val="clear"/>
          <w:lang w:eastAsia="pt-BR"/>
        </w:rPr>
        <w:t>Wiley. http://dx.doi.org/10.1002/ijc.24799.</w:t>
      </w:r>
    </w:p>
    <w:p>
      <w:pPr>
        <w:pStyle w:val="style0"/>
        <w:spacing w:line="100" w:lineRule="atLeast"/>
      </w:pPr>
      <w:r>
        <w:rPr>
          <w:rFonts w:ascii="Arial" w:cs="Arial" w:eastAsia="Arial" w:hAnsi="Arial"/>
          <w:sz w:val="24"/>
          <w:szCs w:val="24"/>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rPr>
        <w:t>CAMBRUZZI, Eduardo; PÊGAS, Karla Lais; FERRARI, Márcio Balbinotti. Avaliação imuno-histoquímica de 100 casos de metástases encefálicas e correlação com o sítio primário do tumor. </w:t>
      </w:r>
      <w:r>
        <w:rPr>
          <w:rFonts w:ascii="Helvetica Neue" w:cs="Times New Roman" w:eastAsia="Times New Roman" w:hAnsi="Helvetica Neue"/>
          <w:b/>
          <w:bCs/>
          <w:color w:val="222222"/>
          <w:sz w:val="24"/>
          <w:szCs w:val="24"/>
          <w:lang w:eastAsia="pt-BR"/>
        </w:rPr>
        <w:t>Jornal Brasileiro de Patologia e Medicina Laboratorial</w:t>
      </w:r>
      <w:r>
        <w:rPr>
          <w:rFonts w:ascii="Helvetica Neue" w:cs="Times New Roman" w:eastAsia="Times New Roman" w:hAnsi="Helvetica Neue"/>
          <w:color w:val="222222"/>
          <w:sz w:val="24"/>
          <w:szCs w:val="24"/>
          <w:lang w:eastAsia="pt-BR"/>
        </w:rPr>
        <w:t>, [s.l.], v. 47, n. 1, p.57-64, fev. 2011. FapUNIFESP (SciELO). http://dx.doi.org/10.1590/s1676-24442011000100008.</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CARDOSO, Plínio Cerqueira dos Santos et al. Cytogenetics in pediatric medulloblastomas. </w:t>
      </w:r>
      <w:r>
        <w:rPr>
          <w:rFonts w:ascii="Helvetica Neue" w:cs="Times New Roman" w:eastAsia="Times New Roman" w:hAnsi="Helvetica Neue"/>
          <w:b/>
          <w:bCs/>
          <w:color w:val="222222"/>
          <w:sz w:val="24"/>
          <w:szCs w:val="24"/>
          <w:shd w:fill="FFFFFF" w:val="clear"/>
          <w:lang w:eastAsia="pt-BR"/>
        </w:rPr>
        <w:t>Revista de Ciências Médicas</w:t>
      </w:r>
      <w:r>
        <w:rPr>
          <w:rFonts w:ascii="Helvetica Neue" w:cs="Times New Roman" w:eastAsia="Times New Roman" w:hAnsi="Helvetica Neue"/>
          <w:color w:val="222222"/>
          <w:sz w:val="24"/>
          <w:szCs w:val="24"/>
          <w:shd w:fill="FFFFFF" w:val="clear"/>
          <w:lang w:eastAsia="pt-BR"/>
        </w:rPr>
        <w:t>, Campinas, v. 14, n. 4, p.363-371, jul./ago. 2005.</w:t>
      </w:r>
    </w:p>
    <w:p>
      <w:pPr>
        <w:pStyle w:val="style0"/>
        <w:spacing w:line="100" w:lineRule="atLeast"/>
      </w:pPr>
      <w:r>
        <w:rPr>
          <w:rFonts w:ascii="Arial" w:cs="Arial" w:eastAsia="Arial" w:hAnsi="Arial"/>
          <w:color w:val="000000"/>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 xml:space="preserve">CARIELLO, Angelino Julio et al. </w:t>
      </w:r>
      <w:r>
        <w:rPr>
          <w:rFonts w:ascii="Helvetica Neue" w:cs="Times New Roman" w:eastAsia="Times New Roman" w:hAnsi="Helvetica Neue"/>
          <w:color w:val="222222"/>
          <w:sz w:val="24"/>
          <w:szCs w:val="24"/>
          <w:shd w:fill="FFFFFF" w:val="clear"/>
          <w:lang w:eastAsia="pt-BR" w:val="en-US"/>
        </w:rPr>
        <w:t>Epidemiological findings of pediatric tumors in a referral center. </w:t>
      </w:r>
      <w:r>
        <w:rPr>
          <w:rFonts w:ascii="Helvetica Neue" w:cs="Times New Roman" w:eastAsia="Times New Roman" w:hAnsi="Helvetica Neue"/>
          <w:b/>
          <w:bCs/>
          <w:color w:val="222222"/>
          <w:sz w:val="24"/>
          <w:szCs w:val="24"/>
          <w:shd w:fill="FFFFFF" w:val="clear"/>
          <w:lang w:eastAsia="pt-BR"/>
        </w:rPr>
        <w:t>Pediatria</w:t>
      </w:r>
      <w:r>
        <w:rPr>
          <w:rFonts w:ascii="Helvetica Neue" w:cs="Times New Roman" w:eastAsia="Times New Roman" w:hAnsi="Helvetica Neue"/>
          <w:color w:val="222222"/>
          <w:sz w:val="24"/>
          <w:szCs w:val="24"/>
          <w:shd w:fill="FFFFFF" w:val="clear"/>
          <w:lang w:eastAsia="pt-BR"/>
        </w:rPr>
        <w:t>, São Paulo, v. 32, n. 4, p.261-265, out./dez. 2010.</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CARVALHO, Marília S. et al. Demanda ambulatorial em três serviços da rede pública do município do Rio de Janeiro, Brasil. </w:t>
      </w:r>
      <w:r>
        <w:rPr>
          <w:rFonts w:ascii="Helvetica Neue" w:cs="Times New Roman" w:eastAsia="Times New Roman" w:hAnsi="Helvetica Neue"/>
          <w:b/>
          <w:bCs/>
          <w:color w:val="222222"/>
          <w:sz w:val="24"/>
          <w:szCs w:val="24"/>
          <w:shd w:fill="FFFFFF" w:val="clear"/>
          <w:lang w:eastAsia="pt-BR"/>
        </w:rPr>
        <w:t>Cadernos de Saúde Pública</w:t>
      </w:r>
      <w:r>
        <w:rPr>
          <w:rFonts w:ascii="Helvetica Neue" w:cs="Times New Roman" w:eastAsia="Times New Roman" w:hAnsi="Helvetica Neue"/>
          <w:color w:val="222222"/>
          <w:sz w:val="24"/>
          <w:szCs w:val="24"/>
          <w:shd w:fill="FFFFFF" w:val="clear"/>
          <w:lang w:eastAsia="pt-BR"/>
        </w:rPr>
        <w:t xml:space="preserve">, [s.l.], v. 10, n. 1, p.17-29, mar. 1994. </w:t>
      </w:r>
      <w:r>
        <w:rPr>
          <w:rFonts w:ascii="Helvetica Neue" w:cs="Times New Roman" w:eastAsia="Times New Roman" w:hAnsi="Helvetica Neue"/>
          <w:color w:val="222222"/>
          <w:sz w:val="24"/>
          <w:szCs w:val="24"/>
          <w:shd w:fill="FFFFFF" w:val="clear"/>
          <w:lang w:eastAsia="pt-BR" w:val="en-US"/>
        </w:rPr>
        <w:t>FapUNIFESP (SciELO). http://dx.doi.org/10.1590/s0102-311x1994000100003.</w:t>
      </w:r>
    </w:p>
    <w:p>
      <w:pPr>
        <w:pStyle w:val="style0"/>
        <w:spacing w:line="100" w:lineRule="atLeast"/>
      </w:pPr>
      <w:r>
        <w:rPr>
          <w:rFonts w:ascii="Arial" w:cs="Arial" w:eastAsia="Arial" w:hAnsi="Arial"/>
          <w:sz w:val="24"/>
          <w:szCs w:val="24"/>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CASSIDY, Jim et al. </w:t>
      </w:r>
      <w:r>
        <w:rPr>
          <w:rFonts w:ascii="Helvetica Neue" w:cs="Times New Roman" w:eastAsia="Times New Roman" w:hAnsi="Helvetica Neue"/>
          <w:b/>
          <w:bCs/>
          <w:color w:val="222222"/>
          <w:sz w:val="24"/>
          <w:szCs w:val="24"/>
          <w:lang w:eastAsia="pt-BR" w:val="en-US"/>
        </w:rPr>
        <w:t>Oxford Handbook of Oncology. </w:t>
      </w:r>
      <w:r>
        <w:rPr>
          <w:rFonts w:ascii="Helvetica Neue" w:cs="Times New Roman" w:eastAsia="Times New Roman" w:hAnsi="Helvetica Neue"/>
          <w:color w:val="222222"/>
          <w:sz w:val="24"/>
          <w:szCs w:val="24"/>
          <w:lang w:eastAsia="pt-BR" w:val="en-US"/>
        </w:rPr>
        <w:t>2. ed. Nova York: Oxford University Press, 2006.</w:t>
      </w:r>
    </w:p>
    <w:p>
      <w:pPr>
        <w:pStyle w:val="style0"/>
        <w:spacing w:line="100" w:lineRule="atLeast"/>
      </w:pPr>
      <w:r>
        <w:rPr>
          <w:rFonts w:ascii="Arial" w:cs="Arial" w:eastAsia="Arial" w:hAnsi="Arial"/>
          <w:b/>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CASTRO, Elisa Kern de; PICCININI, César Augusto. Implicações da doença orgânica crônica na infância para as relações familiares: algumas questões teóricas. </w:t>
      </w:r>
      <w:r>
        <w:rPr>
          <w:rFonts w:ascii="Helvetica Neue" w:cs="Times New Roman" w:eastAsia="Times New Roman" w:hAnsi="Helvetica Neue"/>
          <w:b/>
          <w:bCs/>
          <w:color w:val="222222"/>
          <w:sz w:val="24"/>
          <w:szCs w:val="24"/>
          <w:shd w:fill="FFFFFF" w:val="clear"/>
          <w:lang w:eastAsia="pt-BR"/>
        </w:rPr>
        <w:t>Psicologia</w:t>
      </w:r>
      <w:r>
        <w:rPr>
          <w:rFonts w:ascii="Helvetica Neue" w:cs="Times New Roman" w:eastAsia="Times New Roman" w:hAnsi="Helvetica Neue"/>
          <w:color w:val="222222"/>
          <w:sz w:val="24"/>
          <w:szCs w:val="24"/>
          <w:shd w:fill="FFFFFF" w:val="clear"/>
          <w:lang w:eastAsia="pt-BR"/>
        </w:rPr>
        <w:t>: Reflexão e Crítica, [s.l.], v. 15, n. 3, p.625-635, 2002. FapUNIFESP (SciELO). http://dx.doi.org/10.1590/s0102-79722002000300016.</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 xml:space="preserve">CLEBIS, Victor Hugo et al. </w:t>
      </w:r>
      <w:r>
        <w:rPr>
          <w:rFonts w:ascii="Helvetica Neue" w:cs="Times New Roman" w:eastAsia="Times New Roman" w:hAnsi="Helvetica Neue"/>
          <w:color w:val="222222"/>
          <w:sz w:val="24"/>
          <w:szCs w:val="24"/>
          <w:shd w:fill="FFFFFF" w:val="clear"/>
          <w:lang w:eastAsia="pt-BR"/>
        </w:rPr>
        <w:t>Meduloblastoma: aspectos histológicos, moleculares e imunopatológicos. </w:t>
      </w:r>
      <w:r>
        <w:rPr>
          <w:rFonts w:ascii="Helvetica Neue" w:cs="Times New Roman" w:eastAsia="Times New Roman" w:hAnsi="Helvetica Neue"/>
          <w:b/>
          <w:bCs/>
          <w:color w:val="222222"/>
          <w:sz w:val="24"/>
          <w:szCs w:val="24"/>
          <w:shd w:fill="FFFFFF" w:val="clear"/>
          <w:lang w:eastAsia="pt-BR"/>
        </w:rPr>
        <w:t>Semina</w:t>
      </w:r>
      <w:r>
        <w:rPr>
          <w:rFonts w:ascii="Helvetica Neue" w:cs="Times New Roman" w:eastAsia="Times New Roman" w:hAnsi="Helvetica Neue"/>
          <w:color w:val="222222"/>
          <w:sz w:val="24"/>
          <w:szCs w:val="24"/>
          <w:shd w:fill="FFFFFF" w:val="clear"/>
          <w:lang w:eastAsia="pt-BR"/>
        </w:rPr>
        <w:t>: Ciências Biológicas e da Saúde, [s.l.], v. 36, n. 1, p.117-128, 6 nov. 2015. Universidade Estadual de Londrina. http://dx.doi.org/10.5433/1679-0367.2015v36n1p117.</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CNES. </w:t>
      </w:r>
      <w:r>
        <w:rPr>
          <w:rFonts w:ascii="Arial" w:cs="Arial" w:hAnsi="Arial"/>
          <w:color w:val="222222"/>
          <w:sz w:val="24"/>
          <w:szCs w:val="24"/>
          <w:shd w:fill="FFFFFF" w:val="clear"/>
        </w:rPr>
        <w:t>CADASTRO NACIONAL DE ESTABELECIMENTOS DE SAÚDE (Brasil). Hospital Infantil Albert Sabin. 2013. Disponível em: &lt;http://cnes.datasus.gov.br/hospital-infantil-albert-sabin&gt;. Acesso em: 20 set. 2018</w:t>
      </w:r>
    </w:p>
    <w:p>
      <w:pPr>
        <w:pStyle w:val="style0"/>
        <w:spacing w:line="100" w:lineRule="atLeast"/>
      </w:pPr>
      <w:r>
        <w:rPr>
          <w:rFonts w:ascii="Arial" w:cs="Arial" w:eastAsia="Arial" w:hAnsi="Arial"/>
          <w:color w:val="000000"/>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COELHO, Raphael Vasconcellos de Salles et al. Atraso diagnóstico em tumor do sistema nervoso central: relato de um astrocitoma pilocítico mesencefálico em pré-escolar. </w:t>
      </w:r>
      <w:r>
        <w:rPr>
          <w:rFonts w:ascii="Helvetica Neue" w:cs="Times New Roman" w:eastAsia="Times New Roman" w:hAnsi="Helvetica Neue"/>
          <w:b/>
          <w:bCs/>
          <w:color w:val="222222"/>
          <w:sz w:val="24"/>
          <w:szCs w:val="24"/>
          <w:shd w:fill="FFFFFF" w:val="clear"/>
          <w:lang w:eastAsia="pt-BR"/>
        </w:rPr>
        <w:t>Revista de Pediatria Soperj</w:t>
      </w:r>
      <w:r>
        <w:rPr>
          <w:rFonts w:ascii="Helvetica Neue" w:cs="Times New Roman" w:eastAsia="Times New Roman" w:hAnsi="Helvetica Neue"/>
          <w:color w:val="222222"/>
          <w:sz w:val="24"/>
          <w:szCs w:val="24"/>
          <w:shd w:fill="FFFFFF" w:val="clear"/>
          <w:lang w:eastAsia="pt-BR"/>
        </w:rPr>
        <w:t>, Rio de Janeiro, v. 15, n. 2, p.29-33, set. 2015.</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COHEN, K. J. et al. Temozolomide in the treatment of high-grade gliomas in children: a report from the Children's Oncology Group. </w:t>
      </w:r>
      <w:r>
        <w:rPr>
          <w:rFonts w:ascii="Helvetica Neue" w:cs="Times New Roman" w:eastAsia="Times New Roman" w:hAnsi="Helvetica Neue"/>
          <w:b/>
          <w:bCs/>
          <w:color w:val="222222"/>
          <w:sz w:val="24"/>
          <w:szCs w:val="24"/>
          <w:shd w:fill="FFFFFF" w:val="clear"/>
          <w:lang w:eastAsia="pt-BR" w:val="en-US"/>
        </w:rPr>
        <w:t>Neuro-oncology</w:t>
      </w:r>
      <w:r>
        <w:rPr>
          <w:rFonts w:ascii="Helvetica Neue" w:cs="Times New Roman" w:eastAsia="Times New Roman" w:hAnsi="Helvetica Neue"/>
          <w:color w:val="222222"/>
          <w:sz w:val="24"/>
          <w:szCs w:val="24"/>
          <w:shd w:fill="FFFFFF" w:val="clear"/>
          <w:lang w:eastAsia="pt-BR" w:val="en-US"/>
        </w:rPr>
        <w:t>, [s.l.], v. 13, n. 3, p.317-323, 21 fev. 2011. Oxford University Press (OUP). http://dx.doi.org/10.1093/neuonc/noq191.</w:t>
      </w:r>
    </w:p>
    <w:p>
      <w:pPr>
        <w:pStyle w:val="style0"/>
        <w:spacing w:line="100" w:lineRule="atLeast"/>
      </w:pPr>
      <w:r>
        <w:rPr>
          <w:rFonts w:ascii="Arial" w:cs="Arial" w:eastAsia="Arial" w:hAnsi="Arial"/>
          <w:sz w:val="24"/>
          <w:szCs w:val="24"/>
          <w:lang w:val="en-US"/>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rPr>
        <w:t>COUANET, D.; ADAMSBAUM, C. Imagerie des tumeurs cérébrales de l’enfant. </w:t>
      </w:r>
      <w:r>
        <w:rPr>
          <w:rFonts w:ascii="Helvetica Neue" w:cs="Times New Roman" w:eastAsia="Times New Roman" w:hAnsi="Helvetica Neue"/>
          <w:b/>
          <w:bCs/>
          <w:color w:val="222222"/>
          <w:sz w:val="24"/>
          <w:szCs w:val="24"/>
          <w:lang w:eastAsia="pt-BR" w:val="en-US"/>
        </w:rPr>
        <w:t>Journal de Radiologie</w:t>
      </w:r>
      <w:r>
        <w:rPr>
          <w:rFonts w:ascii="Helvetica Neue" w:cs="Times New Roman" w:eastAsia="Times New Roman" w:hAnsi="Helvetica Neue"/>
          <w:color w:val="222222"/>
          <w:sz w:val="24"/>
          <w:szCs w:val="24"/>
          <w:lang w:eastAsia="pt-BR" w:val="en-US"/>
        </w:rPr>
        <w:t>, [s.l.], v. 87, n. 6, p.732-747, jun. 2006. Elsevier BV. http://dx.doi.org/10.1016/s0221-0363(06)74084-7.</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COVARRUBIAS, D. J.. Dynamic Magnetic Resonance Perfusion Imaging of Brain Tumors. </w:t>
      </w:r>
      <w:r>
        <w:rPr>
          <w:rFonts w:ascii="Helvetica Neue" w:cs="Times New Roman" w:eastAsia="Times New Roman" w:hAnsi="Helvetica Neue"/>
          <w:b/>
          <w:bCs/>
          <w:color w:val="222222"/>
          <w:sz w:val="24"/>
          <w:szCs w:val="24"/>
          <w:shd w:fill="FFFFFF" w:val="clear"/>
          <w:lang w:eastAsia="pt-BR" w:val="en-US"/>
        </w:rPr>
        <w:t>The Oncologist</w:t>
      </w:r>
      <w:r>
        <w:rPr>
          <w:rFonts w:ascii="Helvetica Neue" w:cs="Times New Roman" w:eastAsia="Times New Roman" w:hAnsi="Helvetica Neue"/>
          <w:color w:val="222222"/>
          <w:sz w:val="24"/>
          <w:szCs w:val="24"/>
          <w:shd w:fill="FFFFFF" w:val="clear"/>
          <w:lang w:eastAsia="pt-BR" w:val="en-US"/>
        </w:rPr>
        <w:t>, [s.l.], v. 9, n. 5, p.528-537, 1 set. 2004. Alphamed Press. http://dx.doi.org/10.1634/theoncologist.9-5-528.</w:t>
      </w:r>
    </w:p>
    <w:p>
      <w:pPr>
        <w:pStyle w:val="style0"/>
        <w:spacing w:line="100" w:lineRule="atLeast"/>
      </w:pPr>
      <w:r>
        <w:rPr>
          <w:rFonts w:ascii="Arial" w:cs="Arial" w:eastAsia="Arial" w:hAnsi="Arial"/>
          <w:sz w:val="24"/>
          <w:szCs w:val="24"/>
          <w:lang w:val="en-US"/>
        </w:rPr>
      </w:r>
    </w:p>
    <w:p>
      <w:pPr>
        <w:pStyle w:val="style0"/>
      </w:pPr>
      <w:r>
        <w:rPr>
          <w:rFonts w:ascii="Helvetica Neue" w:hAnsi="Helvetica Neue"/>
          <w:color w:val="222222"/>
          <w:shd w:fill="FFFFFF" w:val="clear"/>
          <w:lang w:val="en-US"/>
        </w:rPr>
        <w:t>D’AMICO, Randy S.; KENNEDY, Benjamin C.; BRUCE, Jeffrey N.. Neurosurgical oncology: advances in operative technologies and adjuncts. Journal Of Neuro-oncology, [s.l.], v. 119, n. 3, p.451-463, 27 jun. 2014. Springer Science and Business Media LLC. http://dx.doi.org/10.1007/s11060-014-1493-3.</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 xml:space="preserve">D'ANGIO, Giulio J. et al. </w:t>
      </w:r>
      <w:r>
        <w:rPr>
          <w:rFonts w:ascii="Helvetica Neue" w:cs="Times New Roman" w:eastAsia="Times New Roman" w:hAnsi="Helvetica Neue"/>
          <w:color w:val="222222"/>
          <w:sz w:val="24"/>
          <w:szCs w:val="24"/>
          <w:shd w:fill="FFFFFF" w:val="clear"/>
          <w:lang w:eastAsia="pt-BR" w:val="en-US"/>
        </w:rPr>
        <w:t>Treatment of Wilms' tumor. Results of the third national Wilms' tumor study. </w:t>
      </w:r>
      <w:r>
        <w:rPr>
          <w:rFonts w:ascii="Helvetica Neue" w:cs="Times New Roman" w:eastAsia="Times New Roman" w:hAnsi="Helvetica Neue"/>
          <w:b/>
          <w:bCs/>
          <w:color w:val="222222"/>
          <w:sz w:val="24"/>
          <w:szCs w:val="24"/>
          <w:shd w:fill="FFFFFF" w:val="clear"/>
          <w:lang w:eastAsia="pt-BR" w:val="en-US"/>
        </w:rPr>
        <w:t>Cancer</w:t>
      </w:r>
      <w:r>
        <w:rPr>
          <w:rFonts w:ascii="Helvetica Neue" w:cs="Times New Roman" w:eastAsia="Times New Roman" w:hAnsi="Helvetica Neue"/>
          <w:color w:val="222222"/>
          <w:sz w:val="24"/>
          <w:szCs w:val="24"/>
          <w:shd w:fill="FFFFFF" w:val="clear"/>
          <w:lang w:eastAsia="pt-BR" w:val="en-US"/>
        </w:rPr>
        <w:t>, [s.l.], v. 64, n. 2, p.349-360, 15 jul. 1989. Wiley. http://dx.doi.org/10.1002/1097-0142(19890715)64:23.0.co;2-q.</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DANG-TAN, Tam et al. Determinants of delays in treatment initiation in children and adolescents diagnosed with leukemia or lymphoma in Canada. </w:t>
      </w:r>
      <w:r>
        <w:rPr>
          <w:rFonts w:ascii="Helvetica Neue" w:cs="Times New Roman" w:eastAsia="Times New Roman" w:hAnsi="Helvetica Neue"/>
          <w:b/>
          <w:bCs/>
          <w:color w:val="222222"/>
          <w:sz w:val="24"/>
          <w:szCs w:val="24"/>
          <w:shd w:fill="FFFFFF" w:val="clear"/>
          <w:lang w:eastAsia="pt-BR" w:val="en-US"/>
        </w:rPr>
        <w:t>International Journal Of Cancer</w:t>
      </w:r>
      <w:r>
        <w:rPr>
          <w:rFonts w:ascii="Helvetica Neue" w:cs="Times New Roman" w:eastAsia="Times New Roman" w:hAnsi="Helvetica Neue"/>
          <w:color w:val="222222"/>
          <w:sz w:val="24"/>
          <w:szCs w:val="24"/>
          <w:shd w:fill="FFFFFF" w:val="clear"/>
          <w:lang w:eastAsia="pt-BR" w:val="en-US"/>
        </w:rPr>
        <w:t>, [s.l.], v. 126, n. 8, p.1936-1943, 30 set. 2009. Wiley. http://dx.doi.org/10.1002/ijc.24906.</w:t>
      </w:r>
    </w:p>
    <w:p>
      <w:pPr>
        <w:pStyle w:val="style0"/>
        <w:spacing w:line="100" w:lineRule="atLeast"/>
      </w:pPr>
      <w:r>
        <w:rPr>
          <w:rFonts w:ascii="Arial" w:cs="Arial" w:hAnsi="Arial"/>
          <w:color w:val="000000"/>
          <w:sz w:val="24"/>
          <w:szCs w:val="24"/>
          <w:shd w:fill="FFFFFF" w:val="clear"/>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DAVIS, Faith G. et al. Survival rates in patients with primary malignant brain tumors stratified by patient age and tumor histological type: an analysis based on Surveillance, Epidemiology, and End Results (SEER) data, 1973–1991. </w:t>
      </w:r>
      <w:r>
        <w:rPr>
          <w:rFonts w:ascii="Helvetica Neue" w:cs="Times New Roman" w:eastAsia="Times New Roman" w:hAnsi="Helvetica Neue"/>
          <w:b/>
          <w:bCs/>
          <w:color w:val="222222"/>
          <w:sz w:val="24"/>
          <w:szCs w:val="24"/>
          <w:shd w:fill="FFFFFF" w:val="clear"/>
          <w:lang w:eastAsia="pt-BR" w:val="en-US"/>
        </w:rPr>
        <w:t>Journal Of Neurosurgery</w:t>
      </w:r>
      <w:r>
        <w:rPr>
          <w:rFonts w:ascii="Helvetica Neue" w:cs="Times New Roman" w:eastAsia="Times New Roman" w:hAnsi="Helvetica Neue"/>
          <w:color w:val="222222"/>
          <w:sz w:val="24"/>
          <w:szCs w:val="24"/>
          <w:shd w:fill="FFFFFF" w:val="clear"/>
          <w:lang w:eastAsia="pt-BR" w:val="en-US"/>
        </w:rPr>
        <w:t>, [s.l.], v. 88, n. 1, p.1-10, jan. 1998. Journal of Neurosurgery Publishing Group (JNSPG). http://dx.doi.org/10.3171/jns.1998.88.1.0001.</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DE MONTE F., GILBERT M.R., MAHAJAN A., MCCUTCHEON I.E</w:t>
      </w:r>
      <w:r>
        <w:rPr>
          <w:rFonts w:ascii="Arial" w:cs="Arial" w:eastAsia="Arial" w:hAnsi="Arial"/>
          <w:b/>
          <w:sz w:val="24"/>
          <w:szCs w:val="24"/>
          <w:lang w:val="en-US"/>
        </w:rPr>
        <w:t>., “Tumors of the brain and spine</w:t>
      </w:r>
      <w:r>
        <w:rPr>
          <w:rFonts w:ascii="Arial" w:cs="Arial" w:eastAsia="Arial" w:hAnsi="Arial"/>
          <w:sz w:val="24"/>
          <w:szCs w:val="24"/>
          <w:lang w:val="en-US"/>
        </w:rPr>
        <w:t>”, M.D. Anderson Cancer Care Series, Springer, 2007.</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rPr>
        <w:t xml:space="preserve">DOMINGOS, M. (1997). </w:t>
      </w:r>
      <w:r>
        <w:rPr>
          <w:rFonts w:ascii="Arial" w:cs="Arial" w:eastAsia="Arial" w:hAnsi="Arial"/>
          <w:b/>
          <w:sz w:val="24"/>
          <w:szCs w:val="24"/>
        </w:rPr>
        <w:t xml:space="preserve">Alterações cognitivo/operativas consequentes às neoplasias do encéfalo: </w:t>
      </w:r>
      <w:r>
        <w:rPr>
          <w:rFonts w:ascii="Arial" w:cs="Arial" w:eastAsia="Arial" w:hAnsi="Arial"/>
          <w:sz w:val="24"/>
          <w:szCs w:val="24"/>
        </w:rPr>
        <w:t>uma abordagem neuropsicológica. Psicologia – Teoria, Investigação e prática. Psicologia da Saúde, 2(2).</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DOMINGOS, Manuel; CALADO, Catarina. Impacto da Reabilitação Neuropsicológica nas Neoplasias Encefálicas da Criança:: Estudo de Caso. </w:t>
      </w:r>
      <w:r>
        <w:rPr>
          <w:rFonts w:ascii="Helvetica Neue" w:cs="Times New Roman" w:eastAsia="Times New Roman" w:hAnsi="Helvetica Neue"/>
          <w:b/>
          <w:bCs/>
          <w:color w:val="222222"/>
          <w:sz w:val="24"/>
          <w:szCs w:val="24"/>
          <w:shd w:fill="FFFFFF" w:val="clear"/>
          <w:lang w:eastAsia="pt-BR"/>
        </w:rPr>
        <w:t>Revista de Psicologia da Criança e do Adolescente</w:t>
      </w:r>
      <w:r>
        <w:rPr>
          <w:rFonts w:ascii="Helvetica Neue" w:cs="Times New Roman" w:eastAsia="Times New Roman" w:hAnsi="Helvetica Neue"/>
          <w:color w:val="222222"/>
          <w:sz w:val="24"/>
          <w:szCs w:val="24"/>
          <w:shd w:fill="FFFFFF" w:val="clear"/>
          <w:lang w:eastAsia="pt-BR"/>
        </w:rPr>
        <w:t>, Lisboa, v. 5, n. 1, p.165-175, jan./jun. 2014.</w:t>
      </w:r>
    </w:p>
    <w:p>
      <w:pPr>
        <w:pStyle w:val="style0"/>
        <w:spacing w:line="100" w:lineRule="atLeast"/>
      </w:pPr>
      <w:r>
        <w:rPr>
          <w:rFonts w:ascii="Arial" w:cs="Arial" w:eastAsia="Arial" w:hAnsi="Arial"/>
          <w:sz w:val="24"/>
          <w:szCs w:val="24"/>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DUFFNER, Patricia K. Risk factors for cognitive decline in children treated for brain tumors. </w:t>
      </w:r>
      <w:r>
        <w:rPr>
          <w:rFonts w:ascii="Helvetica Neue" w:cs="Times New Roman" w:eastAsia="Times New Roman" w:hAnsi="Helvetica Neue"/>
          <w:b/>
          <w:bCs/>
          <w:color w:val="222222"/>
          <w:sz w:val="24"/>
          <w:szCs w:val="24"/>
          <w:shd w:fill="FFFFFF" w:val="clear"/>
          <w:lang w:eastAsia="pt-BR" w:val="en-US"/>
        </w:rPr>
        <w:t>European Journal Of Paediatric Neurology</w:t>
      </w:r>
      <w:r>
        <w:rPr>
          <w:rFonts w:ascii="Helvetica Neue" w:cs="Times New Roman" w:eastAsia="Times New Roman" w:hAnsi="Helvetica Neue"/>
          <w:color w:val="222222"/>
          <w:sz w:val="24"/>
          <w:szCs w:val="24"/>
          <w:shd w:fill="FFFFFF" w:val="clear"/>
          <w:lang w:eastAsia="pt-BR" w:val="en-US"/>
        </w:rPr>
        <w:t>, [s.l.], v. 14, n. 2, p.106-115, mar. 2010. Elsevier BV. http://dx.doi.org/10.1016/j.ejpn.2009.10.005.</w:t>
      </w:r>
    </w:p>
    <w:p>
      <w:pPr>
        <w:pStyle w:val="style0"/>
        <w:spacing w:line="100" w:lineRule="atLeast"/>
      </w:pPr>
      <w:r>
        <w:rPr>
          <w:rFonts w:ascii="Arial" w:cs="Arial" w:eastAsia="Arial" w:hAnsi="Arial"/>
          <w:sz w:val="24"/>
          <w:szCs w:val="24"/>
          <w:lang w:val="en-US"/>
        </w:rPr>
        <w:t xml:space="preserve"> </w:t>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ELLENBERG, Leah et al. Neurocognitive status in long-term survivors of childhood CNS malignancies: A report from the Childhood Cancer Survivor Study.. </w:t>
      </w:r>
      <w:r>
        <w:rPr>
          <w:rFonts w:ascii="Helvetica Neue" w:cs="Times New Roman" w:eastAsia="Times New Roman" w:hAnsi="Helvetica Neue"/>
          <w:b/>
          <w:bCs/>
          <w:color w:val="222222"/>
          <w:sz w:val="24"/>
          <w:szCs w:val="24"/>
          <w:shd w:fill="FFFFFF" w:val="clear"/>
          <w:lang w:eastAsia="pt-BR" w:val="en-US"/>
        </w:rPr>
        <w:t>Neuropsychology</w:t>
      </w:r>
      <w:r>
        <w:rPr>
          <w:rFonts w:ascii="Helvetica Neue" w:cs="Times New Roman" w:eastAsia="Times New Roman" w:hAnsi="Helvetica Neue"/>
          <w:color w:val="222222"/>
          <w:sz w:val="24"/>
          <w:szCs w:val="24"/>
          <w:shd w:fill="FFFFFF" w:val="clear"/>
          <w:lang w:eastAsia="pt-BR" w:val="en-US"/>
        </w:rPr>
        <w:t>, [s.l.], v. 23, n. 6, p.705-717, nov. 2009. American Psychological Association (APA). http://dx.doi.org/10.1037/a0016674.</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rPr>
        <w:t>EPELMAN, C (1994).</w:t>
      </w:r>
      <w:r>
        <w:rPr>
          <w:rFonts w:ascii="Arial" w:cs="Arial" w:eastAsia="Arial" w:hAnsi="Arial"/>
          <w:b/>
          <w:sz w:val="24"/>
          <w:szCs w:val="24"/>
        </w:rPr>
        <w:t xml:space="preserve"> A criança com câncer. </w:t>
      </w:r>
      <w:r>
        <w:rPr>
          <w:rFonts w:ascii="Arial" w:cs="Arial" w:eastAsia="Arial" w:hAnsi="Arial"/>
          <w:sz w:val="24"/>
          <w:szCs w:val="24"/>
        </w:rPr>
        <w:t>In C. C. Moreira (coord). Pediatria com psicologia (pp 55-59). São Paulo: Moreira Júnior.</w:t>
      </w:r>
    </w:p>
    <w:p>
      <w:pPr>
        <w:pStyle w:val="style0"/>
        <w:spacing w:line="100" w:lineRule="atLeast"/>
      </w:pPr>
      <w:r>
        <w:rPr>
          <w:rFonts w:ascii="Arial" w:cs="Arial" w:eastAsia="Arial" w:hAnsi="Arial"/>
          <w:sz w:val="24"/>
          <w:szCs w:val="24"/>
        </w:rPr>
      </w:r>
    </w:p>
    <w:p>
      <w:pPr>
        <w:pStyle w:val="style0"/>
        <w:shd w:fill="FFFFFF" w:val="clear"/>
        <w:spacing w:after="28" w:before="28" w:line="100" w:lineRule="atLeast"/>
      </w:pPr>
      <w:r>
        <w:rPr>
          <w:rFonts w:ascii="Helvetica Neue" w:cs="Times New Roman" w:eastAsia="Times New Roman" w:hAnsi="Helvetica Neue"/>
          <w:color w:val="222222"/>
          <w:sz w:val="24"/>
          <w:szCs w:val="24"/>
          <w:lang w:eastAsia="pt-BR" w:val="en-US"/>
        </w:rPr>
        <w:t>EVANS, Audrey E. et al. The treatment of medulloblastoma. </w:t>
      </w:r>
      <w:r>
        <w:rPr>
          <w:rFonts w:ascii="Helvetica Neue" w:cs="Times New Roman" w:eastAsia="Times New Roman" w:hAnsi="Helvetica Neue"/>
          <w:b/>
          <w:bCs/>
          <w:color w:val="222222"/>
          <w:sz w:val="24"/>
          <w:szCs w:val="24"/>
          <w:lang w:eastAsia="pt-BR" w:val="en-US"/>
        </w:rPr>
        <w:t>Journal Of Neurosurgery</w:t>
      </w:r>
      <w:r>
        <w:rPr>
          <w:rFonts w:ascii="Helvetica Neue" w:cs="Times New Roman" w:eastAsia="Times New Roman" w:hAnsi="Helvetica Neue"/>
          <w:color w:val="222222"/>
          <w:sz w:val="24"/>
          <w:szCs w:val="24"/>
          <w:lang w:eastAsia="pt-BR" w:val="en-US"/>
        </w:rPr>
        <w:t>, [s.l.], v. 72, n. 4, p.572-582, abr. 1990. Journal of Neurosurgery Publishing Group (JNSPG). http://dx.doi.org/10.3171/jns.1990.72.4.0572.</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hAnsi="Arial"/>
          <w:color w:val="000000"/>
          <w:sz w:val="24"/>
          <w:szCs w:val="24"/>
          <w:shd w:fill="FFFFFF" w:val="clear"/>
          <w:lang w:val="en-US"/>
        </w:rPr>
        <w:t xml:space="preserve">FAYARD F.; GUÉRIN S.; HILL C. Cancer before age 40 in France. Bulletin Du Cancer, [s.l.], v. 98, n. 12, p.1383-1393, dez. 2011. </w:t>
      </w:r>
      <w:r>
        <w:rPr>
          <w:rFonts w:ascii="Arial" w:cs="Arial" w:hAnsi="Arial"/>
          <w:color w:val="000000"/>
          <w:sz w:val="24"/>
          <w:szCs w:val="24"/>
          <w:shd w:fill="FFFFFF" w:val="clear"/>
        </w:rPr>
        <w:t xml:space="preserve">John Libbey Eurotext. </w:t>
      </w:r>
      <w:hyperlink r:id="rId21">
        <w:r>
          <w:rPr>
            <w:rStyle w:val="style16"/>
            <w:rFonts w:ascii="Arial" w:cs="Arial" w:hAnsi="Arial"/>
            <w:color w:val="000000"/>
            <w:sz w:val="24"/>
            <w:szCs w:val="24"/>
            <w:u w:val="none"/>
            <w:shd w:fill="FFFFFF" w:val="clear"/>
          </w:rPr>
          <w:t>http://dx.doi.org/10.1684/bdc.2011.1495</w:t>
        </w:r>
      </w:hyperlink>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Arial" w:cs="Arial" w:hAnsi="Arial"/>
          <w:color w:val="000000"/>
          <w:sz w:val="24"/>
          <w:szCs w:val="24"/>
          <w:shd w:fill="FFFFFF" w:val="clear"/>
        </w:rPr>
        <w:t xml:space="preserve">FÉLIX, F.H.C.; FONTENELE, J. B. Protocolos de quimioterapia: Manual de tratamento clínico de pacientes pediátricos com tumores cerebrais. 2017 </w:t>
      </w:r>
      <w:r>
        <w:rPr>
          <w:rFonts w:ascii="Arial" w:cs="Arial" w:eastAsia="Times New Roman" w:hAnsi="Arial"/>
          <w:color w:val="333333"/>
          <w:sz w:val="24"/>
          <w:szCs w:val="24"/>
          <w:shd w:fill="F5F5F5" w:val="clear"/>
          <w:lang w:eastAsia="pt-BR"/>
        </w:rPr>
        <w:t xml:space="preserve">(Versão v0.1.2). Zenodo. </w:t>
      </w:r>
      <w:hyperlink r:id="rId22">
        <w:r>
          <w:rPr>
            <w:rStyle w:val="style16"/>
            <w:rFonts w:ascii="Arial" w:cs="Arial" w:eastAsia="Times New Roman" w:hAnsi="Arial"/>
            <w:sz w:val="24"/>
            <w:szCs w:val="24"/>
            <w:shd w:fill="F5F5F5" w:val="clear"/>
            <w:lang w:eastAsia="pt-BR"/>
          </w:rPr>
          <w:t>http://doi.org/10.5281/zenodo.1133249</w:t>
        </w:r>
      </w:hyperlink>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rPr>
        <w:t>FERLA, Alcindo Antônio; CECCIM, Ricardo Burg; ALBA, Rafael Dall. Informação, educação e trabalho em saúde:: para além de evidências, inteligência coletiva. </w:t>
      </w:r>
      <w:r>
        <w:rPr>
          <w:rFonts w:ascii="Helvetica Neue" w:cs="Times New Roman" w:eastAsia="Times New Roman" w:hAnsi="Helvetica Neue"/>
          <w:b/>
          <w:bCs/>
          <w:color w:val="222222"/>
          <w:sz w:val="24"/>
          <w:szCs w:val="24"/>
          <w:shd w:fill="FFFFFF" w:val="clear"/>
          <w:lang w:eastAsia="pt-BR"/>
        </w:rPr>
        <w:t>Revista Eletrônica de Comunicação Informação &amp; Inovação em Saúde</w:t>
      </w:r>
      <w:r>
        <w:rPr>
          <w:rFonts w:ascii="Helvetica Neue" w:cs="Times New Roman" w:eastAsia="Times New Roman" w:hAnsi="Helvetica Neue"/>
          <w:color w:val="222222"/>
          <w:sz w:val="24"/>
          <w:szCs w:val="24"/>
          <w:shd w:fill="FFFFFF" w:val="clear"/>
          <w:lang w:eastAsia="pt-BR"/>
        </w:rPr>
        <w:t>, Rio de Janeiro, v. 2, n. 6, p.XX, abr./jun. 2012.</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 xml:space="preserve">FERREIRA, R. M. </w:t>
      </w:r>
      <w:r>
        <w:rPr>
          <w:rFonts w:ascii="Arial" w:cs="Arial" w:hAnsi="Arial"/>
          <w:b/>
          <w:color w:val="000000"/>
          <w:sz w:val="24"/>
          <w:szCs w:val="24"/>
          <w:shd w:fill="FFFFFF" w:val="clear"/>
        </w:rPr>
        <w:t>Tumores do sistema nervoso central:</w:t>
      </w:r>
      <w:r>
        <w:rPr>
          <w:rFonts w:ascii="Arial" w:cs="Arial" w:hAnsi="Arial"/>
          <w:color w:val="000000"/>
          <w:sz w:val="24"/>
          <w:szCs w:val="24"/>
          <w:shd w:fill="FFFFFF" w:val="clear"/>
        </w:rPr>
        <w:t xml:space="preserve"> fatores prognósticos relacionados à sobrevida em crianças e adolescentes em duas coortes. 1999. 183 f. Tese (doutorado) – Fundação Oswaldo Cruz, Escola Nacional de Saúde Pública, Rio de Janeiro, 1999.</w:t>
      </w:r>
    </w:p>
    <w:p>
      <w:pPr>
        <w:pStyle w:val="style0"/>
        <w:spacing w:line="100" w:lineRule="atLeast"/>
      </w:pPr>
      <w:r>
        <w:rPr>
          <w:rFonts w:ascii="Arial" w:cs="Arial" w:hAnsi="Arial"/>
          <w:color w:val="000000"/>
          <w:sz w:val="24"/>
          <w:szCs w:val="24"/>
          <w:shd w:fill="FFFFFF" w:val="clear"/>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FLORES, Lisa E.. Delay in the Diagnosis of Pediatric Brain Tumors. </w:t>
      </w:r>
      <w:r>
        <w:rPr>
          <w:rFonts w:ascii="Helvetica Neue" w:cs="Times New Roman" w:eastAsia="Times New Roman" w:hAnsi="Helvetica Neue"/>
          <w:b/>
          <w:bCs/>
          <w:color w:val="222222"/>
          <w:sz w:val="24"/>
          <w:szCs w:val="24"/>
          <w:shd w:fill="FFFFFF" w:val="clear"/>
          <w:lang w:eastAsia="pt-BR" w:val="en-US"/>
        </w:rPr>
        <w:t>Archives Of Pediatrics &amp; Adolescent Medicine</w:t>
      </w:r>
      <w:r>
        <w:rPr>
          <w:rFonts w:ascii="Helvetica Neue" w:cs="Times New Roman" w:eastAsia="Times New Roman" w:hAnsi="Helvetica Neue"/>
          <w:color w:val="222222"/>
          <w:sz w:val="24"/>
          <w:szCs w:val="24"/>
          <w:shd w:fill="FFFFFF" w:val="clear"/>
          <w:lang w:eastAsia="pt-BR" w:val="en-US"/>
        </w:rPr>
        <w:t xml:space="preserve">, [s.l.], v. 140, n. 7, p.684-686, 1 jul. 1986. </w:t>
      </w:r>
      <w:r>
        <w:rPr>
          <w:rFonts w:ascii="Helvetica Neue" w:cs="Times New Roman" w:eastAsia="Times New Roman" w:hAnsi="Helvetica Neue"/>
          <w:color w:val="222222"/>
          <w:sz w:val="24"/>
          <w:szCs w:val="24"/>
          <w:shd w:fill="FFFFFF" w:val="clear"/>
          <w:lang w:eastAsia="pt-BR"/>
        </w:rPr>
        <w:t>American Medical Association (AMA). http://dx.doi.org/10.1001/archpedi.1986.02140210082031.</w:t>
      </w:r>
    </w:p>
    <w:p>
      <w:pPr>
        <w:pStyle w:val="style0"/>
        <w:spacing w:line="100" w:lineRule="atLeast"/>
      </w:pPr>
      <w:r>
        <w:rPr>
          <w:rFonts w:ascii="Arial" w:cs="Arial" w:eastAsia="Arial" w:hAnsi="Arial"/>
          <w:sz w:val="24"/>
          <w:szCs w:val="24"/>
          <w:lang w:val="en-US"/>
        </w:rPr>
      </w:r>
    </w:p>
    <w:p>
      <w:pPr>
        <w:pStyle w:val="style0"/>
        <w:spacing w:after="0" w:before="0" w:line="100" w:lineRule="atLeast"/>
      </w:pPr>
      <w:r>
        <w:rPr>
          <w:rFonts w:ascii="Helvetica Neue" w:cs="Times New Roman" w:eastAsia="Times New Roman" w:hAnsi="Helvetica Neue"/>
          <w:color w:val="222222"/>
          <w:sz w:val="24"/>
          <w:szCs w:val="24"/>
          <w:shd w:fill="FFFFFF" w:val="clear"/>
          <w:lang w:eastAsia="pt-BR" w:val="en-US"/>
        </w:rPr>
        <w:t>FLOWERS, Alexandra. Brain Tumors in the Older Person. </w:t>
      </w:r>
      <w:r>
        <w:rPr>
          <w:rFonts w:ascii="Helvetica Neue" w:cs="Times New Roman" w:eastAsia="Times New Roman" w:hAnsi="Helvetica Neue"/>
          <w:b/>
          <w:bCs/>
          <w:color w:val="222222"/>
          <w:sz w:val="24"/>
          <w:szCs w:val="24"/>
          <w:shd w:fill="FFFFFF" w:val="clear"/>
          <w:lang w:eastAsia="pt-BR" w:val="en-US"/>
        </w:rPr>
        <w:t>Cancer Control</w:t>
      </w:r>
      <w:r>
        <w:rPr>
          <w:rFonts w:ascii="Helvetica Neue" w:cs="Times New Roman" w:eastAsia="Times New Roman" w:hAnsi="Helvetica Neue"/>
          <w:color w:val="222222"/>
          <w:sz w:val="24"/>
          <w:szCs w:val="24"/>
          <w:shd w:fill="FFFFFF" w:val="clear"/>
          <w:lang w:eastAsia="pt-BR" w:val="en-US"/>
        </w:rPr>
        <w:t>, [s.l.], v. 7, n. 6, p.523-538, nov. 2000. SAGE Publications. http://dx.doi.org/10.1177/107327480000700604.</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 xml:space="preserve">FROSCH, M. P., ANTHONY, D. C., &amp; GIROLAMI, U. (2010). </w:t>
      </w:r>
      <w:r>
        <w:rPr>
          <w:rFonts w:ascii="Arial" w:cs="Arial" w:eastAsia="Arial" w:hAnsi="Arial"/>
          <w:b/>
          <w:bCs/>
          <w:sz w:val="24"/>
          <w:szCs w:val="24"/>
        </w:rPr>
        <w:t xml:space="preserve">O sistema nervoso central. </w:t>
      </w:r>
      <w:r>
        <w:rPr>
          <w:rFonts w:ascii="Arial" w:cs="Arial" w:eastAsia="Arial" w:hAnsi="Arial"/>
          <w:sz w:val="24"/>
          <w:szCs w:val="24"/>
        </w:rPr>
        <w:t>Em V. Kumar, A. k. Abbas, N. Fausto, &amp; J. C. Aster, Robbins &amp; Cotran, Patologia: Bases Patológicas da Doenças (F. Kok, Trad., 8º ed., Rio de Janeiro: Elsevier).</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lang w:val="en-US"/>
        </w:rPr>
        <w:t xml:space="preserve">FURNARI, F., FENTON T., BACHOO, R., MUKASA, A., STOMMEL, J., STEGH, A., HAHN, W., LIGON, K., LOUIS, D., BRENNAN, C., CHIN, L., DEPINHO, R. &amp; CAVENEE, W. (2007). </w:t>
      </w:r>
      <w:r>
        <w:rPr>
          <w:rFonts w:ascii="Arial" w:cs="Arial" w:eastAsia="Arial" w:hAnsi="Arial"/>
          <w:b/>
          <w:sz w:val="24"/>
          <w:szCs w:val="24"/>
          <w:lang w:val="en-US"/>
        </w:rPr>
        <w:t>Malignant astrocytic glioma:</w:t>
      </w:r>
      <w:r>
        <w:rPr>
          <w:rFonts w:ascii="Arial" w:cs="Arial" w:eastAsia="Arial" w:hAnsi="Arial"/>
          <w:sz w:val="24"/>
          <w:szCs w:val="24"/>
          <w:lang w:val="en-US"/>
        </w:rPr>
        <w:t xml:space="preserve"> genetics, biology and paths to treatment. Genes and Development, 21.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b w:val="false"/>
          <w:i w:val="false"/>
          <w:caps w:val="false"/>
          <w:smallCaps w:val="false"/>
          <w:color w:val="222222"/>
          <w:spacing w:val="0"/>
          <w:sz w:val="24"/>
          <w:szCs w:val="24"/>
          <w:lang w:val="en-US"/>
        </w:rPr>
        <w:t xml:space="preserve">GAJJAR, Amar et al. Low-grade astrocytoma: a decade of experience at St. Jude Children's Research Hospital. </w:t>
      </w:r>
      <w:r>
        <w:rPr>
          <w:rStyle w:val="style17"/>
          <w:rFonts w:ascii="Arial" w:cs="Arial" w:eastAsia="Arial" w:hAnsi="Arial"/>
          <w:b/>
          <w:i w:val="false"/>
          <w:caps w:val="false"/>
          <w:smallCaps w:val="false"/>
          <w:color w:val="222222"/>
          <w:spacing w:val="0"/>
          <w:sz w:val="24"/>
          <w:szCs w:val="24"/>
          <w:lang w:val="en-US"/>
        </w:rPr>
        <w:t>Journal Of Clinical Oncology</w:t>
      </w:r>
      <w:r>
        <w:rPr>
          <w:rFonts w:ascii="Arial" w:cs="Arial" w:eastAsia="Arial" w:hAnsi="Arial"/>
          <w:b w:val="false"/>
          <w:i w:val="false"/>
          <w:caps w:val="false"/>
          <w:smallCaps w:val="false"/>
          <w:color w:val="222222"/>
          <w:spacing w:val="0"/>
          <w:sz w:val="24"/>
          <w:szCs w:val="24"/>
          <w:lang w:val="en-US"/>
        </w:rPr>
        <w:t>, [s.l.], v. 15, n. 8, p.2792-2799, ago. 1997. American Society of Clinical Oncology (ASCO). http://dx.doi.org/10.1200/jco.1997.15.8.2792.</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GEYER, J R et al. Survival of infants with primitive neuroectodermal tumors or malignant ependymomas of the CNS treated with eight drugs in 1 day: a report from the Childrens Cancer Group.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Journal Of Clinical Oncology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12, n. 8, p.1607-1615, ago. 1994. American Society of Clinical Oncology (ASCO). http://dx.doi.org/10.1200/jco.1994.12.8.1607.</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rPr>
        <w:t xml:space="preserve">GIL, A. C. </w:t>
      </w:r>
      <w:r>
        <w:rPr>
          <w:rFonts w:ascii="Arial" w:cs="Arial" w:hAnsi="Arial"/>
          <w:b/>
          <w:bCs/>
          <w:color w:val="000000"/>
          <w:sz w:val="24"/>
          <w:szCs w:val="24"/>
        </w:rPr>
        <w:t xml:space="preserve">Métodos e técnicas de pesquisa social. </w:t>
      </w:r>
      <w:r>
        <w:rPr>
          <w:rFonts w:ascii="Arial" w:cs="Arial" w:hAnsi="Arial"/>
          <w:color w:val="000000"/>
          <w:sz w:val="24"/>
          <w:szCs w:val="24"/>
        </w:rPr>
        <w:t>3. ed. São Paulo: Atlas, 1991.</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GONÇALVES, Claudia Fontenelle; VALLE, Elizabeth Ranier Martins do. O significado do abandono escolar para a criança com câncer.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Acta Oncológica Brasileira</w:t>
      </w:r>
      <w:r>
        <w:rPr>
          <w:rFonts w:ascii="Helvetica Neue;Helvetica;Roboto;Arial;sans-serif" w:cs="Arial" w:eastAsia="Arial" w:hAnsi="Helvetica Neue;Helvetica;Roboto;Arial;sans-serif"/>
          <w:b w:val="false"/>
          <w:i w:val="false"/>
          <w:caps w:val="false"/>
          <w:smallCaps w:val="false"/>
          <w:color w:val="222222"/>
          <w:spacing w:val="0"/>
          <w:sz w:val="24"/>
          <w:szCs w:val="24"/>
        </w:rPr>
        <w:t>, São Paulo, v. 19, n. 1, p.273-279, jan. 1999.</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GOUVEIA SOBRINHO EA, CARVALHO MB, FRANZI SA. </w:t>
      </w:r>
      <w:r>
        <w:rPr>
          <w:rFonts w:ascii="Arial" w:cs="Arial" w:eastAsia="Arial" w:hAnsi="Arial"/>
          <w:b w:val="false"/>
          <w:bCs w:val="false"/>
          <w:sz w:val="24"/>
          <w:szCs w:val="24"/>
        </w:rPr>
        <w:t xml:space="preserve">Aspectos e tendências da avaliação da qualidade de vida de pacientes com câncer de cabeça e pescoço. </w:t>
      </w:r>
      <w:r>
        <w:rPr>
          <w:rFonts w:ascii="Arial" w:cs="Arial" w:eastAsia="Arial" w:hAnsi="Arial"/>
          <w:b/>
          <w:bCs/>
          <w:sz w:val="24"/>
          <w:szCs w:val="24"/>
        </w:rPr>
        <w:t>Rev Soc Bras de Cancerol</w:t>
      </w:r>
      <w:r>
        <w:rPr>
          <w:rFonts w:ascii="Arial" w:cs="Arial" w:eastAsia="Arial" w:hAnsi="Arial"/>
          <w:sz w:val="24"/>
          <w:szCs w:val="24"/>
        </w:rPr>
        <w:t xml:space="preserve"> [Internet]. 2001 [citado 2007 Nov 12];4(15):1-7. Disponível em: http://www.rsbcancer.com.br/rsbc/15_Pg10. asp?nrev=N%C2%BA%C2%A015.</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GOVERNO DO ESTADO DO CEARÁ. Hospital Infantil Albert Sabin: Institucional. 2015. Disponível em: &lt;http://www.hias.ce.gov.br/index.php/institucional/hospital&gt;. Acesso em: 26 jan. 2019.</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GURNEY JG, SMITH MA, BUNIN GR. </w:t>
      </w:r>
      <w:r>
        <w:rPr>
          <w:rFonts w:ascii="Arial" w:cs="Arial" w:eastAsia="Arial" w:hAnsi="Arial"/>
          <w:b/>
          <w:sz w:val="24"/>
          <w:szCs w:val="24"/>
          <w:lang w:val="en-US"/>
        </w:rPr>
        <w:t xml:space="preserve">CNS and miscellaneous intracranial and intraspinal neoplasms. </w:t>
      </w:r>
      <w:r>
        <w:rPr>
          <w:rFonts w:ascii="Arial" w:cs="Arial" w:eastAsia="Arial" w:hAnsi="Arial"/>
          <w:sz w:val="24"/>
          <w:szCs w:val="24"/>
          <w:lang w:val="en-US"/>
        </w:rPr>
        <w:t>In: Ries LAG, Smith MA, Gurney JG, Linet M, Tamra T, Young JL, Bunin GR, editors. Cancer incidence and survival among children and adolescents: United States SEER Program 1975-1995. Bethesda: National Cancer Institute, SEER Program; 1999.</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GURNEY, James G.. Brain cancer incidence in children: Time to look beyond the trends.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Medical And Pediatric Oncology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33, n. 2, p.110-112, ago. 1999. Wiley. http://dx.doi.org/10.1002/(sici)1096-911x(199908)33:23.0.co;2-l.</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Helvetica" w:hAnsi="Helvetica Neue;Helvetica;Roboto;Arial;sans-serif"/>
          <w:b w:val="false"/>
          <w:i w:val="false"/>
          <w:caps w:val="false"/>
          <w:smallCaps w:val="false"/>
          <w:color w:val="222222"/>
          <w:spacing w:val="0"/>
          <w:sz w:val="24"/>
          <w:szCs w:val="24"/>
          <w:u w:val="none"/>
          <w:shd w:fill="FFFFFF" w:val="clear"/>
          <w:lang w:val="en-US"/>
        </w:rPr>
        <w:t>HADAS, Tania Cristine; GAETE, Adriane Elizabeth Gamarra; PIANOVSKI, Mara Albonei Dudeque. CÂNCER PEDIÁTRICO: PERFIL EPIDEMIOLÓGICO DOS PACIENTES ATENDIDOS NO SERVIÇO DE ONCOLOGIA PEDIÁTRICA DO HOSPITAL DE CLÍNICAS DA UFPR. </w:t>
      </w:r>
      <w:r>
        <w:rPr>
          <w:rStyle w:val="style17"/>
          <w:rFonts w:ascii="Helvetica Neue;Helvetica;Roboto;Arial;sans-serif" w:cs="Helvetica" w:hAnsi="Helvetica Neue;Helvetica;Roboto;Arial;sans-serif"/>
          <w:b/>
          <w:i w:val="false"/>
          <w:caps w:val="false"/>
          <w:smallCaps w:val="false"/>
          <w:color w:val="222222"/>
          <w:spacing w:val="0"/>
          <w:sz w:val="24"/>
          <w:szCs w:val="24"/>
          <w:u w:val="none"/>
          <w:shd w:fill="FFFFFF" w:val="clear"/>
          <w:lang w:val="en-US"/>
        </w:rPr>
        <w:t>Revista Médica da Ufpr</w:t>
      </w:r>
      <w:r>
        <w:rPr>
          <w:rFonts w:ascii="Helvetica Neue;Helvetica;Roboto;Arial;sans-serif" w:cs="Helvetica" w:hAnsi="Helvetica Neue;Helvetica;Roboto;Arial;sans-serif"/>
          <w:b w:val="false"/>
          <w:i w:val="false"/>
          <w:caps w:val="false"/>
          <w:smallCaps w:val="false"/>
          <w:color w:val="222222"/>
          <w:spacing w:val="0"/>
          <w:sz w:val="24"/>
          <w:szCs w:val="24"/>
          <w:u w:val="none"/>
          <w:shd w:fill="FFFFFF" w:val="clear"/>
          <w:lang w:val="en-US"/>
        </w:rPr>
        <w:t>, [s.l.], v. 1, n. 4, p.141-149, 31 dez. 2014. Universidade Federal do Parana. http://dx.doi.org/10.5380/rmu.v1i4.40690.</w:t>
      </w:r>
      <w:r>
        <w:rPr>
          <w:rFonts w:ascii="Helvetica" w:cs="Helvetica" w:hAnsi="Helvetica"/>
          <w:color w:val="000000"/>
          <w:sz w:val="24"/>
          <w:szCs w:val="24"/>
          <w:u w:val="none"/>
          <w:shd w:fill="FFFFFF" w:val="clear"/>
          <w:lang w:val="en-US"/>
        </w:rPr>
        <w:t xml:space="preserve"> </w:t>
      </w:r>
    </w:p>
    <w:p>
      <w:pPr>
        <w:pStyle w:val="style0"/>
        <w:spacing w:line="100" w:lineRule="atLeast"/>
      </w:pPr>
      <w:r>
        <w:rPr>
          <w:rFonts w:ascii="Helvetica" w:cs="Helvetica" w:hAnsi="Helvetica"/>
          <w:color w:val="000000"/>
          <w:sz w:val="24"/>
          <w:szCs w:val="24"/>
          <w:shd w:fill="FFFFFF" w:val="clear"/>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HAIMI, M.; NAHUM, M. Peretz; ARUSH, M. Weyl Ben. Delay in Diagnosis of Children with Cancer: A Retrospective Study of 315 Children.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Pediatric Hematology And Oncology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21, n. 1, p.37-48, jan. 2004. Informa UK Limited. http://dx.doi.org/10.1080/pho.21.1.37.48.</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HALLAHAN, Andrew R. et al. Improved outcomes of children with malignancy admitted to a pediatric intensive care unit.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Critical Care Medicine</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28, n. 11, p.3718-3721, nov. 2000. Ovid Technologies (Wolters Kluwer Health). http://dx.doi.org/10.1097/00003246-200011000-00030.</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HARGRAVE, Darren. Paediatric high and low grade glioma: the impact of tumour biology on current and future therapy.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British Journal Of Neurosurgery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23, n. 4, p.351-363, jan. 2009. Informa UK Limited. http://dx.doi.org/10.1080/02688690903158809.</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INSTITUTO NACIONAL DE CÂNCER (BRASIL). Coordenação de Prevenção e Vigilância. </w:t>
      </w:r>
      <w:r>
        <w:rPr>
          <w:rFonts w:ascii="Arial" w:cs="Arial" w:eastAsia="Arial" w:hAnsi="Arial"/>
          <w:b/>
          <w:sz w:val="24"/>
          <w:szCs w:val="24"/>
        </w:rPr>
        <w:t>Câncer da criança e adolescente no Brasil: dados dos registros de base populacional e de mortalidade</w:t>
      </w:r>
      <w:r>
        <w:rPr>
          <w:rFonts w:ascii="Arial" w:cs="Arial" w:eastAsia="Arial" w:hAnsi="Arial"/>
          <w:sz w:val="24"/>
          <w:szCs w:val="24"/>
        </w:rPr>
        <w:t>. Rio de Janeiro: INCA; 2008.</w:t>
      </w:r>
    </w:p>
    <w:p>
      <w:pPr>
        <w:pStyle w:val="style0"/>
        <w:spacing w:line="100" w:lineRule="atLeast"/>
      </w:pPr>
      <w:r>
        <w:rPr>
          <w:rFonts w:ascii="Arial" w:cs="Arial" w:eastAsia="Arial" w:hAnsi="Arial"/>
          <w:sz w:val="24"/>
          <w:szCs w:val="24"/>
        </w:rPr>
      </w:r>
    </w:p>
    <w:p>
      <w:pPr>
        <w:pStyle w:val="style0"/>
        <w:spacing w:line="100" w:lineRule="atLeast"/>
        <w:jc w:val="both"/>
      </w:pPr>
      <w:r>
        <w:rPr>
          <w:rFonts w:ascii="Arial" w:cs="Arial" w:eastAsia="Arial" w:hAnsi="Arial"/>
          <w:sz w:val="24"/>
          <w:szCs w:val="24"/>
        </w:rPr>
        <w:t xml:space="preserve">INSTITUTO NACIONAL DE CÂNCER (BRASIL). Coordenação de Prevenção e             Vigilância de Câncer. </w:t>
      </w:r>
      <w:r>
        <w:rPr>
          <w:rFonts w:ascii="Arial" w:cs="Arial" w:eastAsia="Arial" w:hAnsi="Arial"/>
          <w:b/>
          <w:bCs/>
          <w:sz w:val="24"/>
          <w:szCs w:val="24"/>
        </w:rPr>
        <w:t>Câncer da criança e adolescente no Brasil: dados dos             registros de base populacional e de mortalidade</w:t>
      </w:r>
      <w:r>
        <w:rPr>
          <w:rFonts w:ascii="Arial" w:cs="Arial" w:eastAsia="Arial" w:hAnsi="Arial"/>
          <w:sz w:val="24"/>
          <w:szCs w:val="24"/>
        </w:rPr>
        <w:t xml:space="preserve">. / Instituto Nacional  de Câncer. – Rio de Janeiro: INCA, 2008.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INSTITUTO NACIONAL DE CÂNCER JOSÉ ALENCAR GOMES DA SILVA. Coordenação de Prevenção   e Vigilância. </w:t>
      </w:r>
      <w:r>
        <w:rPr>
          <w:rFonts w:ascii="Arial" w:cs="Arial" w:eastAsia="Arial" w:hAnsi="Arial"/>
          <w:b/>
          <w:sz w:val="24"/>
          <w:szCs w:val="24"/>
        </w:rPr>
        <w:t xml:space="preserve">Incidência, mortalidade e morbidade hospitalar por câncer em crianças, adolescentes   e adultos jovens no Brasil: </w:t>
      </w:r>
      <w:r>
        <w:rPr>
          <w:rFonts w:ascii="Arial" w:cs="Arial" w:eastAsia="Arial" w:hAnsi="Arial"/>
          <w:sz w:val="24"/>
          <w:szCs w:val="24"/>
        </w:rPr>
        <w:t>informações dos registros de câncer e do sistema de    mortalidade / Instituto Nacional de Câncer José Alencar Gomes da Silva. – Rio de   Janeiro: INCA, 2016.</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INSTITUTO NACIONAL DE CÂNCER JOSÉ ALENCAR GOMES DA SILVA. Coordenação de    Prevenção e Vigilância. </w:t>
      </w:r>
      <w:r>
        <w:rPr>
          <w:rFonts w:ascii="Arial" w:cs="Arial" w:eastAsia="Arial" w:hAnsi="Arial"/>
          <w:b/>
          <w:sz w:val="24"/>
          <w:szCs w:val="24"/>
        </w:rPr>
        <w:t>Estimativa 2018: incidência de câncer no Brasil</w:t>
      </w:r>
      <w:r>
        <w:rPr>
          <w:rFonts w:ascii="Arial" w:cs="Arial" w:eastAsia="Arial" w:hAnsi="Arial"/>
          <w:sz w:val="24"/>
          <w:szCs w:val="24"/>
        </w:rPr>
        <w:t xml:space="preserve"> / Instituto Nacional de Câncer José Alencar Gomes da Silva. Coordenação de Prevenção e Vigilância. – Rio de    Janeiro: INCA, 2017.</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INSTITUTO NACIONAL DE CÂNCER JOSÉ ALENCAR GOMES DA SILVA. Coordenação Geral de Ações Estratégicas. Coordenação de Educação. </w:t>
      </w:r>
      <w:r>
        <w:rPr>
          <w:rFonts w:ascii="Arial" w:cs="Arial" w:eastAsia="Arial" w:hAnsi="Arial"/>
          <w:b/>
          <w:sz w:val="24"/>
          <w:szCs w:val="24"/>
        </w:rPr>
        <w:t xml:space="preserve">ABC do câncer: </w:t>
      </w:r>
      <w:r>
        <w:rPr>
          <w:rFonts w:ascii="Arial" w:cs="Arial" w:eastAsia="Arial" w:hAnsi="Arial"/>
          <w:sz w:val="24"/>
          <w:szCs w:val="24"/>
        </w:rPr>
        <w:t>abordagens básicas para o controle do câncer / Instituto Nacional de Câncer José Alencar Gomes da Silva, Coordenação Geral de Ações          Estratégicas, Coordenação de Educação; organização Luiz Claudio Santos          Thuler. – 2. ed. rev. e atual.– Rio de Janeiro: INCA, 2012.</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INSTITUTO NACIONAL DE CÂNCER JOSÉ ALENCAR GOMES DA SILVA. Coordenação de Prevenção   e Vigilância. </w:t>
      </w:r>
      <w:r>
        <w:rPr>
          <w:rFonts w:ascii="Arial" w:cs="Arial" w:eastAsia="Arial" w:hAnsi="Arial"/>
          <w:b/>
          <w:bCs/>
          <w:sz w:val="24"/>
          <w:szCs w:val="24"/>
        </w:rPr>
        <w:t>Incidência, mortalidade e morbidade hospitalar por câncer em crianças, adolescentes   e adultos jovens no Brasil</w:t>
      </w:r>
      <w:r>
        <w:rPr>
          <w:rFonts w:ascii="Arial" w:cs="Arial" w:eastAsia="Arial" w:hAnsi="Arial"/>
          <w:sz w:val="24"/>
          <w:szCs w:val="24"/>
        </w:rPr>
        <w:t>: informações dos registros de câncer e do sistema de    mortalidade / Instituto Nacional de Câncer José Alencar Gomes da Silva. – Rio de   Janeiro: INCA, 2016.</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hAnsi="Arial"/>
          <w:color w:val="000000"/>
          <w:sz w:val="24"/>
          <w:szCs w:val="24"/>
          <w:shd w:fill="FFFFFF" w:val="clear"/>
        </w:rPr>
        <w:t>INSTITUTO NACIONAL DO CÂNCER. Cuidados Paliativos Oncológicos: Controle de Sintomas. Revista Brasileira de Cancerologia, v. 2, n. 48, p.191-211, 2002.</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INSTITUTO NACIONAL DO CÂNCER. </w:t>
      </w:r>
      <w:r>
        <w:rPr>
          <w:rFonts w:ascii="Arial" w:cs="Arial" w:eastAsia="Arial" w:hAnsi="Arial"/>
          <w:b/>
          <w:sz w:val="24"/>
          <w:szCs w:val="24"/>
        </w:rPr>
        <w:t>Incidência de Câncer no Brasil. Câncer do sistema nervoso central</w:t>
      </w:r>
      <w:r>
        <w:rPr>
          <w:rFonts w:ascii="Arial" w:cs="Arial" w:eastAsia="Arial" w:hAnsi="Arial"/>
          <w:sz w:val="24"/>
          <w:szCs w:val="24"/>
        </w:rPr>
        <w:t>. [internet] 2018. [Acesso em 7 de setembro de 2018] Disponível em:</w:t>
      </w:r>
      <w:r>
        <w:rPr>
          <w:rFonts w:ascii="Arial" w:cs="Arial" w:eastAsia="Arial" w:hAnsi="Arial"/>
          <w:color w:val="000000"/>
          <w:sz w:val="24"/>
          <w:szCs w:val="24"/>
        </w:rPr>
        <w:t xml:space="preserve"> </w:t>
      </w:r>
      <w:hyperlink r:id="rId23">
        <w:r>
          <w:rPr>
            <w:rStyle w:val="style16"/>
            <w:rFonts w:ascii="Arial" w:cs="Arial" w:eastAsia="Arial" w:hAnsi="Arial"/>
            <w:color w:val="000000"/>
            <w:sz w:val="24"/>
            <w:szCs w:val="24"/>
            <w:u w:val="none"/>
          </w:rPr>
          <w:t>http://www1.inca.gov.br/estimativa/2018/sintese-de-resultados-comentarios.asp</w:t>
        </w:r>
      </w:hyperlink>
      <w:r>
        <w:rPr>
          <w:rFonts w:ascii="Arial" w:cs="Arial" w:eastAsia="Arial" w:hAnsi="Arial"/>
          <w:color w:val="000000"/>
          <w:sz w:val="24"/>
          <w:szCs w:val="24"/>
        </w:rPr>
        <w:t>.</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JENKIN, Derek et al. Posterior fossa medulloblastoma in childhood: Treatment results and a proposal for a new staging system.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International Journal Of Radiation Oncology*biology*physics</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19, n. 2, p.265-274, ago. 1990. Elsevier BV. http://dx.doi.org/10.1016/0360-3016(90)90533-p.</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KAATSCH, Peter. Epidemiology of childhood cancer.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Cancer Treatment Reviews</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36, n. 4, p.277-285, jun. 2010. Elsevier BV. http://dx.doi.org/10.1016/j.ctrv.2010.02.003.</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KAPLAN, Sherrie H.. Characteristics of Physicians with Participatory Decision-Making Styles.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Annals Of Internal Medicine</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124, n. 5, p.497-504, 1 mar. 1996. American College of Physicians. http://dx.doi.org/10.7326/0003-4819-124-5-199603010-00007.</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KAZAK, Anne E. et al. Screening for Psychosocial Risk at Pediatric Cancer Diagnosis.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Pediatric Hematology/oncology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33, n. 4, p.289-294, maio 2011. Ovid Technologies (Wolters Kluwer Health). http://dx.doi.org/10.1097/mph.0b013e31820c3b52.</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KAZAK, Anne E. et al. Psychological Outcomes and Health Beliefs in Adolescent and Young Adult Survivors of Childhood Cancer and Controls.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Clinical Oncology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28, n. 12, p.2002-2007, 20 abr. 2010. American Society of Clinical Oncology (ASCO). http://dx.doi.org/10.1200/jco.2009.25.9564.</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KAZAK, Anne E. et al. A revision of the intensity of treatment rating scale: Classifying the intensity of pediatric cancer treatment.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Pediatric Blood &amp; Cancer</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59, n. 1, p.96-99, 19 ago. 2011. Wiley. http://dx.doi.org/10.1002/pbc.23320.</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KHAFAGA, Yasser et al. Treatment results for 149 medulloblastoma patients from one institution.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International Journal Of Radiation Oncology*biology*physics</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35, n. 3, p.501-506, jun. 1996. Elsevier BV. http://dx.doi.org/10.1016/s0360-3016(96)80012-5.</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color w:val="000000"/>
          <w:sz w:val="24"/>
          <w:szCs w:val="24"/>
          <w:lang w:val="en-US"/>
        </w:rPr>
        <w:t xml:space="preserve">KLEINBAUM DG, KLEIN M. </w:t>
      </w:r>
      <w:r>
        <w:rPr>
          <w:rFonts w:ascii="Arial" w:cs="Arial" w:eastAsia="Arial" w:hAnsi="Arial"/>
          <w:b/>
          <w:color w:val="000000"/>
          <w:sz w:val="24"/>
          <w:szCs w:val="24"/>
          <w:lang w:val="en-US"/>
        </w:rPr>
        <w:t>Survival Analysis.</w:t>
      </w:r>
      <w:r>
        <w:rPr>
          <w:rFonts w:ascii="Arial" w:cs="Arial" w:eastAsia="Arial" w:hAnsi="Arial"/>
          <w:color w:val="000000"/>
          <w:sz w:val="24"/>
          <w:szCs w:val="24"/>
          <w:lang w:val="en-US"/>
        </w:rPr>
        <w:t xml:space="preserve"> A Self-Learning Text, 2nd edition, New York: Springer; 2005.</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KNAFL, Kathleen et al. Assessment of the Psychometric Properties of the Family Management Measure.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Pediatric Psychology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36, n. 5, p.494-505, 16 maio 2009. Oxford University Press (OUP). http://dx.doi.org/10.1093/jpepsy/jsp034.</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KOHLER, B. A. et al. Annual Report to the Nation on the Status of Cancer, 1975-2007, Featuring Tumors of the Brain and Other Nervous System.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The National Cancer Institute</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103, n. 9, p.714-736, 31 mar. 2011. Oxford University Press (OUP). http://dx.doi.org/10.1093/jnci/djr077.</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KULKARNI, Abhaya V. et al. Long-term quality of life in children treated for posterior fossa brain tumors.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Journal Of Neurosurgery</w:t>
      </w:r>
      <w:r>
        <w:rPr>
          <w:rFonts w:ascii="Helvetica Neue;Helvetica;Roboto;Arial;sans-serif" w:cs="Arial" w:eastAsia="Arial" w:hAnsi="Helvetica Neue;Helvetica;Roboto;Arial;sans-serif"/>
          <w:b w:val="false"/>
          <w:i w:val="false"/>
          <w:caps w:val="false"/>
          <w:smallCaps w:val="false"/>
          <w:color w:val="222222"/>
          <w:spacing w:val="0"/>
          <w:sz w:val="24"/>
          <w:szCs w:val="24"/>
        </w:rPr>
        <w:t>: Pediatrics, [s.l.], v. 12, n. 3, p.235-240, set. 2013. Journal of Neurosurgery Publishing Group (JNSPG). http://dx.doi.org/10.3171/2013.6.peds12535.</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KUMAR, Rahul et al. Advances in the classification of pediatric brain tumors through DNA methylation profiling: From research tool to frontline diagnostic.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Cancer</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124, n. 21, p.4168-4180, 26 set. 2018. Wiley. http://dx.doi.org/10.1002/cncr.31583.</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KUNIN-BATSON, Alicia et al. Predictors of independent living status in adult survivors of childhood cancer: A report from the Childhood Cancer Survivor Study.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Pediatric Blood &amp; Cancer</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57, n. 7, p.1197-1203, 3 fev. 2011. Wiley. http://dx.doi.org/10.1002/pbc.22982.</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LAFAY-COUSIN, L. et al. Central nervous system atypical teratoid rhabdoid tumours: The Canadian Paediatric Brain Tumour Consortium experience.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European Journal Of Cancer</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48, n. 3, p.353-359, fev. 2012. Elsevier BV. http://dx.doi.org/10.1016/j.ejca.2011.09.005.</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rPr>
        <w:t xml:space="preserve">LANSKY, Shirley B. et al. The measurement of performance in childhood cancer patients. </w:t>
      </w:r>
      <w:r>
        <w:rPr>
          <w:rStyle w:val="style17"/>
          <w:rFonts w:ascii="Helvetica Neue;Helvetica;Roboto;Arial;sans-serif" w:cs="Arial" w:hAnsi="Helvetica Neue;Helvetica;Roboto;Arial;sans-serif"/>
          <w:b/>
          <w:i w:val="false"/>
          <w:caps w:val="false"/>
          <w:smallCaps w:val="false"/>
          <w:color w:val="222222"/>
          <w:spacing w:val="0"/>
          <w:sz w:val="24"/>
          <w:szCs w:val="24"/>
        </w:rPr>
        <w:t>Cancer</w:t>
      </w:r>
      <w:r>
        <w:rPr>
          <w:rFonts w:ascii="Helvetica Neue;Helvetica;Roboto;Arial;sans-serif" w:cs="Arial" w:hAnsi="Helvetica Neue;Helvetica;Roboto;Arial;sans-serif"/>
          <w:b w:val="false"/>
          <w:i w:val="false"/>
          <w:caps w:val="false"/>
          <w:smallCaps w:val="false"/>
          <w:color w:val="222222"/>
          <w:spacing w:val="0"/>
          <w:sz w:val="24"/>
          <w:szCs w:val="24"/>
        </w:rPr>
        <w:t>, [s.l.], v. 60, n. 7, p.1651-1656, 1 out. 1987. Wiley. http://dx.doi.org/10.1002/1097-0142(19871001)60:73.0.co;2-j.</w:t>
      </w:r>
      <w:r>
        <w:rPr>
          <w:rFonts w:ascii="Arial" w:cs="Arial" w:hAnsi="Arial"/>
          <w:color w:val="000000"/>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rPr>
        <w:t xml:space="preserve">LATORRE, M.R.D.O.; FRANCO, E.L. </w:t>
      </w:r>
      <w:r>
        <w:rPr>
          <w:rFonts w:ascii="Arial" w:cs="Arial" w:hAnsi="Arial"/>
          <w:b w:val="false"/>
          <w:bCs w:val="false"/>
          <w:color w:val="000000"/>
          <w:sz w:val="24"/>
          <w:szCs w:val="24"/>
        </w:rPr>
        <w:t>Epidemiologia dos tumores na infância.</w:t>
      </w:r>
      <w:r>
        <w:rPr>
          <w:rFonts w:ascii="Arial" w:cs="Arial" w:hAnsi="Arial"/>
          <w:color w:val="000000"/>
          <w:sz w:val="24"/>
          <w:szCs w:val="24"/>
        </w:rPr>
        <w:t xml:space="preserve"> </w:t>
      </w:r>
      <w:r>
        <w:rPr>
          <w:rFonts w:ascii="Arial" w:cs="Arial" w:hAnsi="Arial"/>
          <w:b/>
          <w:bCs/>
          <w:color w:val="000000"/>
          <w:sz w:val="24"/>
          <w:szCs w:val="24"/>
          <w:lang w:val="en-US"/>
        </w:rPr>
        <w:t>Acta Oncol. Bras.</w:t>
      </w:r>
      <w:r>
        <w:rPr>
          <w:rFonts w:ascii="Arial" w:cs="Arial" w:hAnsi="Arial"/>
          <w:color w:val="000000"/>
          <w:sz w:val="24"/>
          <w:szCs w:val="24"/>
          <w:lang w:val="en-US"/>
        </w:rPr>
        <w:t>, São Paulo, v.16, n.5, p.201-219, 1996.</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 xml:space="preserve">LESSER GJ; GROSSMAN S, </w:t>
      </w:r>
      <w:r>
        <w:rPr>
          <w:rFonts w:ascii="Arial" w:cs="Arial" w:eastAsia="Arial" w:hAnsi="Arial"/>
          <w:b w:val="false"/>
          <w:bCs w:val="false"/>
          <w:sz w:val="24"/>
          <w:szCs w:val="24"/>
          <w:lang w:val="en-US"/>
        </w:rPr>
        <w:t>The chemotherapy of hight-grade astrocytomas</w:t>
      </w:r>
      <w:r>
        <w:rPr>
          <w:rFonts w:ascii="Arial" w:cs="Arial" w:eastAsia="Arial" w:hAnsi="Arial"/>
          <w:sz w:val="24"/>
          <w:szCs w:val="24"/>
          <w:lang w:val="en-US"/>
        </w:rPr>
        <w:t xml:space="preserve">. </w:t>
      </w:r>
      <w:r>
        <w:rPr>
          <w:rFonts w:ascii="Arial" w:cs="Arial" w:eastAsia="Arial" w:hAnsi="Arial"/>
          <w:b/>
          <w:bCs/>
          <w:sz w:val="24"/>
          <w:szCs w:val="24"/>
          <w:lang w:val="en-US"/>
        </w:rPr>
        <w:t xml:space="preserve">Semin Oncol, </w:t>
      </w:r>
      <w:r>
        <w:rPr>
          <w:rFonts w:ascii="Arial" w:cs="Arial" w:eastAsia="Arial" w:hAnsi="Arial"/>
          <w:b w:val="false"/>
          <w:bCs w:val="false"/>
          <w:sz w:val="24"/>
          <w:szCs w:val="24"/>
          <w:lang w:val="en-US"/>
        </w:rPr>
        <w:t>v.</w:t>
      </w:r>
      <w:r>
        <w:rPr>
          <w:rFonts w:ascii="Arial" w:cs="Arial" w:eastAsia="Arial" w:hAnsi="Arial"/>
          <w:b/>
          <w:bCs/>
          <w:sz w:val="24"/>
          <w:szCs w:val="24"/>
          <w:lang w:val="en-US"/>
        </w:rPr>
        <w:t xml:space="preserve"> </w:t>
      </w:r>
      <w:r>
        <w:rPr>
          <w:rFonts w:ascii="Arial" w:cs="Arial" w:eastAsia="Arial" w:hAnsi="Arial"/>
          <w:sz w:val="24"/>
          <w:szCs w:val="24"/>
          <w:lang w:val="en-US"/>
        </w:rPr>
        <w:t>21, n. 2, p. 220-235, 1994</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lang w:val="en-US"/>
        </w:rPr>
        <w:t xml:space="preserve">LEVIN, Victor A.. Neuro-oncology. </w:t>
      </w:r>
      <w:r>
        <w:rPr>
          <w:rStyle w:val="style17"/>
          <w:rFonts w:ascii="Helvetica Neue;Helvetica;Roboto;Arial;sans-serif" w:cs="Arial" w:hAnsi="Helvetica Neue;Helvetica;Roboto;Arial;sans-serif"/>
          <w:b/>
          <w:i w:val="false"/>
          <w:caps w:val="false"/>
          <w:smallCaps w:val="false"/>
          <w:color w:val="222222"/>
          <w:spacing w:val="0"/>
          <w:sz w:val="24"/>
          <w:szCs w:val="24"/>
          <w:lang w:val="en-US"/>
        </w:rPr>
        <w:t>Archives Of Neurology</w:t>
      </w:r>
      <w:r>
        <w:rPr>
          <w:rFonts w:ascii="Helvetica Neue;Helvetica;Roboto;Arial;sans-serif" w:cs="Arial" w:hAnsi="Helvetica Neue;Helvetica;Roboto;Arial;sans-serif"/>
          <w:b w:val="false"/>
          <w:i w:val="false"/>
          <w:caps w:val="false"/>
          <w:smallCaps w:val="false"/>
          <w:color w:val="222222"/>
          <w:spacing w:val="0"/>
          <w:sz w:val="24"/>
          <w:szCs w:val="24"/>
          <w:lang w:val="en-US"/>
        </w:rPr>
        <w:t>, [s.l.], v. 56, n. 4, p.401-4, 1 abr. 1999. American Medical Association (AMA). http://dx.doi.org/10.1001/archneur.56.4.401.</w:t>
      </w:r>
      <w:r>
        <w:rPr>
          <w:rFonts w:ascii="Arial" w:cs="Arial" w:hAnsi="Arial"/>
          <w:color w:val="000000"/>
          <w:sz w:val="24"/>
          <w:szCs w:val="24"/>
          <w:lang w:val="en-US"/>
        </w:rPr>
        <w:t xml:space="preserve"> </w:t>
      </w:r>
    </w:p>
    <w:p>
      <w:pPr>
        <w:pStyle w:val="style0"/>
        <w:spacing w:line="100" w:lineRule="atLeast"/>
      </w:pPr>
      <w:r>
        <w:rPr>
          <w:rFonts w:ascii="Arial" w:cs="Arial" w:hAnsi="Arial"/>
          <w:color w:val="000000"/>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rPr>
        <w:t xml:space="preserve">LI, J. et al. Cancer Incidence Among Children and Adolescents in the United States, 2001-2003. </w:t>
      </w:r>
      <w:r>
        <w:rPr>
          <w:rStyle w:val="style17"/>
          <w:rFonts w:ascii="Helvetica Neue;Helvetica;Roboto;Arial;sans-serif" w:cs="Arial" w:hAnsi="Helvetica Neue;Helvetica;Roboto;Arial;sans-serif"/>
          <w:b/>
          <w:i w:val="false"/>
          <w:caps w:val="false"/>
          <w:smallCaps w:val="false"/>
          <w:color w:val="222222"/>
          <w:spacing w:val="0"/>
          <w:sz w:val="24"/>
          <w:szCs w:val="24"/>
        </w:rPr>
        <w:t>Pediatrics</w:t>
      </w:r>
      <w:r>
        <w:rPr>
          <w:rFonts w:ascii="Helvetica Neue;Helvetica;Roboto;Arial;sans-serif" w:cs="Arial" w:hAnsi="Helvetica Neue;Helvetica;Roboto;Arial;sans-serif"/>
          <w:b w:val="false"/>
          <w:i w:val="false"/>
          <w:caps w:val="false"/>
          <w:smallCaps w:val="false"/>
          <w:color w:val="222222"/>
          <w:spacing w:val="0"/>
          <w:sz w:val="24"/>
          <w:szCs w:val="24"/>
        </w:rPr>
        <w:t>, [s.l.], v. 121, n. 6, p.1470-1477, 1 jun. 2008. American Academy of Pediatrics (AAP). http://dx.doi.org/10.1542/peds.2007-2964.</w:t>
      </w:r>
      <w:r>
        <w:rPr>
          <w:rFonts w:ascii="Arial" w:cs="Arial" w:hAnsi="Arial"/>
          <w:color w:val="000000"/>
          <w:sz w:val="24"/>
          <w:szCs w:val="24"/>
        </w:rPr>
        <w:t xml:space="preserve"> </w:t>
      </w:r>
    </w:p>
    <w:p>
      <w:pPr>
        <w:pStyle w:val="style0"/>
        <w:spacing w:line="100" w:lineRule="atLeast"/>
      </w:pPr>
      <w:r>
        <w:rPr>
          <w:rFonts w:ascii="Arial" w:cs="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LIMA, Regina Aparecida Garcia de; ROCHA, Semiramis Melani Melo; SCOCHI, Carmen Gracinda Silvan. Assistência à criança hospitalizada: reflexões acerca da participação dos pais.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Revista Latino-americana de Enfermagem</w:t>
      </w:r>
      <w:r>
        <w:rPr>
          <w:rFonts w:ascii="Helvetica Neue;Helvetica;Roboto;Arial;sans-serif" w:cs="Arial" w:eastAsia="Arial" w:hAnsi="Helvetica Neue;Helvetica;Roboto;Arial;sans-serif"/>
          <w:b w:val="false"/>
          <w:i w:val="false"/>
          <w:caps w:val="false"/>
          <w:smallCaps w:val="false"/>
          <w:color w:val="222222"/>
          <w:spacing w:val="0"/>
          <w:sz w:val="24"/>
          <w:szCs w:val="24"/>
        </w:rPr>
        <w:t>, [s.l.], v. 7, n. 2, p.33-39, abr. 1999. FapUNIFESP (SciELO). http://dx.doi.org/10.1590/s0104-11691999000200005.</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LIMA, B. O. NEOPLASIAS DO SISTEMA NERVOSO CENTRAL NA INFÂNCIA: NOVAS PERSPECTIVAS E ABORDAGENS. </w:t>
      </w:r>
      <w:r>
        <w:rPr>
          <w:rFonts w:ascii="Arial" w:cs="Arial" w:hAnsi="Arial"/>
          <w:b/>
          <w:bCs/>
          <w:color w:val="000000"/>
          <w:sz w:val="24"/>
          <w:szCs w:val="24"/>
          <w:shd w:fill="FFFFFF" w:val="clear"/>
        </w:rPr>
        <w:t>Revista Brasileira de Neurologia e Psiquiatria</w:t>
      </w:r>
      <w:r>
        <w:rPr>
          <w:rFonts w:ascii="Arial" w:cs="Arial" w:hAnsi="Arial"/>
          <w:color w:val="000000"/>
          <w:sz w:val="24"/>
          <w:szCs w:val="24"/>
          <w:shd w:fill="FFFFFF" w:val="clear"/>
        </w:rPr>
        <w:t>, Distrito Federal, v. 2, n. 18, p.138-147, maio 2014.</w:t>
      </w:r>
      <w:r>
        <w:rPr>
          <w:rFonts w:ascii="Arial" w:cs="Arial" w:eastAsia="Arial" w:hAnsi="Arial"/>
          <w:color w:val="000000"/>
          <w:sz w:val="24"/>
          <w:szCs w:val="24"/>
        </w:rPr>
        <w:t xml:space="preserve">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LOUIS, David N. et al. The 2016 World Health Organization Classification of Tumors of the Central Nervous System: a summary.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Acta Neuropathologica</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131, n. 6, p.803-820, 9 maio 2016. Springer Science and Business Media LLC. http://dx.doi.org/10.1007/s00401-016-1545-1.</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LUCAS, Matthew S. et al. Expectations for Function and Independence by Childhood Brain Tumors Survivors and Their Mothers. </w:t>
      </w:r>
      <w:r>
        <w:rPr>
          <w:rStyle w:val="style17"/>
          <w:rFonts w:ascii="Helvetica Neue;Helvetica;Roboto;Arial;sans-serif" w:cs="Arial" w:hAnsi="Helvetica Neue;Helvetica;Roboto;Arial;sans-serif"/>
          <w:b/>
          <w:i w:val="false"/>
          <w:caps w:val="false"/>
          <w:smallCaps w:val="false"/>
          <w:color w:val="222222"/>
          <w:spacing w:val="0"/>
          <w:sz w:val="24"/>
          <w:szCs w:val="24"/>
          <w:shd w:fill="FFFFFF" w:val="clear"/>
        </w:rPr>
        <w:t>Narrative Inquiry In Bioethics</w:t>
      </w: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 [s.l.], v. 4, n. 3, p.233-251, 2014. Project Muse. http://dx.doi.org/10.1353/nib.2014.0068.</w:t>
      </w:r>
      <w:r>
        <w:rPr>
          <w:rFonts w:ascii="Arial" w:cs="Arial" w:hAnsi="Arial"/>
          <w:color w:val="000000"/>
          <w:sz w:val="24"/>
          <w:szCs w:val="24"/>
          <w:shd w:fill="FFFFFF" w:val="clear"/>
        </w:rPr>
        <w:t xml:space="preserve"> </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LUZ, Joelma Freitas da. </w:t>
      </w:r>
      <w:r>
        <w:rPr>
          <w:rFonts w:ascii="Arial" w:cs="Arial" w:hAnsi="Arial"/>
          <w:b/>
          <w:bCs/>
          <w:color w:val="000000"/>
          <w:sz w:val="24"/>
          <w:szCs w:val="24"/>
          <w:shd w:fill="FFFFFF" w:val="clear"/>
        </w:rPr>
        <w:t>Perfil clínico-demográfico dos pacientes atendidos no serviço de oncologia pediátrica do hospital de clínicas de Porto Alegre</w:t>
      </w:r>
      <w:r>
        <w:rPr>
          <w:rFonts w:ascii="Arial" w:cs="Arial" w:hAnsi="Arial"/>
          <w:color w:val="000000"/>
          <w:sz w:val="24"/>
          <w:szCs w:val="24"/>
          <w:shd w:fill="FFFFFF" w:val="clear"/>
        </w:rPr>
        <w:t>: Período de jan/2000 a dez/2010. 2011. 37 f. TCC (Graduação) - Curso de Medicina, Departamento de Medicina Social, Universidade Federal do Rio Grande do Sul, Porto Alegre, 2011.</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MALTA, Deborah Carvalho et al. A construção da vigilância e prevenção das doenças crônicas não transmissíveis no contexto do Sistema Único de Saúde. </w:t>
      </w:r>
      <w:r>
        <w:rPr>
          <w:rStyle w:val="style17"/>
          <w:rFonts w:ascii="Helvetica Neue;Helvetica;Roboto;Arial;sans-serif" w:cs="Arial" w:hAnsi="Helvetica Neue;Helvetica;Roboto;Arial;sans-serif"/>
          <w:b/>
          <w:i w:val="false"/>
          <w:caps w:val="false"/>
          <w:smallCaps w:val="false"/>
          <w:color w:val="222222"/>
          <w:spacing w:val="0"/>
          <w:sz w:val="24"/>
          <w:szCs w:val="24"/>
          <w:shd w:fill="FFFFFF" w:val="clear"/>
        </w:rPr>
        <w:t>Epidemiologia e Serviços de Saúde</w:t>
      </w: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 [s.l.], v. 15, n. 3, p.47-65, set. 2006. Instituto Evandro Chagas. http://dx.doi.org/10.5123/s1679-49742006000300006.</w:t>
      </w:r>
      <w:r>
        <w:rPr>
          <w:rFonts w:ascii="Arial" w:cs="Arial" w:hAnsi="Arial"/>
          <w:color w:val="000000"/>
          <w:sz w:val="24"/>
          <w:szCs w:val="24"/>
          <w:shd w:fill="FFFFFF" w:val="clear"/>
        </w:rPr>
        <w:t xml:space="preserve"> </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MARTINS B, CORRÊA C, PERES M. </w:t>
      </w:r>
      <w:r>
        <w:rPr>
          <w:rFonts w:ascii="Arial" w:cs="Arial" w:eastAsia="Arial" w:hAnsi="Arial"/>
          <w:b w:val="false"/>
          <w:bCs w:val="false"/>
          <w:sz w:val="24"/>
          <w:szCs w:val="24"/>
        </w:rPr>
        <w:t xml:space="preserve">Análise de fatores prognósticos relacionados à sobrevida de crianças portadoras de meduloblastoma. </w:t>
      </w:r>
      <w:r>
        <w:rPr>
          <w:rFonts w:ascii="Arial" w:cs="Arial" w:eastAsia="Arial" w:hAnsi="Arial"/>
          <w:b/>
          <w:bCs/>
          <w:sz w:val="24"/>
          <w:szCs w:val="24"/>
          <w:lang w:val="en-US"/>
        </w:rPr>
        <w:t>Estação Científica,</w:t>
      </w:r>
      <w:r>
        <w:rPr>
          <w:rFonts w:ascii="Arial" w:cs="Arial" w:eastAsia="Arial" w:hAnsi="Arial"/>
          <w:sz w:val="24"/>
          <w:szCs w:val="24"/>
          <w:lang w:val="en-US"/>
        </w:rPr>
        <w:t xml:space="preserve"> v. 1, n. 1, p. 01-08, 2011.</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MEADOWS, Anna T.. Pediatric Cancer Survivorship: Research and Clinical Care.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Clinical Oncology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24, n. 32, p.5160-5165, 10 nov. 2006. American Society of Clinical Oncology (ASCO). http://dx.doi.org/10.1200/jco.2006.07.3114.</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MELLO, C. B. et al. Abordagem interdisciplinar em lesões encefálicas na infância. In: MELLO, C. B.; MIRANDA, M. C.; MUSZKAT, M. (Ed.).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 xml:space="preserve">Neuropsicologia do desenvolvimento: </w:t>
      </w:r>
      <w:r>
        <w:rPr>
          <w:rFonts w:ascii="Helvetica Neue;Helvetica;Roboto;Arial;sans-serif" w:cs="Arial" w:eastAsia="Arial" w:hAnsi="Helvetica Neue;Helvetica;Roboto;Arial;sans-serif"/>
          <w:b w:val="false"/>
          <w:i w:val="false"/>
          <w:caps w:val="false"/>
          <w:smallCaps w:val="false"/>
          <w:color w:val="222222"/>
          <w:spacing w:val="0"/>
          <w:sz w:val="24"/>
          <w:szCs w:val="24"/>
        </w:rPr>
        <w:t>conceitos e abordagens.. São Paulo: Memnon, 2006. Cap. 13. p. 223-236.</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MINISTÉRIO DA SAÚDE (BR). Instituto Nacional de Câncer. </w:t>
      </w:r>
      <w:r>
        <w:rPr>
          <w:rFonts w:ascii="Arial" w:cs="Arial" w:eastAsia="Arial" w:hAnsi="Arial"/>
          <w:b/>
          <w:sz w:val="24"/>
          <w:szCs w:val="24"/>
        </w:rPr>
        <w:t xml:space="preserve">Diagnóstico precoce do câncer na criança e no adolescente 2009. </w:t>
      </w:r>
      <w:r>
        <w:rPr>
          <w:rFonts w:ascii="Arial" w:cs="Arial" w:eastAsia="Arial" w:hAnsi="Arial"/>
          <w:sz w:val="24"/>
          <w:szCs w:val="24"/>
        </w:rPr>
        <w:t>[Internet]. [acesso 10 setembro 2018] Disponível em</w:t>
      </w:r>
      <w:r>
        <w:rPr>
          <w:rFonts w:ascii="Arial" w:cs="Arial" w:eastAsia="Arial" w:hAnsi="Arial"/>
          <w:color w:val="000000"/>
          <w:sz w:val="24"/>
          <w:szCs w:val="24"/>
        </w:rPr>
        <w:t xml:space="preserve">: </w:t>
      </w:r>
      <w:hyperlink r:id="rId24">
        <w:r>
          <w:rPr>
            <w:rStyle w:val="style16"/>
            <w:rFonts w:ascii="Arial" w:cs="Arial" w:eastAsia="Arial" w:hAnsi="Arial"/>
            <w:color w:val="000000"/>
            <w:sz w:val="24"/>
            <w:szCs w:val="24"/>
            <w:u w:val="none"/>
          </w:rPr>
          <w:t>http://www.inca.gov.br/inca/Arquivos/publicacoes/livro_ ronald_internet.pdf</w:t>
        </w:r>
      </w:hyperlink>
      <w:r>
        <w:rPr>
          <w:rFonts w:ascii="Arial" w:cs="Arial" w:eastAsia="Arial" w:hAnsi="Arial"/>
          <w:color w:val="000000"/>
          <w:sz w:val="24"/>
          <w:szCs w:val="24"/>
        </w:rPr>
        <w:t>.</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 xml:space="preserve">MINISTÉRIO DA SAÚDE (Ed.). </w:t>
      </w:r>
      <w:r>
        <w:rPr>
          <w:rFonts w:ascii="Arial" w:cs="Arial" w:hAnsi="Arial"/>
          <w:b/>
          <w:color w:val="000000"/>
          <w:sz w:val="24"/>
          <w:szCs w:val="24"/>
          <w:shd w:fill="FFFFFF" w:val="clear"/>
        </w:rPr>
        <w:t>Oncologia</w:t>
      </w:r>
      <w:r>
        <w:rPr>
          <w:rFonts w:ascii="Arial" w:cs="Arial" w:hAnsi="Arial"/>
          <w:color w:val="000000"/>
          <w:sz w:val="24"/>
          <w:szCs w:val="24"/>
          <w:shd w:fill="FFFFFF" w:val="clear"/>
        </w:rPr>
        <w:t>: Manual de bases técnicas.  Brasília, ago. 2011.</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MINISTÉRIO DA SAÚDE. Instituto Nacional de Câncer (Brasil). </w:t>
      </w:r>
      <w:r>
        <w:rPr>
          <w:rFonts w:ascii="Arial" w:cs="Arial" w:eastAsia="Arial" w:hAnsi="Arial"/>
          <w:b/>
          <w:sz w:val="24"/>
          <w:szCs w:val="24"/>
        </w:rPr>
        <w:t xml:space="preserve">O problema do câncer no Brasil. </w:t>
      </w:r>
      <w:r>
        <w:rPr>
          <w:rFonts w:ascii="Arial" w:cs="Arial" w:eastAsia="Arial" w:hAnsi="Arial"/>
          <w:sz w:val="24"/>
          <w:szCs w:val="24"/>
        </w:rPr>
        <w:t>4a ed. Rio de Janeiro: INCA; 1997.</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MINISTÉRIO DA SAÚDE. Secretaria de Atenção à Saúde. Departamento de Atenção Especializada e Temáticas. </w:t>
      </w:r>
      <w:r>
        <w:rPr>
          <w:rFonts w:ascii="Arial" w:cs="Arial" w:eastAsia="Arial" w:hAnsi="Arial"/>
          <w:b/>
          <w:bCs/>
          <w:sz w:val="24"/>
          <w:szCs w:val="24"/>
        </w:rPr>
        <w:t>Protocolo de diagnóstico precoce do câncer pediátrico</w:t>
      </w:r>
      <w:r>
        <w:rPr>
          <w:rFonts w:ascii="Arial" w:cs="Arial" w:eastAsia="Arial" w:hAnsi="Arial"/>
          <w:sz w:val="24"/>
          <w:szCs w:val="24"/>
        </w:rPr>
        <w:t xml:space="preserve"> [recurso eletrônico] / Brasília: Ministério da Saúde, 2017. 29 p.: il. Modo de acesso: World Wide Web: &lt;http://bvsms.saude.gov.br/bvs/publicacoes/protocolo_diagnostico_ precoce_cancer_pediatrico.pdf&gt;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MINISTÉRIO DA SAÚDE. Secretaria de Atenção à Saúde. Portaria nº 140, de 27 de fevereiro de 2014. </w:t>
      </w:r>
      <w:r>
        <w:rPr>
          <w:rFonts w:ascii="Arial" w:cs="Arial" w:eastAsia="Arial" w:hAnsi="Arial"/>
          <w:b/>
          <w:bCs/>
          <w:sz w:val="24"/>
          <w:szCs w:val="24"/>
        </w:rPr>
        <w:t>Redefine os critérios e parâmetros para a organização, planejamento, monitoramento, controle [...] no âmbito do Sistema Único de Saúde.</w:t>
      </w:r>
      <w:r>
        <w:rPr>
          <w:rFonts w:ascii="Arial" w:cs="Arial" w:eastAsia="Arial" w:hAnsi="Arial"/>
          <w:sz w:val="24"/>
          <w:szCs w:val="24"/>
        </w:rPr>
        <w:t xml:space="preserve"> Diário Oficial da União, Poder Executivo, Brasília, DF, nº 63, de 02 abr. 2014, Seção 1, p. 60-66.</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MINISTÉRIO DA SAÚDE. Secretaria Nacional de Assistência à Saúde. Instituto Nacional de Câncer (Brasil). </w:t>
      </w:r>
      <w:r>
        <w:rPr>
          <w:rFonts w:ascii="Arial" w:cs="Arial" w:eastAsia="Arial" w:hAnsi="Arial"/>
          <w:b/>
          <w:sz w:val="24"/>
          <w:szCs w:val="24"/>
        </w:rPr>
        <w:t xml:space="preserve">Câncer no Brasil: dados dos registros de câncer de base populacional. </w:t>
      </w:r>
      <w:r>
        <w:rPr>
          <w:rFonts w:ascii="Arial" w:cs="Arial" w:eastAsia="Arial" w:hAnsi="Arial"/>
          <w:sz w:val="24"/>
          <w:szCs w:val="24"/>
        </w:rPr>
        <w:t>Rio de Janeiro: INCA; 1995. vol. 2.</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MINISTÉRIO DA SAÚDE/ Secretaria de Atenção à Saúde/ Departamento de Regulação, Avaliação e Controle/Coordenação Geral de Sistemas de Informação – 2011. </w:t>
      </w:r>
      <w:r>
        <w:rPr>
          <w:rFonts w:ascii="Arial" w:cs="Arial" w:eastAsia="Arial" w:hAnsi="Arial"/>
          <w:b/>
          <w:sz w:val="24"/>
          <w:szCs w:val="24"/>
        </w:rPr>
        <w:t>Manual de bases técnicas da oncologia</w:t>
      </w:r>
      <w:r>
        <w:rPr>
          <w:rFonts w:ascii="Arial" w:cs="Arial" w:eastAsia="Arial" w:hAnsi="Arial"/>
          <w:sz w:val="24"/>
          <w:szCs w:val="24"/>
        </w:rPr>
        <w:t xml:space="preserve"> – sia/sus - sistema de informações ambulatoriais.</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rPr>
        <w:t xml:space="preserve">MINISTÉRIO DA SAÚDE; Secretaria de Atenção em Saúde; Departamento de Atenção Básica. </w:t>
      </w:r>
      <w:r>
        <w:rPr>
          <w:rFonts w:ascii="Arial" w:cs="Arial" w:hAnsi="Arial"/>
          <w:b/>
          <w:color w:val="000000"/>
          <w:sz w:val="24"/>
          <w:szCs w:val="24"/>
        </w:rPr>
        <w:t>Manual do instrumento de avaliação da atenção primária à saúde</w:t>
      </w:r>
      <w:r>
        <w:rPr>
          <w:rFonts w:ascii="Arial" w:cs="Arial" w:hAnsi="Arial"/>
          <w:color w:val="000000"/>
          <w:sz w:val="24"/>
          <w:szCs w:val="24"/>
        </w:rPr>
        <w:t xml:space="preserve">: primary care assessment tool pcatool. </w:t>
      </w:r>
      <w:r>
        <w:rPr>
          <w:rFonts w:ascii="Arial" w:cs="Arial" w:hAnsi="Arial"/>
          <w:color w:val="000000"/>
          <w:sz w:val="24"/>
          <w:szCs w:val="24"/>
          <w:lang w:val="en-US"/>
        </w:rPr>
        <w:t>Brasília, 2010.</w:t>
      </w:r>
    </w:p>
    <w:p>
      <w:pPr>
        <w:pStyle w:val="style0"/>
        <w:spacing w:line="100" w:lineRule="atLeast"/>
      </w:pPr>
      <w:r>
        <w:rPr>
          <w:rFonts w:ascii="Arial" w:cs="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MIRALBELL, Raymond et al. Pediatric medulloblastoma: Radiation treatment technique and patterns of failure.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International Journal Of Radiation Oncology*biology*physics</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37, n. 3, p.523-529, fev. 1997. Elsevier BV. http://dx.doi.org/10.1016/s0360-3016(96)00569-x.</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MONTEIRO, Gina Torres Rego; KOIFMAN, Sergio. Mortalidade por tumores de cérebro no Brasil, 1980-1998.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Cadernos de Saúde Pública</w:t>
      </w:r>
      <w:r>
        <w:rPr>
          <w:rFonts w:ascii="Helvetica Neue;Helvetica;Roboto;Arial;sans-serif" w:cs="Arial" w:eastAsia="Arial" w:hAnsi="Helvetica Neue;Helvetica;Roboto;Arial;sans-serif"/>
          <w:b w:val="false"/>
          <w:i w:val="false"/>
          <w:caps w:val="false"/>
          <w:smallCaps w:val="false"/>
          <w:color w:val="222222"/>
          <w:spacing w:val="0"/>
          <w:sz w:val="24"/>
          <w:szCs w:val="24"/>
        </w:rPr>
        <w:t>, [s.l.], v. 19, n. 4, p.1139-1151, ago. 2003. FapUNIFESP (SciELO). http://dx.doi.org/10.1590/s0102-311x2003000400035.</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MUKHERJEE S, </w:t>
      </w:r>
      <w:r>
        <w:rPr>
          <w:rFonts w:ascii="Arial" w:cs="Arial" w:eastAsia="Arial" w:hAnsi="Arial"/>
          <w:b/>
          <w:sz w:val="24"/>
          <w:szCs w:val="24"/>
        </w:rPr>
        <w:t>O imperador de todos os males:</w:t>
      </w:r>
      <w:r>
        <w:rPr>
          <w:rFonts w:ascii="Arial" w:cs="Arial" w:eastAsia="Arial" w:hAnsi="Arial"/>
          <w:sz w:val="24"/>
          <w:szCs w:val="24"/>
        </w:rPr>
        <w:t xml:space="preserve"> Uma biografia do câncer. </w:t>
      </w:r>
      <w:r>
        <w:rPr>
          <w:rFonts w:ascii="Arial" w:cs="Arial" w:eastAsia="Arial" w:hAnsi="Arial"/>
          <w:sz w:val="24"/>
          <w:szCs w:val="24"/>
          <w:lang w:val="en-US"/>
        </w:rPr>
        <w:t>2012.</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MULHERN, Raymond K et al. Late neurocognitive sequelae in survivors of brain tumours in childhood.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The Lancet Oncology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5, n. 7, p.399-408, jul. 2004. Elsevier BV. http://dx.doi.org/10.1016/s1470-2045(04)01507-4.</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MUSZKAT, M. (2008). </w:t>
      </w:r>
      <w:r>
        <w:rPr>
          <w:rFonts w:ascii="Arial" w:cs="Arial" w:eastAsia="Arial" w:hAnsi="Arial"/>
          <w:b/>
          <w:sz w:val="24"/>
          <w:szCs w:val="24"/>
        </w:rPr>
        <w:t>Neurodesenvolvimento e neuroplasticidade.</w:t>
      </w:r>
      <w:r>
        <w:rPr>
          <w:rFonts w:ascii="Arial" w:cs="Arial" w:eastAsia="Arial" w:hAnsi="Arial"/>
          <w:sz w:val="24"/>
          <w:szCs w:val="24"/>
        </w:rPr>
        <w:t xml:space="preserve"> In M. Muszkat&amp; C. B. de Mello (orgs.), Neuropsicologia do Desenvolvimento e suas interfaces (pp. 51-72). </w:t>
      </w:r>
      <w:r>
        <w:rPr>
          <w:rFonts w:ascii="Arial" w:cs="Arial" w:eastAsia="Arial" w:hAnsi="Arial"/>
          <w:sz w:val="24"/>
          <w:szCs w:val="24"/>
          <w:lang w:val="en-US"/>
        </w:rPr>
        <w:t>São Paulo: All Print. (47034).</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lang w:val="en-US"/>
        </w:rPr>
        <w:t xml:space="preserve">NAHACZEWSKI, A.; FOWLER, B. &amp; HARIHARAM, S. </w:t>
      </w:r>
      <w:r>
        <w:rPr>
          <w:rFonts w:ascii="Arial" w:cs="Arial" w:eastAsia="Arial" w:hAnsi="Arial"/>
          <w:b w:val="false"/>
          <w:bCs w:val="false"/>
          <w:sz w:val="24"/>
          <w:szCs w:val="24"/>
          <w:lang w:val="en-US"/>
        </w:rPr>
        <w:t>Dexamethasone therapy in patients with brain tumors: a focus on tapering.</w:t>
      </w:r>
      <w:r>
        <w:rPr>
          <w:rFonts w:ascii="Arial" w:cs="Arial" w:eastAsia="Arial" w:hAnsi="Arial"/>
          <w:sz w:val="24"/>
          <w:szCs w:val="24"/>
          <w:lang w:val="en-US"/>
        </w:rPr>
        <w:t xml:space="preserve"> </w:t>
      </w:r>
      <w:r>
        <w:rPr>
          <w:rFonts w:ascii="Arial" w:cs="Arial" w:eastAsia="Arial" w:hAnsi="Arial"/>
          <w:b/>
          <w:bCs/>
          <w:sz w:val="24"/>
          <w:szCs w:val="24"/>
        </w:rPr>
        <w:t>Journal of Neuroscience Nursing</w:t>
      </w:r>
      <w:r>
        <w:rPr>
          <w:rFonts w:ascii="Arial" w:cs="Arial" w:eastAsia="Arial" w:hAnsi="Arial"/>
          <w:sz w:val="24"/>
          <w:szCs w:val="24"/>
        </w:rPr>
        <w:t>, v. 36, n. 6, p. 340-343, 2004.</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 xml:space="preserve">NASCIMENTO, C. A.; MONTEIRO, E. M.; VINHAES, A. B.; CAVALCANTI, L. L.; RAMOS, M. B. </w:t>
      </w:r>
      <w:r>
        <w:rPr>
          <w:rFonts w:ascii="Arial" w:cs="Arial" w:hAnsi="Arial"/>
          <w:b w:val="false"/>
          <w:bCs w:val="false"/>
          <w:color w:val="000000"/>
          <w:sz w:val="24"/>
          <w:szCs w:val="24"/>
          <w:shd w:fill="FFFFFF" w:val="clear"/>
        </w:rPr>
        <w:t xml:space="preserve">O Câncer infantil (leucemia): </w:t>
      </w:r>
      <w:r>
        <w:rPr>
          <w:rFonts w:ascii="Arial" w:cs="Arial" w:hAnsi="Arial"/>
          <w:color w:val="000000"/>
          <w:sz w:val="24"/>
          <w:szCs w:val="24"/>
          <w:shd w:fill="FFFFFF" w:val="clear"/>
        </w:rPr>
        <w:t xml:space="preserve">Significação de algumas vivências maternas. </w:t>
      </w:r>
      <w:r>
        <w:rPr>
          <w:rFonts w:ascii="Arial" w:cs="Arial" w:hAnsi="Arial"/>
          <w:b/>
          <w:bCs/>
          <w:color w:val="000000"/>
          <w:sz w:val="24"/>
          <w:szCs w:val="24"/>
          <w:shd w:fill="FFFFFF" w:val="clear"/>
        </w:rPr>
        <w:t>Revista da Rede de Enfermagem do Nordeste</w:t>
      </w:r>
      <w:r>
        <w:rPr>
          <w:rFonts w:ascii="Arial" w:cs="Arial" w:hAnsi="Arial"/>
          <w:color w:val="000000"/>
          <w:sz w:val="24"/>
          <w:szCs w:val="24"/>
          <w:shd w:fill="FFFFFF" w:val="clear"/>
        </w:rPr>
        <w:t>, Fortaleza. v. 2, n. 33, abr./jun., 2009</w:t>
      </w:r>
    </w:p>
    <w:p>
      <w:pPr>
        <w:pStyle w:val="style0"/>
        <w:spacing w:line="100" w:lineRule="atLeast"/>
      </w:pPr>
      <w:r>
        <w:rPr>
          <w:rFonts w:ascii="Arial" w:cs="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NATHAN, Paul C. Guidelines for Identification of, Advocacy for, and Intervention in Neurocognitive Problems in Survivors of Childhood Cancer.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Archives Of Pediatrics &amp; Adolescent Medicine</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161, n. 8, p.798-806, 1 ago. 2007. American Medical Association (AMA). http://dx.doi.org/10.1001/archpedi.161.8.798.</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color w:val="000000"/>
          <w:sz w:val="24"/>
          <w:szCs w:val="24"/>
          <w:lang w:val="en-US"/>
        </w:rPr>
        <w:t xml:space="preserve">NATIONAL CANCER INSTITUTE PHYSICAN DATA QUERY (PDQ). </w:t>
      </w:r>
      <w:r>
        <w:rPr>
          <w:rFonts w:ascii="Arial" w:cs="Arial" w:eastAsia="Arial" w:hAnsi="Arial"/>
          <w:b/>
          <w:color w:val="000000"/>
          <w:sz w:val="24"/>
          <w:szCs w:val="24"/>
          <w:lang w:val="en-US"/>
        </w:rPr>
        <w:t>Childhood brain and spinal cord tumors treatment overview.</w:t>
      </w:r>
      <w:r>
        <w:rPr>
          <w:rFonts w:ascii="Arial" w:cs="Arial" w:eastAsia="Arial" w:hAnsi="Arial"/>
          <w:color w:val="000000"/>
          <w:sz w:val="24"/>
          <w:szCs w:val="24"/>
          <w:lang w:val="en-US"/>
        </w:rPr>
        <w:t xml:space="preserve"> [internet]. 2012 [acesso em 5 set 2018]. Disponível em: </w:t>
      </w:r>
      <w:hyperlink r:id="rId25">
        <w:r>
          <w:rPr>
            <w:rStyle w:val="style16"/>
            <w:rFonts w:ascii="Arial" w:cs="Arial" w:eastAsia="Arial" w:hAnsi="Arial"/>
            <w:color w:val="000000"/>
            <w:sz w:val="24"/>
            <w:szCs w:val="24"/>
            <w:u w:val="none"/>
            <w:lang w:val="en-US"/>
          </w:rPr>
          <w:t>http://www</w:t>
        </w:r>
      </w:hyperlink>
      <w:r>
        <w:rPr>
          <w:rFonts w:ascii="Arial" w:cs="Arial" w:eastAsia="Arial" w:hAnsi="Arial"/>
          <w:color w:val="000000"/>
          <w:sz w:val="24"/>
          <w:szCs w:val="24"/>
          <w:lang w:val="en-US"/>
        </w:rPr>
        <w:t>. cancer.gov/cancertopics/pdq/treatment/childbrain/healthprofessional.</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NEAU, JP</w:t>
      </w:r>
      <w:r>
        <w:rPr>
          <w:rFonts w:ascii="Arial" w:cs="Arial" w:eastAsia="Arial" w:hAnsi="Arial"/>
          <w:i/>
          <w:iCs/>
          <w:sz w:val="24"/>
          <w:szCs w:val="24"/>
          <w:lang w:val="en-US"/>
        </w:rPr>
        <w:t xml:space="preserve"> et al</w:t>
      </w:r>
      <w:r>
        <w:rPr>
          <w:rFonts w:ascii="Arial" w:cs="Arial" w:eastAsia="Arial" w:hAnsi="Arial"/>
          <w:sz w:val="24"/>
          <w:szCs w:val="24"/>
          <w:lang w:val="en-US"/>
        </w:rPr>
        <w:t xml:space="preserve">. </w:t>
      </w:r>
      <w:r>
        <w:rPr>
          <w:rFonts w:ascii="Arial" w:cs="Arial" w:eastAsia="Arial" w:hAnsi="Arial"/>
          <w:b w:val="false"/>
          <w:bCs w:val="false"/>
          <w:sz w:val="24"/>
          <w:szCs w:val="24"/>
          <w:lang w:val="en-US"/>
        </w:rPr>
        <w:t>Neuropsychological disturbances in cerebellar infarcts.</w:t>
      </w:r>
      <w:r>
        <w:rPr>
          <w:rFonts w:ascii="Arial" w:cs="Arial" w:eastAsia="Arial" w:hAnsi="Arial"/>
          <w:b/>
          <w:bCs/>
          <w:sz w:val="24"/>
          <w:szCs w:val="24"/>
          <w:lang w:val="en-US"/>
        </w:rPr>
        <w:t xml:space="preserve"> </w:t>
      </w:r>
      <w:r>
        <w:rPr>
          <w:rFonts w:ascii="Arial" w:cs="Arial" w:eastAsia="Arial" w:hAnsi="Arial"/>
          <w:b/>
          <w:bCs/>
          <w:sz w:val="24"/>
          <w:szCs w:val="24"/>
        </w:rPr>
        <w:t xml:space="preserve">Acta Neurol Scand </w:t>
      </w:r>
      <w:r>
        <w:rPr>
          <w:rFonts w:ascii="Arial" w:cs="Arial" w:eastAsia="Arial" w:hAnsi="Arial"/>
          <w:b w:val="false"/>
          <w:bCs w:val="false"/>
          <w:sz w:val="24"/>
          <w:szCs w:val="24"/>
        </w:rPr>
        <w:t>v.</w:t>
      </w:r>
      <w:r>
        <w:rPr>
          <w:rFonts w:ascii="Arial" w:cs="Arial" w:eastAsia="Arial" w:hAnsi="Arial"/>
          <w:sz w:val="24"/>
          <w:szCs w:val="24"/>
        </w:rPr>
        <w:t>102, n.6, p. 363-70, dez. 2000.</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color w:val="000000"/>
          <w:sz w:val="24"/>
          <w:szCs w:val="24"/>
        </w:rPr>
        <w:t xml:space="preserve">NEGREIROS, AALV </w:t>
      </w:r>
      <w:r>
        <w:rPr>
          <w:rFonts w:ascii="Arial" w:cs="Arial" w:eastAsia="Arial" w:hAnsi="Arial"/>
          <w:i/>
          <w:iCs/>
          <w:color w:val="000000"/>
          <w:sz w:val="24"/>
          <w:szCs w:val="24"/>
        </w:rPr>
        <w:t>et al</w:t>
      </w:r>
      <w:r>
        <w:rPr>
          <w:rFonts w:ascii="Arial" w:cs="Arial" w:eastAsia="Arial" w:hAnsi="Arial"/>
          <w:color w:val="000000"/>
          <w:sz w:val="24"/>
          <w:szCs w:val="24"/>
        </w:rPr>
        <w:t xml:space="preserve">. </w:t>
      </w:r>
      <w:r>
        <w:rPr>
          <w:rFonts w:ascii="Arial" w:cs="Arial" w:eastAsia="Arial" w:hAnsi="Arial"/>
          <w:b w:val="false"/>
          <w:bCs w:val="false"/>
          <w:color w:val="000000"/>
          <w:sz w:val="24"/>
          <w:szCs w:val="24"/>
          <w:u w:val="none"/>
        </w:rPr>
        <w:t>Aspectos Epidemiológicos dos Tumores do Sistema Nervoso Central Pediátricos em um Hospital de Referência de João Pessoa (PB) entre 2009 e 2011</w:t>
      </w:r>
      <w:r>
        <w:rPr>
          <w:rFonts w:ascii="Arial" w:cs="Arial" w:eastAsia="Arial" w:hAnsi="Arial"/>
          <w:b w:val="false"/>
          <w:bCs w:val="false"/>
          <w:color w:val="000000"/>
          <w:sz w:val="24"/>
          <w:szCs w:val="24"/>
        </w:rPr>
        <w:t xml:space="preserve">. </w:t>
      </w:r>
      <w:r>
        <w:rPr>
          <w:rFonts w:ascii="Arial" w:cs="Arial" w:eastAsia="Arial" w:hAnsi="Arial"/>
          <w:b/>
          <w:bCs/>
          <w:color w:val="000000"/>
          <w:sz w:val="24"/>
          <w:szCs w:val="24"/>
        </w:rPr>
        <w:t>Med Pesquisa</w:t>
      </w:r>
      <w:r>
        <w:rPr>
          <w:rFonts w:ascii="Arial" w:cs="Arial" w:eastAsia="Arial" w:hAnsi="Arial"/>
          <w:color w:val="000000"/>
          <w:sz w:val="24"/>
          <w:szCs w:val="24"/>
        </w:rPr>
        <w:t xml:space="preserve"> v. 1, n. 1, p.51-59, 2015.</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hAnsi="Arial"/>
          <w:color w:val="000000"/>
          <w:sz w:val="24"/>
          <w:szCs w:val="24"/>
          <w:shd w:fill="FFFFFF" w:val="clear"/>
        </w:rPr>
        <w:t xml:space="preserve">NEOPLASIAS Infratentoriais. 2019. Descritores em Ciências da Saúde: DeCS. 2019. ed. rev. e ampl. São Paulo: BIREME / OPAS / OMS, 2019. Disponível em: &lt;http://decs.bvs.br/cgi-bin/wxis1660.exe/decsserver/?IsisScript=../cgi-bin/decsserver/decsserver.xis&amp;&gt;. </w:t>
      </w:r>
      <w:r>
        <w:rPr>
          <w:rFonts w:ascii="Arial" w:cs="Arial" w:hAnsi="Arial"/>
          <w:color w:val="000000"/>
          <w:sz w:val="24"/>
          <w:szCs w:val="24"/>
          <w:shd w:fill="FFFFFF" w:val="clear"/>
          <w:lang w:val="en-US"/>
        </w:rPr>
        <w:t>Acesso em: 08 abr. 2019.</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 xml:space="preserve">NOOGLE, C. &amp; DEAN, R. (2013). </w:t>
      </w:r>
      <w:r>
        <w:rPr>
          <w:rFonts w:ascii="Arial" w:cs="Arial" w:eastAsia="Arial" w:hAnsi="Arial"/>
          <w:b/>
          <w:sz w:val="24"/>
          <w:szCs w:val="24"/>
          <w:lang w:val="en-US"/>
        </w:rPr>
        <w:t>The neuropsychology of cancer and oncology</w:t>
      </w:r>
      <w:r>
        <w:rPr>
          <w:rFonts w:ascii="Arial" w:cs="Arial" w:eastAsia="Arial" w:hAnsi="Arial"/>
          <w:sz w:val="24"/>
          <w:szCs w:val="24"/>
          <w:lang w:val="en-US"/>
        </w:rPr>
        <w:t>. New York: Springer. (47034).</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lang w:val="en-US"/>
        </w:rPr>
        <w:t xml:space="preserve">OKEN, MM </w:t>
      </w:r>
      <w:r>
        <w:rPr>
          <w:rFonts w:ascii="Arial" w:cs="Arial" w:eastAsia="Arial" w:hAnsi="Arial"/>
          <w:i/>
          <w:sz w:val="24"/>
          <w:szCs w:val="24"/>
          <w:lang w:val="en-US"/>
        </w:rPr>
        <w:t>et</w:t>
      </w:r>
      <w:r>
        <w:rPr>
          <w:rFonts w:ascii="Arial" w:cs="Arial" w:eastAsia="Arial" w:hAnsi="Arial"/>
          <w:sz w:val="24"/>
          <w:szCs w:val="24"/>
          <w:lang w:val="en-US"/>
        </w:rPr>
        <w:t xml:space="preserve"> </w:t>
      </w:r>
      <w:r>
        <w:rPr>
          <w:rFonts w:ascii="Arial" w:cs="Arial" w:eastAsia="Arial" w:hAnsi="Arial"/>
          <w:i/>
          <w:sz w:val="24"/>
          <w:szCs w:val="24"/>
          <w:lang w:val="en-US"/>
        </w:rPr>
        <w:t>al</w:t>
      </w:r>
      <w:r>
        <w:rPr>
          <w:rFonts w:ascii="Arial" w:cs="Arial" w:eastAsia="Arial" w:hAnsi="Arial"/>
          <w:sz w:val="24"/>
          <w:szCs w:val="24"/>
          <w:lang w:val="en-US"/>
        </w:rPr>
        <w:t xml:space="preserve">. Toxicity and response criteria of the Eastern Cooperative Oncology Group. </w:t>
      </w:r>
      <w:r>
        <w:rPr>
          <w:rFonts w:ascii="Arial" w:cs="Arial" w:eastAsia="Arial" w:hAnsi="Arial"/>
          <w:b/>
          <w:bCs/>
          <w:sz w:val="24"/>
          <w:szCs w:val="24"/>
          <w:lang w:val="en-US"/>
        </w:rPr>
        <w:t>Am J Clin Oncol</w:t>
      </w:r>
      <w:r>
        <w:rPr>
          <w:rFonts w:ascii="Arial" w:cs="Arial" w:eastAsia="Arial" w:hAnsi="Arial"/>
          <w:color w:val="000000"/>
          <w:sz w:val="24"/>
          <w:szCs w:val="24"/>
          <w:lang w:val="en-US"/>
        </w:rPr>
        <w:t>, v. 5, n. 6, p. 649-55, dez. 1982.</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OLSSON, Ingrid Tonning et al. Long-Term Cognitive Sequelae After Pediatric Brain Tumor Related to Medical Risk Factors, Age, and Sex.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Pediatric Neurology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51, n. 4, p.515-521, out. 2014. Elsevier BV. http://dx.doi.org/10.1016/j.pediatrneurol.2014.06.011.</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color w:val="000000"/>
          <w:sz w:val="24"/>
          <w:szCs w:val="24"/>
        </w:rPr>
        <w:t xml:space="preserve">OMS - Organización Mundial de la Salud, UICC - Unión Internacional Contra el Cáncer. </w:t>
      </w:r>
      <w:r>
        <w:rPr>
          <w:rFonts w:ascii="Arial" w:cs="Arial" w:eastAsia="Arial" w:hAnsi="Arial"/>
          <w:b/>
          <w:color w:val="000000"/>
          <w:sz w:val="24"/>
          <w:szCs w:val="24"/>
        </w:rPr>
        <w:t>Ginebra: Acción mundial contra el cáncer.</w:t>
      </w:r>
      <w:r>
        <w:rPr>
          <w:rFonts w:ascii="Arial" w:cs="Arial" w:eastAsia="Arial" w:hAnsi="Arial"/>
          <w:color w:val="000000"/>
          <w:sz w:val="24"/>
          <w:szCs w:val="24"/>
        </w:rPr>
        <w:t xml:space="preserve"> [atualizado em 2005a; acesso em 1 setembro 2018]. Disponível em: htpp://www.who.int/cancer/media/ AccionMundialCancerfull.pdf.</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PACKER R.J., SUTTON L.N., ELTERMAN R., LANGE B., GOLDWEIN J., NICHOLSON S., MULNE L., BOYETT J., D’ANGIO G., WECHSLER-JENTZSCH K., REAMAN G., COHEN B.H., BRUCE D.A., RORKE L.B., MOLLOY P., RYAN J., LA FOND D., EVANS A.E. &amp; SCHUT L., 1994 (B). </w:t>
      </w:r>
      <w:r>
        <w:rPr>
          <w:rFonts w:ascii="Arial" w:cs="Arial" w:eastAsia="Arial" w:hAnsi="Arial"/>
          <w:b/>
          <w:sz w:val="24"/>
          <w:szCs w:val="24"/>
          <w:lang w:val="en-US"/>
        </w:rPr>
        <w:t>Outcome for children with medulloblastoma treated with radiation and cisplatin</w:t>
      </w:r>
      <w:r>
        <w:rPr>
          <w:rFonts w:ascii="Arial" w:cs="Arial" w:eastAsia="Arial" w:hAnsi="Arial"/>
          <w:sz w:val="24"/>
          <w:szCs w:val="24"/>
          <w:lang w:val="en-US"/>
        </w:rPr>
        <w:t>, CCNU, and vincristine chemotherapy. Journal of Neurosurgery, 81: 690-698.</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PACKER, Roger J. et al. Outcome for children with medulloblastoma treated with radiation and cisplatin, CCNU, and vincristine chemotherapy.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Journal Of Neurosurgery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81, n. 5, p.690-698, nov. 1994. Journal of Neurosurgery Publishing Group (JNSPG). http://dx.doi.org/10.3171/jns.1994.81.5.0690.</w:t>
      </w:r>
      <w:r>
        <w:rPr>
          <w:rFonts w:ascii="Arial" w:cs="Arial" w:eastAsia="Arial" w:hAnsi="Arial"/>
          <w:color w:val="000000"/>
          <w:sz w:val="24"/>
          <w:szCs w:val="24"/>
        </w:rPr>
        <w:t xml:space="preserve">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PAN, R </w:t>
      </w:r>
      <w:r>
        <w:rPr>
          <w:rFonts w:ascii="Arial" w:cs="Arial" w:eastAsia="Arial" w:hAnsi="Arial"/>
          <w:i/>
          <w:iCs/>
          <w:sz w:val="24"/>
          <w:szCs w:val="24"/>
        </w:rPr>
        <w:t>et al</w:t>
      </w:r>
      <w:r>
        <w:rPr>
          <w:rFonts w:ascii="Arial" w:cs="Arial" w:eastAsia="Arial" w:hAnsi="Arial"/>
          <w:sz w:val="24"/>
          <w:szCs w:val="24"/>
        </w:rPr>
        <w:t xml:space="preserve">. </w:t>
      </w:r>
      <w:r>
        <w:rPr>
          <w:rFonts w:ascii="Arial" w:cs="Arial" w:eastAsia="Arial" w:hAnsi="Arial"/>
          <w:b w:val="false"/>
          <w:bCs w:val="false"/>
          <w:sz w:val="24"/>
          <w:szCs w:val="24"/>
        </w:rPr>
        <w:t>Caracterização das internações hospitalares de crianças e adolescentes com neoplasias.</w:t>
      </w:r>
      <w:r>
        <w:rPr>
          <w:rFonts w:ascii="Arial" w:cs="Arial" w:eastAsia="Arial" w:hAnsi="Arial"/>
          <w:sz w:val="24"/>
          <w:szCs w:val="24"/>
        </w:rPr>
        <w:t xml:space="preserve"> </w:t>
      </w:r>
      <w:r>
        <w:rPr>
          <w:rFonts w:ascii="Arial" w:cs="Arial" w:eastAsia="Arial" w:hAnsi="Arial"/>
          <w:b/>
          <w:bCs/>
          <w:sz w:val="24"/>
          <w:szCs w:val="24"/>
        </w:rPr>
        <w:t>Revista Latino-Americana de Enfermagem</w:t>
      </w:r>
      <w:r>
        <w:rPr>
          <w:rFonts w:ascii="Arial" w:cs="Arial" w:eastAsia="Arial" w:hAnsi="Arial"/>
          <w:sz w:val="24"/>
          <w:szCs w:val="24"/>
        </w:rPr>
        <w:t>, São Paulo, v.19, n. 6, p. 1413-20, nov-dez. 2011</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PARKIN DM, KRAMÁROVÁ E, DRAPER GJ, MASUYER E, MICHAELIS J, NEGLIA J, et al., editores. </w:t>
      </w:r>
      <w:r>
        <w:rPr>
          <w:rFonts w:ascii="Arial" w:cs="Arial" w:eastAsia="Arial" w:hAnsi="Arial"/>
          <w:b/>
          <w:sz w:val="24"/>
          <w:szCs w:val="24"/>
          <w:lang w:val="en-US"/>
        </w:rPr>
        <w:t>International incidence of childhood cancer.</w:t>
      </w:r>
      <w:r>
        <w:rPr>
          <w:rFonts w:ascii="Arial" w:cs="Arial" w:eastAsia="Arial" w:hAnsi="Arial"/>
          <w:sz w:val="24"/>
          <w:szCs w:val="24"/>
          <w:lang w:val="en-US"/>
        </w:rPr>
        <w:t xml:space="preserve"> IARC scientific publications No. 144. Lyon: International Agency for Research on Cancer; 1998a. v.II.</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PATENAUDE, Andrea Farkas; KUPST, Mary Jo. Psychosocial Functioning in Pediatric Cancer.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Pediatric Psychology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30, n. 1, p.9-27, 1 jan. 2005. Oxford University Press (OUP). http://dx.doi.org/10.1093/jpepsy/jsi012.</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PENN, Anthony et al. Child-related determinants of health-related quality of life in children with brain tumours 1 year after diagnosis.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Pediatric Blood &amp; Cancer</w:t>
      </w:r>
      <w:r>
        <w:rPr>
          <w:rFonts w:ascii="Helvetica Neue;Helvetica;Roboto;Arial;sans-serif" w:cs="Arial" w:eastAsia="Arial" w:hAnsi="Helvetica Neue;Helvetica;Roboto;Arial;sans-serif"/>
          <w:b w:val="false"/>
          <w:i w:val="false"/>
          <w:caps w:val="false"/>
          <w:smallCaps w:val="false"/>
          <w:color w:val="222222"/>
          <w:spacing w:val="0"/>
          <w:sz w:val="24"/>
          <w:szCs w:val="24"/>
        </w:rPr>
        <w:t>, [s.l.], v. 55, n. 7, p.1377-1385, 26 out. 2010. Wiley. http://dx.doi.org/10.1002/pbc.22743.</w:t>
      </w:r>
      <w:r>
        <w:rPr>
          <w:rFonts w:ascii="Arial" w:cs="Arial" w:eastAsia="Arial" w:hAnsi="Arial"/>
          <w:color w:val="000000"/>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color w:val="000000"/>
          <w:sz w:val="24"/>
          <w:szCs w:val="24"/>
        </w:rPr>
        <w:t xml:space="preserve">PERES, P </w:t>
      </w:r>
      <w:r>
        <w:rPr>
          <w:rFonts w:ascii="Arial" w:cs="Arial" w:eastAsia="Arial" w:hAnsi="Arial"/>
          <w:i/>
          <w:iCs/>
          <w:color w:val="000000"/>
          <w:sz w:val="24"/>
          <w:szCs w:val="24"/>
        </w:rPr>
        <w:t>et al</w:t>
      </w:r>
      <w:r>
        <w:rPr>
          <w:rFonts w:ascii="Arial" w:cs="Arial" w:eastAsia="Arial" w:hAnsi="Arial"/>
          <w:color w:val="000000"/>
          <w:sz w:val="24"/>
          <w:szCs w:val="24"/>
        </w:rPr>
        <w:t xml:space="preserve">. </w:t>
      </w:r>
      <w:r>
        <w:rPr>
          <w:rFonts w:ascii="Arial" w:cs="Arial" w:eastAsia="Arial" w:hAnsi="Arial"/>
          <w:b w:val="false"/>
          <w:bCs w:val="false"/>
          <w:color w:val="000000"/>
          <w:sz w:val="24"/>
          <w:szCs w:val="24"/>
        </w:rPr>
        <w:t>Odontopediatria aplicada ao câncer infantil – m</w:t>
      </w:r>
      <w:r>
        <w:rPr>
          <w:rFonts w:ascii="Arial" w:cs="Arial" w:eastAsia="Arial" w:hAnsi="Arial"/>
          <w:color w:val="000000"/>
          <w:sz w:val="24"/>
          <w:szCs w:val="24"/>
        </w:rPr>
        <w:t xml:space="preserve">anifestações clínicas e protocolos de atendimento, </w:t>
      </w:r>
      <w:r>
        <w:rPr>
          <w:rFonts w:ascii="Arial" w:cs="Arial" w:eastAsia="Arial" w:hAnsi="Arial"/>
          <w:b/>
          <w:bCs/>
          <w:color w:val="000000"/>
          <w:sz w:val="24"/>
          <w:szCs w:val="24"/>
        </w:rPr>
        <w:t>J Manag Prim Health Care</w:t>
      </w:r>
      <w:r>
        <w:rPr>
          <w:rFonts w:ascii="Arial" w:cs="Arial" w:eastAsia="Arial" w:hAnsi="Arial"/>
          <w:color w:val="000000"/>
          <w:sz w:val="24"/>
          <w:szCs w:val="24"/>
        </w:rPr>
        <w:t>, v. 4, n. 3, p. 191-9, 2013.</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color w:val="000000"/>
          <w:sz w:val="24"/>
          <w:szCs w:val="24"/>
        </w:rPr>
        <w:t xml:space="preserve">PEREZ-TAMAYO R. </w:t>
      </w:r>
      <w:r>
        <w:rPr>
          <w:rFonts w:ascii="Arial" w:cs="Arial" w:eastAsia="Arial" w:hAnsi="Arial"/>
          <w:b/>
          <w:color w:val="000000"/>
          <w:sz w:val="24"/>
          <w:szCs w:val="24"/>
        </w:rPr>
        <w:t>Introduccion a la Patologia</w:t>
      </w:r>
      <w:r>
        <w:rPr>
          <w:rFonts w:ascii="Arial" w:cs="Arial" w:eastAsia="Arial" w:hAnsi="Arial"/>
          <w:color w:val="000000"/>
          <w:sz w:val="24"/>
          <w:szCs w:val="24"/>
        </w:rPr>
        <w:t>. Buenos Aires: Editoria Médica Panamericana, 1987.</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PERRY, Arie; WESSELING, Pieter. Histologic classification of gliomas.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Handbook Of Clinical Neurology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p.71-95, 2016. Elsevier. http://dx.doi.org/10.1016/b978-0-12-802997-8.00005-0.</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color w:val="000000"/>
          <w:sz w:val="24"/>
          <w:szCs w:val="24"/>
          <w:lang w:val="en-US"/>
        </w:rPr>
        <w:t xml:space="preserve">PETRILLI A.S. CARNEIRO J. L. CYPRIANO M., ANGEL A. TOLEDO S. </w:t>
      </w:r>
      <w:r>
        <w:rPr>
          <w:rFonts w:ascii="Arial" w:cs="Arial" w:eastAsia="Arial" w:hAnsi="Arial"/>
          <w:b w:val="false"/>
          <w:bCs w:val="false"/>
          <w:color w:val="000000"/>
          <w:sz w:val="24"/>
          <w:szCs w:val="24"/>
          <w:lang w:val="en-US"/>
        </w:rPr>
        <w:t>Diferenças clínicas, epidemiológicas e biológicas entre o câncer na criança e no adulto.</w:t>
      </w:r>
      <w:r>
        <w:rPr>
          <w:rFonts w:ascii="Arial" w:cs="Arial" w:eastAsia="Arial" w:hAnsi="Arial"/>
          <w:color w:val="000000"/>
          <w:sz w:val="24"/>
          <w:szCs w:val="24"/>
          <w:lang w:val="en-US"/>
        </w:rPr>
        <w:t xml:space="preserve"> </w:t>
      </w:r>
      <w:r>
        <w:rPr>
          <w:rFonts w:ascii="Arial" w:cs="Arial" w:eastAsia="Arial" w:hAnsi="Arial"/>
          <w:b/>
          <w:bCs/>
          <w:color w:val="000000"/>
          <w:sz w:val="24"/>
          <w:szCs w:val="24"/>
          <w:lang w:val="en-US"/>
        </w:rPr>
        <w:t>R. Bras. Cancerol.</w:t>
      </w:r>
      <w:r>
        <w:rPr>
          <w:rFonts w:ascii="Arial" w:cs="Arial" w:eastAsia="Arial" w:hAnsi="Arial"/>
          <w:color w:val="000000"/>
          <w:sz w:val="24"/>
          <w:szCs w:val="24"/>
          <w:lang w:val="en-US"/>
        </w:rPr>
        <w:t>, Rio de Janeiro, v.43, n.3, p.191-203, 1997.</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color w:val="000000"/>
          <w:sz w:val="24"/>
          <w:szCs w:val="24"/>
          <w:lang w:val="en-US"/>
        </w:rPr>
        <w:t xml:space="preserve">PHILIP A. PIZZO, MD, DAVID G. POPLACK, MD. In: </w:t>
      </w:r>
      <w:r>
        <w:rPr>
          <w:rFonts w:ascii="Arial" w:cs="Arial" w:eastAsia="Arial" w:hAnsi="Arial"/>
          <w:b/>
          <w:color w:val="000000"/>
          <w:sz w:val="24"/>
          <w:szCs w:val="24"/>
          <w:lang w:val="en-US"/>
        </w:rPr>
        <w:t>Pediatric Oncology</w:t>
      </w:r>
      <w:r>
        <w:rPr>
          <w:rFonts w:ascii="Arial" w:cs="Arial" w:eastAsia="Arial" w:hAnsi="Arial"/>
          <w:color w:val="000000"/>
          <w:sz w:val="24"/>
          <w:szCs w:val="24"/>
          <w:lang w:val="en-US"/>
        </w:rPr>
        <w:t>. JB Lippincot Company, Philadelphia 1989.</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hAnsi="Arial"/>
          <w:color w:val="000000"/>
          <w:sz w:val="24"/>
          <w:szCs w:val="24"/>
          <w:shd w:fill="FFFFFF" w:val="clear"/>
          <w:lang w:val="en-US"/>
        </w:rPr>
        <w:t xml:space="preserve">PIMENTEL F, SANTOS K, GUERRA G, MELLO M. </w:t>
      </w:r>
      <w:r>
        <w:rPr>
          <w:rFonts w:ascii="Arial" w:cs="Arial" w:hAnsi="Arial"/>
          <w:b w:val="false"/>
          <w:bCs w:val="false"/>
          <w:color w:val="000000"/>
          <w:sz w:val="24"/>
          <w:szCs w:val="24"/>
          <w:shd w:fill="FFFFFF" w:val="clear"/>
          <w:lang w:val="en-US"/>
        </w:rPr>
        <w:t>Epidemiological profile study of patients with brain meningioma of the high Tietê Region</w:t>
      </w:r>
      <w:r>
        <w:rPr>
          <w:rFonts w:ascii="Arial" w:cs="Arial" w:hAnsi="Arial"/>
          <w:color w:val="000000"/>
          <w:sz w:val="24"/>
          <w:szCs w:val="24"/>
          <w:shd w:fill="FFFFFF" w:val="clear"/>
          <w:lang w:val="en-US"/>
        </w:rPr>
        <w:t>. </w:t>
      </w:r>
      <w:r>
        <w:rPr>
          <w:rFonts w:ascii="Arial" w:cs="Arial" w:hAnsi="Arial"/>
          <w:b/>
          <w:bCs/>
          <w:color w:val="000000"/>
          <w:sz w:val="24"/>
          <w:szCs w:val="24"/>
          <w:shd w:fill="FFFFFF" w:val="clear"/>
        </w:rPr>
        <w:t>Revista Neurociências</w:t>
      </w:r>
      <w:r>
        <w:rPr>
          <w:rFonts w:ascii="Arial" w:cs="Arial" w:hAnsi="Arial"/>
          <w:color w:val="000000"/>
          <w:sz w:val="24"/>
          <w:szCs w:val="24"/>
          <w:shd w:fill="FFFFFF" w:val="clear"/>
        </w:rPr>
        <w:t xml:space="preserve">, [s.l.], v. 23, n. 03, p.337-341, 30 set. 2015. </w:t>
      </w:r>
      <w:hyperlink r:id="rId26">
        <w:r>
          <w:rPr>
            <w:rStyle w:val="style16"/>
            <w:rFonts w:ascii="Arial" w:cs="Arial" w:hAnsi="Arial"/>
            <w:color w:val="000000"/>
            <w:sz w:val="24"/>
            <w:szCs w:val="24"/>
            <w:u w:val="none"/>
            <w:shd w:fill="FFFFFF" w:val="clear"/>
          </w:rPr>
          <w:t>http://dx.doi.org/10.4181/rnc.2015.23.03.1025.05p</w:t>
        </w:r>
      </w:hyperlink>
      <w:r>
        <w:rPr>
          <w:rFonts w:ascii="Arial" w:cs="Arial" w:hAnsi="Arial"/>
          <w:color w:val="000000"/>
          <w:sz w:val="24"/>
          <w:szCs w:val="24"/>
          <w:shd w:fill="FFFFFF" w:val="clear"/>
        </w:rPr>
        <w:t>.</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POLLACK, Ian F. et al. Intracranial Ependymomas of Childhood.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Neurosurgery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37, n. 4, p.655-667, 1 out. 1995. Oxford University Press (OUP). http://dx.doi.org/10.1227/00006123-199510000-00008.</w:t>
      </w:r>
      <w:r>
        <w:rPr>
          <w:rFonts w:ascii="Arial" w:cs="Arial" w:eastAsia="Arial" w:hAnsi="Arial"/>
          <w:color w:val="000000"/>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222222"/>
          <w:sz w:val="24"/>
          <w:szCs w:val="24"/>
          <w:shd w:fill="FFFFFF" w:val="clear"/>
        </w:rPr>
        <w:t xml:space="preserve">POLO, Larissa Helena Vitoriano; MORAES, Marcia Wanderley de. </w:t>
      </w:r>
      <w:r>
        <w:rPr>
          <w:rFonts w:ascii="Arial" w:cs="Arial" w:hAnsi="Arial"/>
          <w:b w:val="false"/>
          <w:bCs w:val="false"/>
          <w:color w:val="222222"/>
          <w:sz w:val="24"/>
          <w:szCs w:val="24"/>
          <w:shd w:fill="FFFFFF" w:val="clear"/>
        </w:rPr>
        <w:t>Performance de Zubrod e Índice de Karnofsky na avaliação da qualidade de vida de crianças oncológicas.</w:t>
      </w:r>
      <w:r>
        <w:rPr>
          <w:rFonts w:ascii="Arial" w:cs="Arial" w:hAnsi="Arial"/>
          <w:b/>
          <w:bCs/>
          <w:color w:val="222222"/>
          <w:sz w:val="24"/>
          <w:szCs w:val="24"/>
          <w:shd w:fill="FFFFFF" w:val="clear"/>
        </w:rPr>
        <w:t> </w:t>
      </w:r>
      <w:r>
        <w:rPr>
          <w:rFonts w:ascii="Arial" w:cs="Arial" w:hAnsi="Arial"/>
          <w:b/>
          <w:bCs/>
          <w:color w:val="222222"/>
          <w:sz w:val="24"/>
          <w:szCs w:val="24"/>
          <w:shd w:fill="FFFFFF" w:val="clear"/>
          <w:lang w:val="en-US"/>
        </w:rPr>
        <w:t>Einsten</w:t>
      </w:r>
      <w:r>
        <w:rPr>
          <w:rFonts w:ascii="Arial" w:cs="Arial" w:hAnsi="Arial"/>
          <w:color w:val="222222"/>
          <w:sz w:val="24"/>
          <w:szCs w:val="24"/>
          <w:shd w:fill="FFFFFF" w:val="clear"/>
          <w:lang w:val="en-US"/>
        </w:rPr>
        <w:t>, São Paulo, v. 21, 30 jul. 2009.</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PRESTON-MARTIN, S. et al. Los Angeles Study of Residential Magnetic Fields and Childhood Brain Tumors.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American Journal Of Epidemiology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143, n. 2, p.105-119, 15 jan. 1996. Oxford University Press (OUP). http://dx.doi.org/10.1093/oxfordjournals.aje.a008717.</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 xml:space="preserve">REAMAN HG. </w:t>
      </w:r>
      <w:r>
        <w:rPr>
          <w:rFonts w:ascii="Arial" w:cs="Arial" w:eastAsia="Arial" w:hAnsi="Arial"/>
          <w:b w:val="false"/>
          <w:bCs w:val="false"/>
          <w:sz w:val="24"/>
          <w:szCs w:val="24"/>
          <w:lang w:val="en-US"/>
        </w:rPr>
        <w:t xml:space="preserve">Pediatric oncology: </w:t>
      </w:r>
      <w:r>
        <w:rPr>
          <w:rFonts w:ascii="Arial" w:cs="Arial" w:eastAsia="Arial" w:hAnsi="Arial"/>
          <w:sz w:val="24"/>
          <w:szCs w:val="24"/>
          <w:lang w:val="en-US"/>
        </w:rPr>
        <w:t xml:space="preserve">current view and outcomes. </w:t>
      </w:r>
      <w:r>
        <w:rPr>
          <w:rFonts w:ascii="Arial" w:cs="Arial" w:eastAsia="Arial" w:hAnsi="Arial"/>
          <w:b/>
          <w:bCs/>
          <w:sz w:val="24"/>
          <w:szCs w:val="24"/>
        </w:rPr>
        <w:t>Pediatric Cli North Am,</w:t>
      </w:r>
      <w:r>
        <w:rPr>
          <w:rFonts w:ascii="Arial" w:cs="Arial" w:eastAsia="Arial" w:hAnsi="Arial"/>
          <w:sz w:val="24"/>
          <w:szCs w:val="24"/>
        </w:rPr>
        <w:t xml:space="preserve"> v. 49, n. 6, p. 1305-18, 2002.</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222222"/>
          <w:sz w:val="24"/>
          <w:szCs w:val="24"/>
          <w:shd w:fill="FFFFFF" w:val="clear"/>
        </w:rPr>
        <w:t xml:space="preserve">RIBEIRO, MVLM </w:t>
      </w:r>
      <w:r>
        <w:rPr>
          <w:rFonts w:ascii="Arial" w:cs="Arial" w:hAnsi="Arial"/>
          <w:i/>
          <w:iCs/>
          <w:color w:val="222222"/>
          <w:sz w:val="24"/>
          <w:szCs w:val="24"/>
          <w:shd w:fill="FFFFFF" w:val="clear"/>
        </w:rPr>
        <w:t>et al</w:t>
      </w:r>
      <w:r>
        <w:rPr>
          <w:rFonts w:ascii="Arial" w:cs="Arial" w:hAnsi="Arial"/>
          <w:color w:val="222222"/>
          <w:sz w:val="24"/>
          <w:szCs w:val="24"/>
          <w:shd w:fill="FFFFFF" w:val="clear"/>
        </w:rPr>
        <w:t>. </w:t>
      </w:r>
      <w:r>
        <w:rPr>
          <w:rFonts w:ascii="Arial" w:cs="Arial" w:hAnsi="Arial"/>
          <w:b/>
          <w:bCs/>
          <w:color w:val="222222"/>
          <w:sz w:val="24"/>
          <w:szCs w:val="24"/>
          <w:shd w:fill="FFFFFF" w:val="clear"/>
        </w:rPr>
        <w:t>Condutas em neurologia infantil.</w:t>
      </w:r>
      <w:r>
        <w:rPr>
          <w:rFonts w:ascii="Arial" w:cs="Arial" w:hAnsi="Arial"/>
          <w:color w:val="222222"/>
          <w:sz w:val="24"/>
          <w:szCs w:val="24"/>
          <w:shd w:fill="FFFFFF" w:val="clear"/>
        </w:rPr>
        <w:t> </w:t>
      </w:r>
      <w:r>
        <w:rPr>
          <w:rFonts w:ascii="Arial" w:cs="Arial" w:hAnsi="Arial"/>
          <w:color w:val="222222"/>
          <w:sz w:val="24"/>
          <w:szCs w:val="24"/>
          <w:shd w:fill="FFFFFF" w:val="clear"/>
          <w:lang w:val="en-US"/>
        </w:rPr>
        <w:t>3. ed. Campinas: Thieme Revinter, 2018.</w:t>
      </w:r>
    </w:p>
    <w:p>
      <w:pPr>
        <w:pStyle w:val="style0"/>
        <w:spacing w:line="100" w:lineRule="atLeast"/>
      </w:pPr>
      <w:bookmarkStart w:id="57" w:name="_GoBack"/>
      <w:bookmarkEnd w:id="57"/>
      <w:r>
        <w:rPr>
          <w:rFonts w:ascii="Arial" w:cs="Arial" w:hAnsi="Arial"/>
          <w:color w:val="222222"/>
          <w:sz w:val="24"/>
          <w:szCs w:val="24"/>
          <w:shd w:fill="FFFFFF" w:val="clear"/>
          <w:lang w:val="en-US"/>
        </w:rPr>
        <w:t>.</w:t>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RIS, M. Douglas et al. Intellectual Outcome After Reduced-Dose Radiation Therapy Plus Adjuvant Chemotherapy for Medulloblastoma: A Children’s Cancer Group Study.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Clinical Oncology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19, n. 15, p.3470-3476, ago. 2001. American Society of Clinical Oncology (ASCO). http://dx.doi.org/10.1200/jco.2001.19.15.3470.</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hAnsi="Arial"/>
          <w:color w:val="000000"/>
          <w:sz w:val="24"/>
          <w:szCs w:val="24"/>
          <w:shd w:fill="FFFFFF" w:val="clear"/>
          <w:lang w:val="en-US"/>
        </w:rPr>
        <w:t>ROBBINS SL, COTRAN, RAMZI S, KUMAR, VINAY, COLLINS, TRUCKER. </w:t>
      </w:r>
      <w:r>
        <w:rPr>
          <w:rFonts w:ascii="Arial" w:cs="Arial" w:hAnsi="Arial"/>
          <w:b/>
          <w:bCs/>
          <w:color w:val="000000"/>
          <w:sz w:val="24"/>
          <w:szCs w:val="24"/>
          <w:shd w:fill="FFFFFF" w:val="clear"/>
        </w:rPr>
        <w:t>Fundamentos de Patologia</w:t>
      </w:r>
      <w:r>
        <w:rPr>
          <w:rFonts w:ascii="Arial" w:cs="Arial" w:hAnsi="Arial"/>
          <w:color w:val="000000"/>
          <w:sz w:val="24"/>
          <w:szCs w:val="24"/>
          <w:shd w:fill="FFFFFF" w:val="clear"/>
        </w:rPr>
        <w:t xml:space="preserve">: Estrutural e Funcional. Brasil: Nova Guanabara, 1984.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hAnsi="Arial"/>
          <w:color w:val="000000"/>
          <w:sz w:val="24"/>
          <w:szCs w:val="24"/>
          <w:shd w:fill="FFFFFF" w:val="clear"/>
        </w:rPr>
        <w:t xml:space="preserve">RODRIGUES, JSM; FERREIRA, NMLA. </w:t>
      </w:r>
      <w:r>
        <w:rPr>
          <w:rFonts w:ascii="Arial" w:cs="Arial" w:hAnsi="Arial"/>
          <w:b w:val="false"/>
          <w:bCs w:val="false"/>
          <w:color w:val="000000"/>
          <w:sz w:val="24"/>
          <w:szCs w:val="24"/>
          <w:shd w:fill="FFFFFF" w:val="clear"/>
        </w:rPr>
        <w:t xml:space="preserve">Caracterização do Perfil Epidemiológico do Câncer em uma Cidade do Interior Paulista: </w:t>
      </w:r>
      <w:r>
        <w:rPr>
          <w:rFonts w:ascii="Arial" w:cs="Arial" w:hAnsi="Arial"/>
          <w:color w:val="000000"/>
          <w:sz w:val="24"/>
          <w:szCs w:val="24"/>
          <w:shd w:fill="FFFFFF" w:val="clear"/>
        </w:rPr>
        <w:t>Conhecer para Intervir. </w:t>
      </w:r>
      <w:r>
        <w:rPr>
          <w:rFonts w:ascii="Arial" w:cs="Arial" w:hAnsi="Arial"/>
          <w:b/>
          <w:bCs/>
          <w:color w:val="000000"/>
          <w:sz w:val="24"/>
          <w:szCs w:val="24"/>
          <w:shd w:fill="FFFFFF" w:val="clear"/>
        </w:rPr>
        <w:t>Revista Brasileira de Cancerologia,</w:t>
      </w:r>
      <w:r>
        <w:rPr>
          <w:rFonts w:ascii="Arial" w:cs="Arial" w:hAnsi="Arial"/>
          <w:color w:val="000000"/>
          <w:sz w:val="24"/>
          <w:szCs w:val="24"/>
          <w:shd w:fill="FFFFFF" w:val="clear"/>
        </w:rPr>
        <w:t xml:space="preserve"> São Paulo, v. 4, n. 56, set. 2010.</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RONDINELLI, P. I. P.; MARTINEZ, C. A. O.; SANEMATSU JR., P. I. </w:t>
      </w:r>
      <w:r>
        <w:rPr>
          <w:rFonts w:ascii="Arial" w:cs="Arial" w:eastAsia="Arial" w:hAnsi="Arial"/>
          <w:b w:val="false"/>
          <w:bCs w:val="false"/>
          <w:sz w:val="24"/>
          <w:szCs w:val="24"/>
        </w:rPr>
        <w:t>Meduloblastomas</w:t>
      </w:r>
      <w:r>
        <w:rPr>
          <w:rFonts w:ascii="Arial" w:cs="Arial" w:eastAsia="Arial" w:hAnsi="Arial"/>
          <w:sz w:val="24"/>
          <w:szCs w:val="24"/>
        </w:rPr>
        <w:t xml:space="preserve">: experiência de dez anos do Departamento de Pediatria do Hospital do Câncer de São Paulo. </w:t>
      </w:r>
      <w:r>
        <w:rPr>
          <w:rFonts w:ascii="Arial" w:cs="Arial" w:eastAsia="Arial" w:hAnsi="Arial"/>
          <w:b/>
          <w:bCs/>
          <w:sz w:val="24"/>
          <w:szCs w:val="24"/>
        </w:rPr>
        <w:t>Prática Hospitalar</w:t>
      </w:r>
      <w:r>
        <w:rPr>
          <w:rFonts w:ascii="Arial" w:cs="Arial" w:eastAsia="Arial" w:hAnsi="Arial"/>
          <w:sz w:val="24"/>
          <w:szCs w:val="24"/>
        </w:rPr>
        <w:t xml:space="preserve">, v. 6, n. 35, set./out. 2004.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ROOSTAEI, Tina et al. The Human Cerebellum.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Neurologic Clinics</w:t>
      </w:r>
      <w:r>
        <w:rPr>
          <w:rFonts w:ascii="Helvetica Neue;Helvetica;Roboto;Arial;sans-serif" w:cs="Arial" w:eastAsia="Arial" w:hAnsi="Helvetica Neue;Helvetica;Roboto;Arial;sans-serif"/>
          <w:b w:val="false"/>
          <w:i w:val="false"/>
          <w:caps w:val="false"/>
          <w:smallCaps w:val="false"/>
          <w:color w:val="222222"/>
          <w:spacing w:val="0"/>
          <w:sz w:val="24"/>
          <w:szCs w:val="24"/>
        </w:rPr>
        <w:t>, [s.l.], v. 32, n. 4, p.859-869, nov. 2014. Elsevier BV. http://dx.doi.org/10.1016/j.ncl.2014.07.013.</w:t>
      </w:r>
      <w:r>
        <w:rPr>
          <w:rFonts w:ascii="Arial" w:cs="Arial" w:eastAsia="Arial" w:hAnsi="Arial"/>
          <w:color w:val="000000"/>
          <w:sz w:val="24"/>
          <w:szCs w:val="24"/>
        </w:rPr>
        <w:t xml:space="preserve">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color w:val="000000"/>
          <w:sz w:val="24"/>
          <w:szCs w:val="24"/>
        </w:rPr>
        <w:t xml:space="preserve">ROUQUAYROL MZ, ALMEIDA Filho N, ed. </w:t>
      </w:r>
      <w:r>
        <w:rPr>
          <w:rFonts w:ascii="Arial" w:cs="Arial" w:eastAsia="Arial" w:hAnsi="Arial"/>
          <w:b/>
          <w:color w:val="000000"/>
          <w:sz w:val="24"/>
          <w:szCs w:val="24"/>
        </w:rPr>
        <w:t>Epidemiologia &amp; Saúde</w:t>
      </w:r>
      <w:r>
        <w:rPr>
          <w:rFonts w:ascii="Arial" w:cs="Arial" w:eastAsia="Arial" w:hAnsi="Arial"/>
          <w:color w:val="000000"/>
          <w:sz w:val="24"/>
          <w:szCs w:val="24"/>
        </w:rPr>
        <w:t xml:space="preserve">. 5ª ed. Rio de Janeiro: MEDSI; 1999.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RUITER, Marieke Anna de et al. Psychosocial profile of pediatric brain tumor survivors with neurocognitive complaints.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Quality Of Life Research</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25, n. 2, p.435-446, 20 ago. 2015. Springer Nature. http://dx.doi.org/10.1007/s11136-015-1091-7.</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RUTKOWSKI, Stefan et al. Treatment of early childhood medulloblastoma by postoperative chemotherapy and deferred radiotherapy. </w:t>
      </w:r>
      <w:r>
        <w:rPr>
          <w:rStyle w:val="style17"/>
          <w:rFonts w:ascii="Helvetica Neue;Helvetica;Roboto;Arial;sans-serif" w:cs="Arial" w:hAnsi="Helvetica Neue;Helvetica;Roboto;Arial;sans-serif"/>
          <w:b/>
          <w:i w:val="false"/>
          <w:caps w:val="false"/>
          <w:smallCaps w:val="false"/>
          <w:color w:val="222222"/>
          <w:spacing w:val="0"/>
          <w:sz w:val="24"/>
          <w:szCs w:val="24"/>
          <w:shd w:fill="FFFFFF" w:val="clear"/>
        </w:rPr>
        <w:t>Neuro-oncology</w:t>
      </w: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 [s.l.], v. 11, n. 2, p.201-210, 1 abr. 2009. Oxford University Press (OUP). http://dx.doi.org/10.1215/15228517-2008-084.</w:t>
      </w:r>
      <w:r>
        <w:rPr>
          <w:rFonts w:ascii="Arial" w:cs="Arial" w:hAnsi="Arial"/>
          <w:color w:val="000000"/>
          <w:sz w:val="24"/>
          <w:szCs w:val="24"/>
          <w:shd w:fill="FFFFFF" w:val="clear"/>
        </w:rPr>
        <w:t xml:space="preserve"> </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 xml:space="preserve">SÁEZ MF, TREJO MP, SOCARRÁS DG. </w:t>
      </w:r>
      <w:r>
        <w:rPr>
          <w:rFonts w:ascii="Arial" w:cs="Arial" w:hAnsi="Arial"/>
          <w:b w:val="false"/>
          <w:bCs w:val="false"/>
          <w:color w:val="000000"/>
          <w:sz w:val="24"/>
          <w:szCs w:val="24"/>
          <w:shd w:fill="FFFFFF" w:val="clear"/>
        </w:rPr>
        <w:t>Ependimomas intracraneanos en el Instituto Nacional de Oncología y Radiobiología</w:t>
      </w:r>
      <w:r>
        <w:rPr>
          <w:rFonts w:ascii="Arial" w:cs="Arial" w:hAnsi="Arial"/>
          <w:color w:val="000000"/>
          <w:sz w:val="24"/>
          <w:szCs w:val="24"/>
          <w:shd w:fill="FFFFFF" w:val="clear"/>
        </w:rPr>
        <w:t>. </w:t>
      </w:r>
      <w:r>
        <w:rPr>
          <w:rFonts w:ascii="Arial" w:cs="Arial" w:hAnsi="Arial"/>
          <w:b/>
          <w:bCs/>
          <w:color w:val="000000"/>
          <w:sz w:val="24"/>
          <w:szCs w:val="24"/>
          <w:shd w:fill="FFFFFF" w:val="clear"/>
        </w:rPr>
        <w:t>Revista Cubana de Pediatria</w:t>
      </w:r>
      <w:r>
        <w:rPr>
          <w:rFonts w:ascii="Arial" w:cs="Arial" w:hAnsi="Arial"/>
          <w:color w:val="000000"/>
          <w:sz w:val="24"/>
          <w:szCs w:val="24"/>
          <w:shd w:fill="FFFFFF" w:val="clear"/>
        </w:rPr>
        <w:t>, Cuba, v. 1, n. 90, 2018.</w:t>
      </w:r>
    </w:p>
    <w:p>
      <w:pPr>
        <w:pStyle w:val="style0"/>
        <w:spacing w:line="100" w:lineRule="atLeast"/>
      </w:pPr>
      <w:r>
        <w:rPr>
          <w:rFonts w:ascii="Arial" w:cs="Arial" w:hAnsi="Arial"/>
          <w:color w:val="000000"/>
          <w:sz w:val="24"/>
          <w:szCs w:val="24"/>
        </w:rPr>
      </w:r>
    </w:p>
    <w:p>
      <w:pPr>
        <w:pStyle w:val="style0"/>
        <w:spacing w:line="100" w:lineRule="atLeast"/>
      </w:pPr>
      <w:r>
        <w:rPr>
          <w:rFonts w:ascii="Arial" w:cs="Arial" w:eastAsia="Arial" w:hAnsi="Arial"/>
          <w:color w:val="222222"/>
          <w:sz w:val="24"/>
          <w:szCs w:val="24"/>
        </w:rPr>
        <w:t xml:space="preserve">SALA, Francesco et al. </w:t>
      </w:r>
      <w:r>
        <w:rPr>
          <w:rFonts w:ascii="Arial" w:cs="Arial" w:eastAsia="Arial" w:hAnsi="Arial"/>
          <w:color w:val="222222"/>
          <w:sz w:val="24"/>
          <w:szCs w:val="24"/>
          <w:lang w:val="en-US"/>
        </w:rPr>
        <w:t xml:space="preserve">Brain Tumors in Children Under 3 Years of Age. </w:t>
      </w:r>
      <w:r>
        <w:rPr>
          <w:rFonts w:ascii="Arial" w:cs="Arial" w:eastAsia="Arial" w:hAnsi="Arial"/>
          <w:b/>
          <w:bCs/>
          <w:color w:val="222222"/>
          <w:sz w:val="24"/>
          <w:szCs w:val="24"/>
          <w:lang w:val="en-US"/>
        </w:rPr>
        <w:t>Pediatric Neurosurgery</w:t>
      </w:r>
      <w:r>
        <w:rPr>
          <w:rFonts w:ascii="Arial" w:cs="Arial" w:eastAsia="Arial" w:hAnsi="Arial"/>
          <w:color w:val="222222"/>
          <w:sz w:val="24"/>
          <w:szCs w:val="24"/>
          <w:lang w:val="en-US"/>
        </w:rPr>
        <w:t>, [s.l.], v. 31, n. 1, p.16-26, 1999. S. Karger AG. http://dx.doi.org/10.1159/000028826.</w:t>
      </w:r>
    </w:p>
    <w:p>
      <w:pPr>
        <w:pStyle w:val="style0"/>
        <w:spacing w:line="100" w:lineRule="atLeast"/>
      </w:pPr>
      <w:r>
        <w:rPr>
          <w:rFonts w:ascii="Arial" w:cs="Arial" w:hAnsi="Arial"/>
          <w:color w:val="000000"/>
          <w:sz w:val="24"/>
          <w:szCs w:val="24"/>
          <w:shd w:fill="FFFFFF" w:val="clear"/>
          <w:lang w:val="en-US"/>
        </w:rPr>
      </w:r>
    </w:p>
    <w:p>
      <w:pPr>
        <w:pStyle w:val="style0"/>
        <w:spacing w:line="100" w:lineRule="atLeast"/>
      </w:pPr>
      <w:r>
        <w:rPr>
          <w:rFonts w:ascii="Arial" w:cs="Arial" w:hAnsi="Arial"/>
          <w:color w:val="222222"/>
          <w:sz w:val="24"/>
          <w:szCs w:val="24"/>
          <w:shd w:fill="FFFFFF" w:val="clear"/>
          <w:lang w:val="en-US"/>
        </w:rPr>
        <w:t xml:space="preserve">SANTOS, Susana </w:t>
      </w:r>
      <w:r>
        <w:rPr>
          <w:rFonts w:ascii="Arial" w:cs="Arial" w:hAnsi="Arial"/>
          <w:i/>
          <w:color w:val="222222"/>
          <w:sz w:val="24"/>
          <w:szCs w:val="24"/>
          <w:shd w:fill="FFFFFF" w:val="clear"/>
          <w:lang w:val="en-US"/>
        </w:rPr>
        <w:t>et al</w:t>
      </w:r>
      <w:r>
        <w:rPr>
          <w:rFonts w:ascii="Arial" w:cs="Arial" w:hAnsi="Arial"/>
          <w:color w:val="222222"/>
          <w:sz w:val="24"/>
          <w:szCs w:val="24"/>
          <w:shd w:fill="FFFFFF" w:val="clear"/>
          <w:lang w:val="en-US"/>
        </w:rPr>
        <w:t xml:space="preserve">. </w:t>
      </w:r>
      <w:r>
        <w:rPr>
          <w:rFonts w:ascii="Arial" w:cs="Arial" w:hAnsi="Arial"/>
          <w:b w:val="false"/>
          <w:bCs w:val="false"/>
          <w:color w:val="222222"/>
          <w:sz w:val="24"/>
          <w:szCs w:val="24"/>
          <w:shd w:fill="FFFFFF" w:val="clear"/>
          <w:lang w:val="en-US"/>
        </w:rPr>
        <w:t xml:space="preserve">Intensity of Treatment and Health-Related Quality of Life in Pediatric Cancer: </w:t>
      </w:r>
      <w:r>
        <w:rPr>
          <w:rFonts w:ascii="Arial" w:cs="Arial" w:hAnsi="Arial"/>
          <w:color w:val="222222"/>
          <w:sz w:val="24"/>
          <w:szCs w:val="24"/>
          <w:shd w:fill="FFFFFF" w:val="clear"/>
          <w:lang w:val="en-US"/>
        </w:rPr>
        <w:t>Findings From the Portuguese Version of Intensity of Treatment Rating Scale 3.0. </w:t>
      </w:r>
      <w:r>
        <w:rPr>
          <w:rFonts w:ascii="Arial" w:cs="Arial" w:hAnsi="Arial"/>
          <w:b/>
          <w:bCs/>
          <w:color w:val="222222"/>
          <w:sz w:val="24"/>
          <w:szCs w:val="24"/>
          <w:shd w:fill="FFFFFF" w:val="clear"/>
          <w:lang w:val="en-US"/>
        </w:rPr>
        <w:t>Psychology, Community &amp; Health</w:t>
      </w:r>
      <w:r>
        <w:rPr>
          <w:rFonts w:ascii="Arial" w:cs="Arial" w:hAnsi="Arial"/>
          <w:color w:val="222222"/>
          <w:sz w:val="24"/>
          <w:szCs w:val="24"/>
          <w:shd w:fill="FFFFFF" w:val="clear"/>
          <w:lang w:val="en-US"/>
        </w:rPr>
        <w:t xml:space="preserve">, [s.l.], v. 3, n. 3, p.158-171, 28 nov. 2014. Leibniz-Institute for Psychology Information (ZPID). </w:t>
      </w:r>
      <w:hyperlink r:id="rId27">
        <w:r>
          <w:rPr>
            <w:rStyle w:val="style16"/>
            <w:rFonts w:ascii="Arial" w:cs="Arial" w:hAnsi="Arial"/>
            <w:color w:val="000000"/>
            <w:sz w:val="24"/>
            <w:szCs w:val="24"/>
            <w:u w:val="none"/>
            <w:shd w:fill="FFFFFF" w:val="clear"/>
          </w:rPr>
          <w:t>http://dx.doi.org/10.5964/pch.v3i3.97</w:t>
        </w:r>
      </w:hyperlink>
      <w:r>
        <w:rPr>
          <w:rFonts w:ascii="Arial" w:cs="Arial" w:hAnsi="Arial"/>
          <w:color w:val="000000"/>
          <w:sz w:val="24"/>
          <w:szCs w:val="24"/>
          <w:shd w:fill="FFFFFF" w:val="clear"/>
        </w:rPr>
        <w:t>.</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SAPOLNIK, R. </w:t>
      </w:r>
      <w:r>
        <w:rPr>
          <w:rFonts w:ascii="Arial" w:cs="Arial" w:eastAsia="Arial" w:hAnsi="Arial"/>
          <w:b w:val="false"/>
          <w:bCs w:val="false"/>
          <w:sz w:val="24"/>
          <w:szCs w:val="24"/>
        </w:rPr>
        <w:t>Suporte de terapia intensiva no paciente oncológico.</w:t>
      </w:r>
      <w:r>
        <w:rPr>
          <w:rFonts w:ascii="Arial" w:cs="Arial" w:eastAsia="Arial" w:hAnsi="Arial"/>
          <w:sz w:val="24"/>
          <w:szCs w:val="24"/>
        </w:rPr>
        <w:t xml:space="preserve"> </w:t>
      </w:r>
      <w:r>
        <w:rPr>
          <w:rFonts w:ascii="Arial" w:cs="Arial" w:eastAsia="Arial" w:hAnsi="Arial"/>
          <w:b/>
          <w:bCs/>
          <w:sz w:val="24"/>
          <w:szCs w:val="24"/>
        </w:rPr>
        <w:t>Jornal de Pediatria</w:t>
      </w:r>
      <w:r>
        <w:rPr>
          <w:rFonts w:ascii="Arial" w:cs="Arial" w:eastAsia="Arial" w:hAnsi="Arial"/>
          <w:sz w:val="24"/>
          <w:szCs w:val="24"/>
        </w:rPr>
        <w:t xml:space="preserve">, Rio de Janeiro, v. 79, n. 2, 2003.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SEGAL, Devorah; KARAJANNIS, Matthias A.. Pediatric Brain Tumors: An Update.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Current Problems In Pediatric And Adolescent Health Care</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46, n. 7, p.242-250, jul. 2016. Elsevier BV. http://dx.doi.org/10.1016/j.cppeds.2016.04.004.</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Arial" w:cs="Arial" w:eastAsia="Arial" w:hAnsi="Arial"/>
          <w:sz w:val="24"/>
          <w:szCs w:val="24"/>
          <w:lang w:val="en-US"/>
        </w:rPr>
        <w:t xml:space="preserve">SHIMINSKI-MAHER, </w:t>
      </w:r>
      <w:r>
        <w:rPr>
          <w:rFonts w:ascii="Arial" w:cs="Arial" w:eastAsia="Arial" w:hAnsi="Arial"/>
          <w:color w:val="000000"/>
          <w:sz w:val="24"/>
          <w:szCs w:val="24"/>
          <w:lang w:val="en-US"/>
        </w:rPr>
        <w:t xml:space="preserve">T; WISOFF, JH. </w:t>
      </w:r>
      <w:r>
        <w:rPr>
          <w:rFonts w:ascii="Arial" w:cs="Arial" w:eastAsia="Arial" w:hAnsi="Arial"/>
          <w:b w:val="false"/>
          <w:bCs w:val="false"/>
          <w:color w:val="000000"/>
          <w:sz w:val="24"/>
          <w:szCs w:val="24"/>
          <w:lang w:val="en-US"/>
        </w:rPr>
        <w:t xml:space="preserve">Pediatric brain tumors. </w:t>
      </w:r>
      <w:r>
        <w:rPr>
          <w:rFonts w:ascii="Arial" w:cs="Arial" w:eastAsia="Arial" w:hAnsi="Arial"/>
          <w:b/>
          <w:bCs/>
          <w:color w:val="000000"/>
          <w:sz w:val="24"/>
          <w:szCs w:val="24"/>
          <w:lang w:val="en-US"/>
        </w:rPr>
        <w:t>Crit Care Nursing Clin N Am</w:t>
      </w:r>
      <w:r>
        <w:rPr>
          <w:rFonts w:ascii="Arial" w:cs="Arial" w:eastAsia="Arial" w:hAnsi="Arial"/>
          <w:color w:val="000000"/>
          <w:sz w:val="24"/>
          <w:szCs w:val="24"/>
          <w:lang w:val="en-US"/>
        </w:rPr>
        <w:t>, v. 7, n. 1, p. 159-169, mar. 1995.</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SILVA, Denise Bousfield da; PIRES, Maria Marlene de Souza; NASSAR, Silvia Modesto. Câncer pediátrico: análise de um registro hospitalar.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Jornal de Pediatria</w:t>
      </w:r>
      <w:r>
        <w:rPr>
          <w:rFonts w:ascii="Helvetica Neue;Helvetica;Roboto;Arial;sans-serif" w:cs="Arial" w:eastAsia="Arial" w:hAnsi="Helvetica Neue;Helvetica;Roboto;Arial;sans-serif"/>
          <w:b w:val="false"/>
          <w:i w:val="false"/>
          <w:caps w:val="false"/>
          <w:smallCaps w:val="false"/>
          <w:color w:val="222222"/>
          <w:spacing w:val="0"/>
          <w:sz w:val="24"/>
          <w:szCs w:val="24"/>
        </w:rPr>
        <w:t>, [s.l.], v. 78, n. 5, p.409-414, set. 2002. FapUNIFESP (SciELO). http://dx.doi.org/10.1590/s0021-75572002000500012.</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SILVA, N. &amp; CAPPELLANO, A., (2008) </w:t>
      </w:r>
      <w:r>
        <w:rPr>
          <w:rFonts w:ascii="Arial" w:cs="Arial" w:eastAsia="Arial" w:hAnsi="Arial"/>
          <w:b/>
          <w:sz w:val="24"/>
          <w:szCs w:val="24"/>
        </w:rPr>
        <w:t>Neoplasias do Sistema Nervoso Central na infância.</w:t>
      </w:r>
      <w:r>
        <w:rPr>
          <w:rFonts w:ascii="Arial" w:cs="Arial" w:eastAsia="Arial" w:hAnsi="Arial"/>
          <w:sz w:val="24"/>
          <w:szCs w:val="24"/>
        </w:rPr>
        <w:t xml:space="preserve"> Resumos do 1° curso básico de oncologia pediátrica do IOP/GRAACC/UNIFESP, São Paulo.</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SILVA, N. S. (1999). </w:t>
      </w:r>
      <w:r>
        <w:rPr>
          <w:rFonts w:ascii="Arial" w:cs="Arial" w:eastAsia="Arial" w:hAnsi="Arial"/>
          <w:b/>
          <w:sz w:val="24"/>
          <w:szCs w:val="24"/>
        </w:rPr>
        <w:t>Tumores do sistema nervoso central.</w:t>
      </w:r>
      <w:r>
        <w:rPr>
          <w:rFonts w:ascii="Arial" w:cs="Arial" w:eastAsia="Arial" w:hAnsi="Arial"/>
          <w:sz w:val="24"/>
          <w:szCs w:val="24"/>
        </w:rPr>
        <w:t xml:space="preserve"> Pediatria Moderna. 35, 8: 635-640.</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SILVA, R (2009). </w:t>
      </w:r>
      <w:r>
        <w:rPr>
          <w:rFonts w:ascii="Arial" w:cs="Arial" w:eastAsia="Arial" w:hAnsi="Arial"/>
          <w:b/>
          <w:sz w:val="24"/>
          <w:szCs w:val="24"/>
        </w:rPr>
        <w:t>Avaliação da fadiga em sobreviventes de câncer infantil e correlação com sintomas depressivos, distúrbios do sono e variáveis clínicas.</w:t>
      </w:r>
      <w:r>
        <w:rPr>
          <w:rFonts w:ascii="Arial" w:cs="Arial" w:eastAsia="Arial" w:hAnsi="Arial"/>
          <w:sz w:val="24"/>
          <w:szCs w:val="24"/>
        </w:rPr>
        <w:t xml:space="preserve"> Dissertação de Mestrado, Fundação Antônio Prudente, São Paulo.</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222222"/>
          <w:sz w:val="24"/>
          <w:szCs w:val="24"/>
          <w:shd w:fill="FFFFFF" w:val="clear"/>
        </w:rPr>
        <w:t>SINDICATO DOS BANCÁRIOS DO CEARÁ (Ceará). Câncer tem tratamento humanizado no Centro Pediátrico da Associação Peter Pan. 2010. Disponível em: &lt;http://www.bancariosce.org.br/jornal_detalhes.php?cod_noticia=3826&amp;cod_jornal=271&amp;cod_jornal_secao=1&gt;. Acesso em: 01 jan. 2019.</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SKEEL. RT. </w:t>
      </w:r>
      <w:r>
        <w:rPr>
          <w:rFonts w:ascii="Arial" w:cs="Arial" w:eastAsia="Arial" w:hAnsi="Arial"/>
          <w:b/>
          <w:sz w:val="24"/>
          <w:szCs w:val="24"/>
        </w:rPr>
        <w:t>Manual de quimioterapia.</w:t>
      </w:r>
      <w:r>
        <w:rPr>
          <w:rFonts w:ascii="Arial" w:cs="Arial" w:eastAsia="Arial" w:hAnsi="Arial"/>
          <w:sz w:val="24"/>
          <w:szCs w:val="24"/>
        </w:rPr>
        <w:t xml:space="preserve"> Avaliação sistêmica no paciente com câncer. 3a ed. Rio de Janeiro: Medsi; 1993.</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hAnsi="Arial"/>
          <w:color w:val="000000"/>
          <w:sz w:val="24"/>
          <w:szCs w:val="24"/>
          <w:shd w:fill="FFFFFF" w:val="clear"/>
        </w:rPr>
        <w:t>SOCIEDADE BRASILEIRA DE PNEUMOLOGIA E TISIOLOGIA. Escalas de performance: Escala de Performance: Karnofsky. 2007. Disponível em: &lt;http://itarget.com.br/newclients/sbpt.org.br/2011/downloads/temp/ESCALAS_DE_PERFORMANCE_DR_CABRAL.pdf&gt;. Acesso em: 09 abr. 2019.</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 xml:space="preserve">SOCIEDADE BRASILEIRA DE PNEUMOLOGIA E TISIOLOGIA. Escalas de performance: Escala de Performance: ECOG. 2007. Disponível em: &lt;http://itarget.com.br/newclients/sbpt.org.br/2011/downloads/temp/ESCALAS_DE_PERFORMANCE_DR_CABRAL.pdf&gt;. </w:t>
      </w:r>
      <w:r>
        <w:rPr>
          <w:rFonts w:ascii="Arial" w:cs="Arial" w:hAnsi="Arial"/>
          <w:color w:val="000000"/>
          <w:sz w:val="24"/>
          <w:szCs w:val="24"/>
          <w:shd w:fill="FFFFFF" w:val="clear"/>
          <w:lang w:val="en-US"/>
        </w:rPr>
        <w:t xml:space="preserve">Acesso em: 09 abr. 2019. </w:t>
      </w:r>
    </w:p>
    <w:p>
      <w:pPr>
        <w:pStyle w:val="style0"/>
        <w:spacing w:line="100" w:lineRule="atLeast"/>
      </w:pPr>
      <w:r>
        <w:rPr>
          <w:rFonts w:ascii="Arial" w:cs="Arial" w:hAnsi="Arial"/>
          <w:color w:val="000000"/>
          <w:sz w:val="24"/>
          <w:szCs w:val="24"/>
          <w:shd w:fill="FFFFFF" w:val="clear"/>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STELIAROVA-FOUCHER, Eva et al. Geographical patterns and time trends of cancer incidence and survival among children and adolescents in Europe since the 1970s (the ACCIS project): an epidemiological study.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The Lancet</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364, n. 9451, p.2097-2105, dez. 2004. Elsevier BV. http://dx.doi.org/10.1016/s0140-6736(04)17550-8.</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shd w:fill="FFFFFF" w:val="clear"/>
          <w:lang w:val="en-US"/>
        </w:rPr>
        <w:t>STELIAROVA-FOUCHER, Eva et al. International Classification of Childhood Cancer, third edition. </w:t>
      </w:r>
      <w:r>
        <w:rPr>
          <w:rStyle w:val="style17"/>
          <w:rFonts w:ascii="Helvetica Neue;Helvetica;Roboto;Arial;sans-serif" w:cs="Arial" w:hAnsi="Helvetica Neue;Helvetica;Roboto;Arial;sans-serif"/>
          <w:b/>
          <w:i w:val="false"/>
          <w:caps w:val="false"/>
          <w:smallCaps w:val="false"/>
          <w:color w:val="222222"/>
          <w:spacing w:val="0"/>
          <w:sz w:val="24"/>
          <w:szCs w:val="24"/>
          <w:shd w:fill="FFFFFF" w:val="clear"/>
          <w:lang w:val="en-US"/>
        </w:rPr>
        <w:t>Cancer</w:t>
      </w:r>
      <w:r>
        <w:rPr>
          <w:rFonts w:ascii="Helvetica Neue;Helvetica;Roboto;Arial;sans-serif" w:cs="Arial" w:hAnsi="Helvetica Neue;Helvetica;Roboto;Arial;sans-serif"/>
          <w:b w:val="false"/>
          <w:i w:val="false"/>
          <w:caps w:val="false"/>
          <w:smallCaps w:val="false"/>
          <w:color w:val="222222"/>
          <w:spacing w:val="0"/>
          <w:sz w:val="24"/>
          <w:szCs w:val="24"/>
          <w:shd w:fill="FFFFFF" w:val="clear"/>
          <w:lang w:val="en-US"/>
        </w:rPr>
        <w:t>, [s.l.], v. 103, n. 7, p.1457-1467, 14 fev. 2005. Wiley. http://dx.doi.org/10.1002/cncr.20910.</w:t>
      </w:r>
      <w:r>
        <w:rPr>
          <w:rFonts w:ascii="Arial" w:cs="Arial" w:hAnsi="Arial"/>
          <w:color w:val="000000"/>
          <w:sz w:val="24"/>
          <w:szCs w:val="24"/>
          <w:shd w:fill="FFFFFF" w:val="clear"/>
          <w:lang w:val="en-US"/>
        </w:rPr>
        <w:t xml:space="preserve"> </w:t>
      </w:r>
    </w:p>
    <w:p>
      <w:pPr>
        <w:pStyle w:val="style0"/>
      </w:pPr>
      <w:r>
        <w:rPr>
          <w:rFonts w:ascii="Arial" w:cs="Arial" w:hAnsi="Arial"/>
          <w:color w:val="000000"/>
          <w:sz w:val="24"/>
          <w:szCs w:val="24"/>
          <w:shd w:fill="FFFFFF" w:val="clear"/>
          <w:lang w:val="en-US"/>
        </w:rPr>
      </w:r>
    </w:p>
    <w:p>
      <w:pPr>
        <w:pStyle w:val="style0"/>
        <w:spacing w:line="100" w:lineRule="atLeast"/>
      </w:pPr>
      <w:r>
        <w:rPr>
          <w:rFonts w:ascii="Arial" w:cs="Arial" w:eastAsia="Arial" w:hAnsi="Arial"/>
          <w:sz w:val="24"/>
          <w:szCs w:val="24"/>
          <w:lang w:val="en-US"/>
        </w:rPr>
        <w:t xml:space="preserve">STEWART, B. W.; WILD, C. P. (Eds). </w:t>
      </w:r>
      <w:r>
        <w:rPr>
          <w:rFonts w:ascii="Arial" w:cs="Arial" w:eastAsia="Arial" w:hAnsi="Arial"/>
          <w:b/>
          <w:bCs/>
          <w:sz w:val="24"/>
          <w:szCs w:val="24"/>
          <w:lang w:val="en-US"/>
        </w:rPr>
        <w:t>World cancer report 2014. Lyon:</w:t>
      </w:r>
      <w:r>
        <w:rPr>
          <w:rFonts w:ascii="Arial" w:cs="Arial" w:eastAsia="Arial" w:hAnsi="Arial"/>
          <w:sz w:val="24"/>
          <w:szCs w:val="24"/>
          <w:lang w:val="en-US"/>
        </w:rPr>
        <w:t xml:space="preserve"> International Agency for Research on Cancer, 2014. </w:t>
      </w:r>
      <w:r>
        <w:rPr>
          <w:rFonts w:ascii="Arial" w:cs="Arial" w:eastAsia="Arial" w:hAnsi="Arial"/>
          <w:color w:val="000000"/>
          <w:sz w:val="24"/>
          <w:szCs w:val="24"/>
        </w:rPr>
        <w:t>6(2): 19-24.</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sz w:val="24"/>
          <w:szCs w:val="24"/>
        </w:rPr>
        <w:t xml:space="preserve">STRICKER, T., &amp; KUMAR, V. (2010). </w:t>
      </w:r>
      <w:r>
        <w:rPr>
          <w:rFonts w:ascii="Arial" w:cs="Arial" w:eastAsia="Arial" w:hAnsi="Arial"/>
          <w:b/>
          <w:sz w:val="24"/>
          <w:szCs w:val="24"/>
        </w:rPr>
        <w:t>Neoplasia.</w:t>
      </w:r>
      <w:r>
        <w:rPr>
          <w:rFonts w:ascii="Arial" w:cs="Arial" w:eastAsia="Arial" w:hAnsi="Arial"/>
          <w:sz w:val="24"/>
          <w:szCs w:val="24"/>
        </w:rPr>
        <w:t xml:space="preserve"> Em V. Kumar, A. k. Abbas, N. Fausto, &amp; J. C. Aster, Robbins &amp; Cotran, Patologia: Bases Patológicas das Doenças (D. R. Barroso, Trad., 8º ed., pp. 259-330). </w:t>
      </w:r>
      <w:r>
        <w:rPr>
          <w:rFonts w:ascii="Arial" w:cs="Arial" w:eastAsia="Arial" w:hAnsi="Arial"/>
          <w:sz w:val="24"/>
          <w:szCs w:val="24"/>
          <w:lang w:val="en-US"/>
        </w:rPr>
        <w:t xml:space="preserve">Rio de Janeiro: Elsevier. ISBN: 978-1-4160-3121-5.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STUPP, Roger et al. Radiotherapy plus Concomitant and Adjuvant Temozolomide for Glioblastoma.</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New England Journal Of Medicine</w:t>
      </w:r>
      <w:r>
        <w:rPr>
          <w:rFonts w:ascii="Helvetica Neue;Helvetica;Roboto;Arial;sans-serif" w:cs="Arial" w:eastAsia="Arial" w:hAnsi="Helvetica Neue;Helvetica;Roboto;Arial;sans-serif"/>
          <w:b w:val="false"/>
          <w:i w:val="false"/>
          <w:caps w:val="false"/>
          <w:smallCaps w:val="false"/>
          <w:color w:val="222222"/>
          <w:spacing w:val="0"/>
          <w:sz w:val="24"/>
          <w:szCs w:val="24"/>
        </w:rPr>
        <w:t>, [s.l.], v. 352, n. 10, p.987-996, 10 mar. 2005. Massachusetts Medical Society. http://dx.doi.org/10.1056/nejmoa043330.</w:t>
      </w:r>
      <w:r>
        <w:rPr>
          <w:rFonts w:ascii="Arial" w:cs="Arial" w:eastAsia="Arial" w:hAnsi="Arial"/>
          <w:sz w:val="24"/>
          <w:szCs w:val="24"/>
        </w:rPr>
        <w:t xml:space="preserve">  </w:t>
      </w:r>
    </w:p>
    <w:p>
      <w:pPr>
        <w:pStyle w:val="style0"/>
        <w:spacing w:line="100" w:lineRule="atLeast"/>
      </w:pPr>
      <w:r>
        <w:rPr>
          <w:rFonts w:ascii="Arial" w:cs="Arial" w:eastAsia="Arial" w:hAnsi="Arial"/>
          <w:sz w:val="24"/>
          <w:szCs w:val="24"/>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TABATABAEI, Seyed Mahmoud; SEDDIGHI, Afsoun; SEDDIGHI, Amir Saied. Posterior Fossa Tumor in Children.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Iranian Journal Of Child Neurology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6, n. 2, p.19-24, 30 jun. 2012. Iranian Journal of Child Neurology. http://dx.doi.org/10.22037/ijcn.v6i2.3305.</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lang w:val="en-US"/>
        </w:rPr>
        <w:t xml:space="preserve">TAIT, D.M. </w:t>
      </w:r>
      <w:r>
        <w:rPr>
          <w:rFonts w:ascii="Arial" w:cs="Arial" w:eastAsia="Arial" w:hAnsi="Arial"/>
          <w:i/>
          <w:iCs/>
          <w:sz w:val="24"/>
          <w:szCs w:val="24"/>
          <w:lang w:val="en-US"/>
        </w:rPr>
        <w:t>et al</w:t>
      </w:r>
      <w:r>
        <w:rPr>
          <w:rFonts w:ascii="Arial" w:cs="Arial" w:eastAsia="Arial" w:hAnsi="Arial"/>
          <w:sz w:val="24"/>
          <w:szCs w:val="24"/>
          <w:lang w:val="en-US"/>
        </w:rPr>
        <w:t xml:space="preserve">. </w:t>
      </w:r>
      <w:r>
        <w:rPr>
          <w:rFonts w:ascii="Arial" w:cs="Arial" w:eastAsia="Arial" w:hAnsi="Arial"/>
          <w:b w:val="false"/>
          <w:bCs w:val="false"/>
          <w:sz w:val="24"/>
          <w:szCs w:val="24"/>
          <w:lang w:val="en-US"/>
        </w:rPr>
        <w:t xml:space="preserve">Adjuvant Chemotherapy for Medulloblastoma: </w:t>
      </w:r>
      <w:r>
        <w:rPr>
          <w:rFonts w:ascii="Arial" w:cs="Arial" w:eastAsia="Arial" w:hAnsi="Arial"/>
          <w:sz w:val="24"/>
          <w:szCs w:val="24"/>
          <w:lang w:val="en-US"/>
        </w:rPr>
        <w:t xml:space="preserve">the First Multi-centre Control Trial of the International Society of Paediatric Oncology (SIOP I). </w:t>
      </w:r>
      <w:r>
        <w:rPr>
          <w:rFonts w:ascii="Arial" w:cs="Arial" w:eastAsia="Arial" w:hAnsi="Arial"/>
          <w:b/>
          <w:bCs/>
          <w:sz w:val="24"/>
          <w:szCs w:val="24"/>
          <w:lang w:val="en-US"/>
        </w:rPr>
        <w:t>European Journal of Cancer</w:t>
      </w:r>
      <w:r>
        <w:rPr>
          <w:rFonts w:ascii="Arial" w:cs="Arial" w:eastAsia="Arial" w:hAnsi="Arial"/>
          <w:sz w:val="24"/>
          <w:szCs w:val="24"/>
          <w:lang w:val="en-US"/>
        </w:rPr>
        <w:t>.</w:t>
      </w:r>
      <w:r>
        <w:rPr>
          <w:rFonts w:ascii="Arial" w:cs="Arial" w:eastAsia="Arial" w:hAnsi="Arial"/>
          <w:color w:val="000000"/>
          <w:sz w:val="24"/>
          <w:szCs w:val="24"/>
          <w:lang w:val="en-US"/>
        </w:rPr>
        <w:t xml:space="preserve"> v. 26, n. 4, p. 464-9, 1990.</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TAMBURRINI, G. et al. Survival following treatment for intracranial ependymoma: a review.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Child's Nervous System</w:t>
      </w:r>
      <w:r>
        <w:rPr>
          <w:rFonts w:ascii="Helvetica Neue;Helvetica;Roboto;Arial;sans-serif" w:cs="Arial" w:eastAsia="Arial" w:hAnsi="Helvetica Neue;Helvetica;Roboto;Arial;sans-serif"/>
          <w:b w:val="false"/>
          <w:i w:val="false"/>
          <w:caps w:val="false"/>
          <w:smallCaps w:val="false"/>
          <w:color w:val="222222"/>
          <w:spacing w:val="0"/>
          <w:sz w:val="24"/>
          <w:szCs w:val="24"/>
        </w:rPr>
        <w:t>, [s.l.], v. 25, n. 10, p.1303-1312, 22 abr. 2009. Springer Science and Business Media LLC. http://dx.doi.org/10.1007/s00381-009-0874-y.</w:t>
      </w:r>
      <w:r>
        <w:rPr>
          <w:rFonts w:ascii="Arial" w:cs="Arial" w:eastAsia="Arial" w:hAnsi="Arial"/>
          <w:color w:val="000000"/>
          <w:sz w:val="24"/>
          <w:szCs w:val="24"/>
        </w:rPr>
        <w:t xml:space="preserve"> </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Arial" w:cs="Arial" w:eastAsia="Arial" w:hAnsi="Arial"/>
          <w:sz w:val="24"/>
          <w:szCs w:val="24"/>
        </w:rPr>
        <w:t xml:space="preserve">TEIXEIRA, LA; FONSECA, MOC. </w:t>
      </w:r>
      <w:r>
        <w:rPr>
          <w:rFonts w:ascii="Arial" w:cs="Arial" w:eastAsia="Arial" w:hAnsi="Arial"/>
          <w:b/>
          <w:bCs/>
          <w:sz w:val="24"/>
          <w:szCs w:val="24"/>
        </w:rPr>
        <w:t xml:space="preserve">De Doença desconhecida a problema de saúde pública: </w:t>
      </w:r>
      <w:r>
        <w:rPr>
          <w:rFonts w:ascii="Arial" w:cs="Arial" w:eastAsia="Arial" w:hAnsi="Arial"/>
          <w:sz w:val="24"/>
          <w:szCs w:val="24"/>
        </w:rPr>
        <w:t>o INCA e o controle do Câncer no Brasil / - Rio de Janeiro : Ministério da Saúde, 2007.</w:t>
      </w:r>
    </w:p>
    <w:p>
      <w:pPr>
        <w:pStyle w:val="style0"/>
        <w:spacing w:line="100" w:lineRule="atLeast"/>
      </w:pPr>
      <w:r>
        <w:rPr>
          <w:rFonts w:ascii="Arial" w:cs="Arial" w:eastAsia="Arial" w:hAnsi="Arial"/>
          <w:sz w:val="24"/>
          <w:szCs w:val="24"/>
        </w:rPr>
      </w:r>
    </w:p>
    <w:p>
      <w:pPr>
        <w:pStyle w:val="style0"/>
        <w:spacing w:line="100" w:lineRule="atLeast"/>
      </w:pPr>
      <w:r>
        <w:rPr>
          <w:rFonts w:ascii="Arial" w:cs="Arial" w:eastAsia="Arial" w:hAnsi="Arial"/>
          <w:color w:val="000000"/>
          <w:sz w:val="24"/>
          <w:szCs w:val="24"/>
        </w:rPr>
        <w:t xml:space="preserve">TONON, LM; SECOLI, SR; CAPONERO, R. </w:t>
      </w:r>
      <w:r>
        <w:rPr>
          <w:rFonts w:ascii="Arial" w:cs="Arial" w:eastAsia="Arial" w:hAnsi="Arial"/>
          <w:b w:val="false"/>
          <w:bCs w:val="false"/>
          <w:color w:val="000000"/>
          <w:sz w:val="24"/>
          <w:szCs w:val="24"/>
        </w:rPr>
        <w:t>Câncer colorretal: uma revisão da abordagem terapêutica com bevacizumabe.</w:t>
      </w:r>
      <w:r>
        <w:rPr>
          <w:rFonts w:ascii="Arial" w:cs="Arial" w:eastAsia="Arial" w:hAnsi="Arial"/>
          <w:color w:val="000000"/>
          <w:sz w:val="24"/>
          <w:szCs w:val="24"/>
        </w:rPr>
        <w:t xml:space="preserve"> </w:t>
      </w:r>
      <w:r>
        <w:rPr>
          <w:rFonts w:ascii="Arial" w:cs="Arial" w:eastAsia="Arial" w:hAnsi="Arial"/>
          <w:b/>
          <w:bCs/>
          <w:color w:val="000000"/>
          <w:sz w:val="24"/>
          <w:szCs w:val="24"/>
        </w:rPr>
        <w:t>Rev Bras Cancerol.</w:t>
      </w:r>
      <w:r>
        <w:rPr>
          <w:rFonts w:ascii="Arial" w:cs="Arial" w:eastAsia="Arial" w:hAnsi="Arial"/>
          <w:color w:val="000000"/>
          <w:sz w:val="24"/>
          <w:szCs w:val="24"/>
        </w:rPr>
        <w:t xml:space="preserve"> v. 53, n. 2, p. 173-82, 2007.</w:t>
      </w:r>
    </w:p>
    <w:p>
      <w:pPr>
        <w:pStyle w:val="style0"/>
        <w:spacing w:line="100" w:lineRule="atLeast"/>
      </w:pPr>
      <w:r>
        <w:rPr>
          <w:rFonts w:ascii="Arial" w:cs="Arial" w:eastAsia="Arial" w:hAnsi="Arial"/>
          <w:color w:val="000000"/>
          <w:sz w:val="24"/>
          <w:szCs w:val="24"/>
        </w:rPr>
      </w:r>
    </w:p>
    <w:p>
      <w:pPr>
        <w:pStyle w:val="style0"/>
        <w:spacing w:line="100" w:lineRule="atLeast"/>
      </w:pP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TORRES, Luiz Fernando Bleggi et al. Tumores pediátricos primários do sistema nervoso central: estudo anatomopatológico de 623 casos. </w:t>
      </w:r>
      <w:r>
        <w:rPr>
          <w:rStyle w:val="style17"/>
          <w:rFonts w:ascii="Helvetica Neue;Helvetica;Roboto;Arial;sans-serif" w:cs="Arial" w:hAnsi="Helvetica Neue;Helvetica;Roboto;Arial;sans-serif"/>
          <w:b/>
          <w:i w:val="false"/>
          <w:caps w:val="false"/>
          <w:smallCaps w:val="false"/>
          <w:color w:val="222222"/>
          <w:spacing w:val="0"/>
          <w:sz w:val="24"/>
          <w:szCs w:val="24"/>
          <w:shd w:fill="FFFFFF" w:val="clear"/>
        </w:rPr>
        <w:t>Arquivos de Neuro-psiquiatria</w:t>
      </w:r>
      <w:r>
        <w:rPr>
          <w:rFonts w:ascii="Helvetica Neue;Helvetica;Roboto;Arial;sans-serif" w:cs="Arial" w:hAnsi="Helvetica Neue;Helvetica;Roboto;Arial;sans-serif"/>
          <w:b w:val="false"/>
          <w:i w:val="false"/>
          <w:caps w:val="false"/>
          <w:smallCaps w:val="false"/>
          <w:color w:val="222222"/>
          <w:spacing w:val="0"/>
          <w:sz w:val="24"/>
          <w:szCs w:val="24"/>
          <w:shd w:fill="FFFFFF" w:val="clear"/>
        </w:rPr>
        <w:t>, [s.l.], v. 55, n. 4, p.795-800, 1997. FapUNIFESP (SciELO). http://dx.doi.org/10.1590/s0004-282x1997000500017.</w:t>
      </w:r>
      <w:r>
        <w:rPr>
          <w:rFonts w:ascii="Arial" w:cs="Arial" w:hAnsi="Arial"/>
          <w:color w:val="000000"/>
          <w:sz w:val="24"/>
          <w:szCs w:val="24"/>
          <w:shd w:fill="FFFFFF" w:val="clear"/>
        </w:rPr>
        <w:t xml:space="preserve"> </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hAnsi="Arial"/>
          <w:color w:val="000000"/>
          <w:sz w:val="24"/>
          <w:szCs w:val="24"/>
          <w:shd w:fill="FFFFFF" w:val="clear"/>
        </w:rPr>
        <w:t xml:space="preserve">TURCI, S. R. B.; GUILAM, M. C. R.; CÂMARA, M. C. C. </w:t>
      </w:r>
      <w:r>
        <w:rPr>
          <w:rFonts w:ascii="Arial" w:cs="Arial" w:hAnsi="Arial"/>
          <w:b w:val="false"/>
          <w:bCs w:val="false"/>
          <w:color w:val="000000"/>
          <w:sz w:val="24"/>
          <w:szCs w:val="24"/>
          <w:shd w:fill="FFFFFF" w:val="clear"/>
        </w:rPr>
        <w:t>Epidemiologia e Saúde Coletiva:</w:t>
      </w:r>
      <w:r>
        <w:rPr>
          <w:rFonts w:ascii="Arial" w:cs="Arial" w:hAnsi="Arial"/>
          <w:b/>
          <w:bCs/>
          <w:color w:val="000000"/>
          <w:sz w:val="24"/>
          <w:szCs w:val="24"/>
          <w:shd w:fill="FFFFFF" w:val="clear"/>
        </w:rPr>
        <w:t xml:space="preserve"> </w:t>
      </w:r>
      <w:r>
        <w:rPr>
          <w:rFonts w:ascii="Arial" w:cs="Arial" w:hAnsi="Arial"/>
          <w:color w:val="000000"/>
          <w:sz w:val="24"/>
          <w:szCs w:val="24"/>
          <w:shd w:fill="FFFFFF" w:val="clear"/>
        </w:rPr>
        <w:t xml:space="preserve">tendências da produção epidemiológica brasileira quanto ao volume, indexação e áreas de investigação – 2001 a 2006. </w:t>
      </w:r>
      <w:r>
        <w:rPr>
          <w:rFonts w:ascii="Arial" w:cs="Arial" w:hAnsi="Arial"/>
          <w:b/>
          <w:bCs/>
          <w:color w:val="000000"/>
          <w:sz w:val="24"/>
          <w:szCs w:val="24"/>
          <w:shd w:fill="FFFFFF" w:val="clear"/>
        </w:rPr>
        <w:t>Ciênc. Saúde Coletiva,</w:t>
      </w:r>
      <w:r>
        <w:rPr>
          <w:rFonts w:ascii="Arial" w:cs="Arial" w:hAnsi="Arial"/>
          <w:color w:val="000000"/>
          <w:sz w:val="24"/>
          <w:szCs w:val="24"/>
          <w:shd w:fill="FFFFFF" w:val="clear"/>
        </w:rPr>
        <w:t xml:space="preserve"> Rio de Janeiro, v. 15, n. 4, 2010. </w:t>
      </w:r>
    </w:p>
    <w:p>
      <w:pPr>
        <w:pStyle w:val="style0"/>
        <w:spacing w:line="100" w:lineRule="atLeast"/>
      </w:pPr>
      <w:r>
        <w:rPr>
          <w:rFonts w:ascii="Arial" w:cs="Arial" w:hAnsi="Arial"/>
          <w:color w:val="000000"/>
          <w:sz w:val="24"/>
          <w:szCs w:val="24"/>
          <w:shd w:fill="FFFFFF" w:val="clear"/>
        </w:rPr>
      </w:r>
    </w:p>
    <w:p>
      <w:pPr>
        <w:pStyle w:val="style0"/>
        <w:spacing w:line="100" w:lineRule="atLeast"/>
      </w:pPr>
      <w:r>
        <w:rPr>
          <w:rFonts w:ascii="Arial" w:cs="Arial" w:eastAsia="Arial" w:hAnsi="Arial"/>
          <w:sz w:val="24"/>
          <w:szCs w:val="24"/>
        </w:rPr>
        <w:t xml:space="preserve">UNIVERSIDADE ESTADUAL DE </w:t>
      </w:r>
      <w:r>
        <w:rPr>
          <w:rFonts w:ascii="Arial" w:cs="Arial" w:hAnsi="Arial"/>
          <w:color w:val="222222"/>
          <w:sz w:val="24"/>
          <w:szCs w:val="24"/>
          <w:shd w:fill="FFFFFF" w:val="clear"/>
        </w:rPr>
        <w:t xml:space="preserve">CAMPINAS. </w:t>
      </w:r>
      <w:r>
        <w:rPr>
          <w:rFonts w:ascii="Arial" w:cs="Arial" w:hAnsi="Arial"/>
          <w:b/>
          <w:bCs/>
          <w:color w:val="222222"/>
          <w:sz w:val="24"/>
          <w:szCs w:val="24"/>
          <w:shd w:fill="FFFFFF" w:val="clear"/>
        </w:rPr>
        <w:t>Áreas de semiologia e patologia</w:t>
      </w:r>
      <w:r>
        <w:rPr>
          <w:rFonts w:ascii="Arial" w:cs="Arial" w:hAnsi="Arial"/>
          <w:color w:val="222222"/>
          <w:sz w:val="24"/>
          <w:szCs w:val="24"/>
          <w:shd w:fill="FFFFFF" w:val="clear"/>
        </w:rPr>
        <w:t xml:space="preserve">: características gerais das neoplasias. </w:t>
      </w:r>
      <w:r>
        <w:rPr>
          <w:rFonts w:ascii="Arial" w:cs="Arial" w:hAnsi="Arial"/>
          <w:color w:val="222222"/>
          <w:sz w:val="24"/>
          <w:szCs w:val="24"/>
          <w:shd w:fill="FFFFFF" w:val="clear"/>
          <w:lang w:val="en-US"/>
        </w:rPr>
        <w:t>2014. São Paulo. 5 v. UNICAMP.</w:t>
      </w:r>
    </w:p>
    <w:p>
      <w:pPr>
        <w:pStyle w:val="style0"/>
        <w:spacing w:line="100" w:lineRule="atLeast"/>
      </w:pPr>
      <w:r>
        <w:rPr>
          <w:rFonts w:ascii="Arial" w:cs="Arial" w:hAnsi="Arial"/>
          <w:color w:val="222222"/>
          <w:sz w:val="24"/>
          <w:szCs w:val="24"/>
          <w:shd w:fill="FFFFFF" w:val="clear"/>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BERG, Hendrik van Den; ANKER, John N. van Den; BEIJNEN, Jos H.. Cytostatic drugs in infants: A review on pharmacokinetic data in infants.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Cancer Treatment Reviews</w:t>
      </w:r>
      <w:r>
        <w:rPr>
          <w:rFonts w:ascii="Helvetica Neue;Helvetica;Roboto;Arial;sans-serif" w:cs="Arial" w:eastAsia="Arial" w:hAnsi="Helvetica Neue;Helvetica;Roboto;Arial;sans-serif"/>
          <w:b w:val="false"/>
          <w:i w:val="false"/>
          <w:caps w:val="false"/>
          <w:smallCaps w:val="false"/>
          <w:color w:val="222222"/>
          <w:spacing w:val="0"/>
          <w:sz w:val="24"/>
          <w:szCs w:val="24"/>
        </w:rPr>
        <w:t>, [s.l.], v. 38, n. 1, p.3-26, fev. 2012. Elsevier BV. http://dx.doi.org/10.1016/j.ctrv.2011.03.005.</w:t>
      </w:r>
      <w:r>
        <w:rPr>
          <w:rFonts w:ascii="Arial" w:cs="Arial" w:eastAsia="Arial" w:hAnsi="Arial"/>
          <w:color w:val="000000"/>
          <w:sz w:val="24"/>
          <w:szCs w:val="24"/>
        </w:rPr>
        <w:t xml:space="preserve"> </w:t>
      </w:r>
    </w:p>
    <w:p>
      <w:pPr>
        <w:pStyle w:val="style0"/>
        <w:spacing w:line="100" w:lineRule="atLeast"/>
      </w:pPr>
      <w:r>
        <w:rPr>
          <w:rFonts w:ascii="Arial" w:cs="Arial" w:hAnsi="Arial"/>
          <w:sz w:val="24"/>
          <w:szCs w:val="24"/>
        </w:rPr>
      </w:r>
    </w:p>
    <w:p>
      <w:pPr>
        <w:pStyle w:val="style0"/>
        <w:spacing w:line="100" w:lineRule="atLeast"/>
      </w:pPr>
      <w:r>
        <w:rPr>
          <w:rFonts w:ascii="Arial" w:cs="Arial" w:hAnsi="Arial"/>
          <w:color w:val="000000"/>
          <w:sz w:val="24"/>
          <w:szCs w:val="24"/>
          <w:shd w:fill="FFFFFF" w:val="clear"/>
        </w:rPr>
        <w:t>VIEGAS SFJ Tumor cerebral: Incidência, diagnóstico e tratamento. 2010. 35 f. TCC (Graduação) - Curso de Bioquímica, Universidade do Algarve, Algarve, 2010</w:t>
      </w:r>
      <w:r>
        <w:rPr>
          <w:rFonts w:ascii="Helvetica" w:cs="Helvetica" w:hAnsi="Helvetica"/>
          <w:color w:val="222222"/>
          <w:shd w:fill="FFFFFF" w:val="clear"/>
        </w:rPr>
        <w:t>.</w:t>
      </w:r>
    </w:p>
    <w:p>
      <w:pPr>
        <w:pStyle w:val="style0"/>
        <w:spacing w:line="100" w:lineRule="atLeast"/>
      </w:pPr>
      <w:r>
        <w:rPr>
          <w:rFonts w:ascii="Helvetica" w:cs="Helvetica" w:hAnsi="Helvetica"/>
          <w:color w:val="222222"/>
        </w:rPr>
      </w:r>
    </w:p>
    <w:p>
      <w:pPr>
        <w:pStyle w:val="style0"/>
        <w:spacing w:line="100" w:lineRule="atLeast"/>
      </w:pPr>
      <w:r>
        <w:rPr>
          <w:rFonts w:ascii="Arial" w:cs="Arial" w:eastAsia="Arial" w:hAnsi="Arial"/>
          <w:sz w:val="24"/>
          <w:szCs w:val="24"/>
        </w:rPr>
        <w:t xml:space="preserve">VILLA, AM. </w:t>
      </w:r>
      <w:r>
        <w:rPr>
          <w:rFonts w:ascii="Arial" w:cs="Arial" w:eastAsia="Arial" w:hAnsi="Arial"/>
          <w:b w:val="false"/>
          <w:bCs w:val="false"/>
          <w:sz w:val="24"/>
          <w:szCs w:val="24"/>
        </w:rPr>
        <w:t>Diagnóstico precoz de los tumores cerebrales en la infância.</w:t>
      </w:r>
      <w:r>
        <w:rPr>
          <w:rFonts w:ascii="Arial" w:cs="Arial" w:eastAsia="Arial" w:hAnsi="Arial"/>
          <w:sz w:val="24"/>
          <w:szCs w:val="24"/>
        </w:rPr>
        <w:t xml:space="preserve"> </w:t>
      </w:r>
      <w:r>
        <w:rPr>
          <w:rFonts w:ascii="Arial" w:cs="Arial" w:eastAsia="Arial" w:hAnsi="Arial"/>
          <w:b/>
          <w:bCs/>
          <w:sz w:val="24"/>
          <w:szCs w:val="24"/>
          <w:lang w:val="en-US"/>
        </w:rPr>
        <w:t>An Esp Ped</w:t>
      </w:r>
      <w:r>
        <w:rPr>
          <w:rFonts w:ascii="Arial" w:cs="Arial" w:eastAsia="Arial" w:hAnsi="Arial"/>
          <w:sz w:val="24"/>
          <w:szCs w:val="24"/>
          <w:lang w:val="en-US"/>
        </w:rPr>
        <w:t xml:space="preserve">  v. </w:t>
      </w:r>
      <w:r>
        <w:rPr>
          <w:rFonts w:ascii="Arial" w:cs="Arial" w:eastAsia="Arial" w:hAnsi="Arial"/>
          <w:color w:val="000000"/>
          <w:sz w:val="24"/>
          <w:szCs w:val="24"/>
          <w:lang w:val="en-US"/>
        </w:rPr>
        <w:t>48, p. 215-274, 1992.</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WAKEFIELD, C. E. et al. The Psychosocial Impact of Completing Childhood Cancer Treatment: A Systematic Review of the Literature.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Journal Of Pediatric Psychology</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35, n. 3, p.262-274, 3 jul. 2009. Oxford University Press (OUP). http://dx.doi.org/10.1093/jpepsy/jsp056.</w:t>
      </w:r>
      <w:r>
        <w:rPr>
          <w:rFonts w:ascii="Arial" w:cs="Arial" w:eastAsia="Arial" w:hAnsi="Arial"/>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WEIL, Michael D.. Influence of a Child's Sex on Medulloblastoma Outcome.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Jama</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279, n. 18, p.1474-6, 13 maio 1998. American Medical Association (AMA). http://dx.doi.org/10.1001/jama.279.18.1474.</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color w:val="000000"/>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xml:space="preserve">WERBA, Branlyn E. et al. Classifying the intensity of pediatric cancer treatment protocols: The intensity of treatment rating scale 2.0 (ITR-2). </w:t>
      </w:r>
      <w:r>
        <w:rPr>
          <w:rStyle w:val="style17"/>
          <w:rFonts w:ascii="Helvetica Neue;Helvetica;Roboto;Arial;sans-serif" w:cs="Arial" w:eastAsia="Arial" w:hAnsi="Helvetica Neue;Helvetica;Roboto;Arial;sans-serif"/>
          <w:b/>
          <w:i w:val="false"/>
          <w:caps w:val="false"/>
          <w:smallCaps w:val="false"/>
          <w:color w:val="222222"/>
          <w:spacing w:val="0"/>
          <w:sz w:val="24"/>
          <w:szCs w:val="24"/>
          <w:lang w:val="en-US"/>
        </w:rPr>
        <w:t>Pediatric Blood &amp; Cancer</w:t>
      </w:r>
      <w:r>
        <w:rPr>
          <w:rFonts w:ascii="Helvetica Neue;Helvetica;Roboto;Arial;sans-serif" w:cs="Arial" w:eastAsia="Arial" w:hAnsi="Helvetica Neue;Helvetica;Roboto;Arial;sans-serif"/>
          <w:b w:val="false"/>
          <w:i w:val="false"/>
          <w:caps w:val="false"/>
          <w:smallCaps w:val="false"/>
          <w:color w:val="222222"/>
          <w:spacing w:val="0"/>
          <w:sz w:val="24"/>
          <w:szCs w:val="24"/>
          <w:lang w:val="en-US"/>
        </w:rPr>
        <w:t>, [s.l.], v. 48, n. 7, p.673-677, 2007. Wiley. http://dx.doi.org/10.1002/pbc.21184.</w:t>
      </w:r>
      <w:r>
        <w:rPr>
          <w:rFonts w:ascii="Arial" w:cs="Arial" w:eastAsia="Arial" w:hAnsi="Arial"/>
          <w:color w:val="000000"/>
          <w:sz w:val="24"/>
          <w:szCs w:val="24"/>
          <w:lang w:val="en-US"/>
        </w:rPr>
        <w:t xml:space="preserve"> </w:t>
      </w:r>
    </w:p>
    <w:p>
      <w:pPr>
        <w:pStyle w:val="style0"/>
        <w:spacing w:line="100" w:lineRule="atLeast"/>
      </w:pPr>
      <w:r>
        <w:rPr>
          <w:rFonts w:ascii="Arial" w:cs="Arial" w:eastAsia="Arial" w:hAnsi="Arial"/>
          <w:sz w:val="24"/>
          <w:szCs w:val="24"/>
          <w:lang w:val="en-US"/>
        </w:rPr>
      </w:r>
    </w:p>
    <w:p>
      <w:pPr>
        <w:pStyle w:val="style0"/>
        <w:spacing w:line="100" w:lineRule="atLeast"/>
      </w:pPr>
      <w:r>
        <w:rPr>
          <w:rFonts w:ascii="Arial" w:cs="Arial" w:eastAsia="Arial" w:hAnsi="Arial"/>
          <w:sz w:val="24"/>
          <w:szCs w:val="24"/>
          <w:lang w:val="en-US"/>
        </w:rPr>
        <w:t>WHO - World Health Organization</w:t>
      </w:r>
      <w:r>
        <w:rPr>
          <w:rFonts w:ascii="Arial" w:cs="Arial" w:eastAsia="Arial" w:hAnsi="Arial"/>
          <w:b/>
          <w:sz w:val="24"/>
          <w:szCs w:val="24"/>
          <w:lang w:val="en-US"/>
        </w:rPr>
        <w:t xml:space="preserve">. Young people´s health </w:t>
      </w:r>
      <w:r>
        <w:rPr>
          <w:rFonts w:ascii="Arial" w:cs="Arial" w:eastAsia="Arial" w:hAnsi="Arial"/>
          <w:sz w:val="24"/>
          <w:szCs w:val="24"/>
          <w:lang w:val="en-US"/>
        </w:rPr>
        <w:t>- a challenge for society. Report. Geneva; 1986. (WHO-Technical Report Series, 731).</w:t>
      </w:r>
    </w:p>
    <w:p>
      <w:pPr>
        <w:pStyle w:val="style0"/>
        <w:spacing w:line="100" w:lineRule="atLeast"/>
      </w:pPr>
      <w:r>
        <w:rPr>
          <w:rFonts w:ascii="Arial" w:cs="Arial" w:eastAsia="Arial" w:hAnsi="Arial"/>
          <w:sz w:val="24"/>
          <w:szCs w:val="24"/>
          <w:lang w:val="en-US"/>
        </w:rPr>
      </w:r>
    </w:p>
    <w:p>
      <w:pPr>
        <w:pStyle w:val="style0"/>
        <w:spacing w:line="100" w:lineRule="atLeast"/>
      </w:pPr>
      <w:r>
        <w:rPr>
          <w:rFonts w:ascii="Helvetica Neue;Helvetica;Roboto;Arial;sans-serif" w:cs="Arial" w:eastAsia="Arial" w:hAnsi="Helvetica Neue;Helvetica;Roboto;Arial;sans-serif"/>
          <w:b w:val="false"/>
          <w:i w:val="false"/>
          <w:caps w:val="false"/>
          <w:smallCaps w:val="false"/>
          <w:color w:val="222222"/>
          <w:spacing w:val="0"/>
          <w:sz w:val="24"/>
          <w:szCs w:val="24"/>
        </w:rPr>
        <w:t xml:space="preserve">WILNE, Sophie et al. Presentation of childhood CNS tumours: a systematic review and meta-analysis. </w:t>
      </w:r>
      <w:r>
        <w:rPr>
          <w:rStyle w:val="style17"/>
          <w:rFonts w:ascii="Helvetica Neue;Helvetica;Roboto;Arial;sans-serif" w:cs="Arial" w:eastAsia="Arial" w:hAnsi="Helvetica Neue;Helvetica;Roboto;Arial;sans-serif"/>
          <w:b/>
          <w:i w:val="false"/>
          <w:caps w:val="false"/>
          <w:smallCaps w:val="false"/>
          <w:color w:val="222222"/>
          <w:spacing w:val="0"/>
          <w:sz w:val="24"/>
          <w:szCs w:val="24"/>
        </w:rPr>
        <w:t>The Lancet Oncology</w:t>
      </w:r>
      <w:r>
        <w:rPr>
          <w:rFonts w:ascii="Helvetica Neue;Helvetica;Roboto;Arial;sans-serif" w:cs="Arial" w:eastAsia="Arial" w:hAnsi="Helvetica Neue;Helvetica;Roboto;Arial;sans-serif"/>
          <w:b w:val="false"/>
          <w:i w:val="false"/>
          <w:caps w:val="false"/>
          <w:smallCaps w:val="false"/>
          <w:color w:val="222222"/>
          <w:spacing w:val="0"/>
          <w:sz w:val="24"/>
          <w:szCs w:val="24"/>
        </w:rPr>
        <w:t>, [s.l.], v. 8, n. 8, p.685-695, ago. 2007. Elsevier BV. http://dx.doi.org/10.1016/s1470-2045(07)70207-3.</w:t>
      </w:r>
      <w:r>
        <w:rPr>
          <w:rFonts w:ascii="Arial" w:cs="Arial" w:eastAsia="Arial" w:hAnsi="Arial"/>
          <w:color w:val="000000"/>
          <w:sz w:val="24"/>
          <w:szCs w:val="24"/>
        </w:rPr>
        <w:t xml:space="preserve"> </w:t>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sz w:val="24"/>
          <w:szCs w:val="24"/>
        </w:rPr>
      </w:r>
    </w:p>
    <w:p>
      <w:pPr>
        <w:pStyle w:val="style0"/>
        <w:spacing w:line="360" w:lineRule="auto"/>
        <w:jc w:val="both"/>
      </w:pPr>
      <w:r>
        <w:rPr>
          <w:rFonts w:ascii="Arial" w:cs="Arial" w:eastAsia="Arial" w:hAnsi="Arial"/>
          <w:b/>
          <w:bCs/>
          <w:sz w:val="24"/>
          <w:szCs w:val="24"/>
        </w:rPr>
        <w:t>ANEXO A – PARECER SUBSTANCIADO DO CEP</w:t>
      </w:r>
    </w:p>
    <w:p>
      <w:pPr>
        <w:pStyle w:val="style0"/>
        <w:spacing w:line="360" w:lineRule="auto"/>
        <w:jc w:val="both"/>
      </w:pPr>
      <w:r>
        <w:rPr>
          <w:rFonts w:ascii="Arial" w:cs="Arial" w:eastAsia="Arial" w:hAnsi="Arial"/>
          <w:sz w:val="24"/>
          <w:szCs w:val="24"/>
        </w:rPr>
      </w:r>
    </w:p>
    <w:p>
      <w:pPr>
        <w:pStyle w:val="style0"/>
        <w:spacing w:line="360" w:lineRule="auto"/>
        <w:jc w:val="both"/>
      </w:pPr>
      <w:r>
        <w:rPr/>
        <w:drawing>
          <wp:inline distB="0" distL="0" distR="0" distT="0">
            <wp:extent cx="5638800" cy="78600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638800" cy="7860030"/>
                    </a:xfrm>
                    <a:prstGeom prst="rect">
                      <a:avLst/>
                    </a:prstGeom>
                    <a:noFill/>
                    <a:ln w="9525">
                      <a:noFill/>
                      <a:miter lim="800000"/>
                      <a:headEnd/>
                      <a:tailEnd/>
                    </a:ln>
                  </pic:spPr>
                </pic:pic>
              </a:graphicData>
            </a:graphic>
          </wp:inline>
        </w:drawing>
      </w:r>
    </w:p>
    <w:p>
      <w:pPr>
        <w:pStyle w:val="style0"/>
        <w:spacing w:line="360" w:lineRule="auto"/>
        <w:jc w:val="center"/>
      </w:pPr>
      <w:r>
        <w:rPr/>
        <w:drawing>
          <wp:inline distB="0" distL="0" distR="0" distT="0">
            <wp:extent cx="5760720" cy="53619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760720" cy="5361940"/>
                    </a:xfrm>
                    <a:prstGeom prst="rect">
                      <a:avLst/>
                    </a:prstGeom>
                    <a:noFill/>
                    <a:ln w="9525">
                      <a:noFill/>
                      <a:miter lim="800000"/>
                      <a:headEnd/>
                      <a:tailEnd/>
                    </a:ln>
                  </pic:spPr>
                </pic:pic>
              </a:graphicData>
            </a:graphic>
          </wp:inline>
        </w:drawing>
      </w:r>
      <w:r>
        <w:rPr/>
        <w:drawing>
          <wp:inline distB="0" distL="0" distR="0" distT="0">
            <wp:extent cx="5760720" cy="69570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5760720" cy="6957060"/>
                    </a:xfrm>
                    <a:prstGeom prst="rect">
                      <a:avLst/>
                    </a:prstGeom>
                    <a:noFill/>
                    <a:ln w="9525">
                      <a:noFill/>
                      <a:miter lim="800000"/>
                      <a:headEnd/>
                      <a:tailEnd/>
                    </a:ln>
                  </pic:spPr>
                </pic:pic>
              </a:graphicData>
            </a:graphic>
          </wp:inline>
        </w:drawing>
      </w:r>
      <w:r>
        <w:rPr/>
        <w:drawing>
          <wp:inline distB="0" distL="0" distR="0" distT="0">
            <wp:extent cx="5760720" cy="69570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5760720" cy="6957060"/>
                    </a:xfrm>
                    <a:prstGeom prst="rect">
                      <a:avLst/>
                    </a:prstGeom>
                    <a:noFill/>
                    <a:ln w="9525">
                      <a:noFill/>
                      <a:miter lim="800000"/>
                      <a:headEnd/>
                      <a:tailEnd/>
                    </a:ln>
                  </pic:spPr>
                </pic:pic>
              </a:graphicData>
            </a:graphic>
          </wp:inline>
        </w:drawing>
      </w:r>
    </w:p>
    <w:sectPr>
      <w:headerReference r:id="rId32" w:type="default"/>
      <w:type w:val="nextPage"/>
      <w:pgSz w:h="16838" w:w="11906"/>
      <w:pgMar w:bottom="1134" w:footer="0" w:gutter="0" w:header="720" w:left="1701" w:right="1134" w:top="170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center"/>
    </w:pPr>
    <w:r>
      <w:rPr/>
    </w:r>
  </w:p>
  <w:p>
    <w:pPr>
      <w:pStyle w:val="style58"/>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34</w:t>
    </w:r>
    <w:r>
      <w:fldChar w:fldCharType="end"/>
    </w:r>
  </w:p>
  <w:p>
    <w:pPr>
      <w:pStyle w:val="style58"/>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36</w:t>
    </w:r>
    <w:r>
      <w:fldChar w:fldCharType="end"/>
    </w:r>
  </w:p>
  <w:p>
    <w:pPr>
      <w:pStyle w:val="style58"/>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37</w:t>
    </w:r>
    <w:r>
      <w:fldChar w:fldCharType="end"/>
    </w:r>
  </w:p>
  <w:p>
    <w:pPr>
      <w:pStyle w:val="style58"/>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38</w:t>
    </w:r>
    <w:r>
      <w:fldChar w:fldCharType="end"/>
    </w:r>
  </w:p>
  <w:p>
    <w:pPr>
      <w:pStyle w:val="style58"/>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45</w:t>
    </w:r>
    <w:r>
      <w:fldChar w:fldCharType="end"/>
    </w:r>
  </w:p>
  <w:p>
    <w:pPr>
      <w:pStyle w:val="style58"/>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50</w:t>
    </w:r>
    <w:r>
      <w:fldChar w:fldCharType="end"/>
    </w:r>
  </w:p>
  <w:p>
    <w:pPr>
      <w:pStyle w:val="style58"/>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73</w:t>
    </w:r>
    <w:r>
      <w:fldChar w:fldCharType="end"/>
    </w:r>
  </w:p>
  <w:p>
    <w:pPr>
      <w:pStyle w:val="style58"/>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fldChar w:fldCharType="begin"/>
    </w:r>
    <w:r>
      <w:instrText> PAGE </w:instrText>
    </w:r>
    <w:r>
      <w:fldChar w:fldCharType="separate"/>
    </w:r>
    <w:r>
      <w:t>102</w:t>
    </w:r>
    <w:r>
      <w:fldChar w:fldCharType="end"/>
    </w:r>
  </w:p>
  <w:p>
    <w:pPr>
      <w:pStyle w:val="style5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pPr>
    <w:r>
      <w:rPr/>
    </w:r>
  </w:p>
  <w:p>
    <w:pPr>
      <w:pStyle w:val="style5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160" w:before="0" w:line="256" w:lineRule="auto"/>
    </w:pPr>
    <w:rPr>
      <w:rFonts w:ascii="Calibri" w:cs="" w:eastAsia="SimSun" w:hAnsi="Calibri"/>
      <w:color w:val="auto"/>
      <w:sz w:val="22"/>
      <w:szCs w:val="22"/>
      <w:lang w:bidi="ar-SA" w:eastAsia="en-US" w:val="pt-BR"/>
    </w:rPr>
  </w:style>
  <w:style w:styleId="style1" w:type="paragraph">
    <w:name w:val="Título 1"/>
    <w:basedOn w:val="style0"/>
    <w:next w:val="style46"/>
    <w:pPr>
      <w:keepNext/>
      <w:keepLines/>
      <w:spacing w:after="40" w:before="400" w:line="100" w:lineRule="atLeast"/>
    </w:pPr>
    <w:rPr>
      <w:rFonts w:ascii="Calibri Light" w:cs="" w:hAnsi="Calibri Light"/>
      <w:color w:val="1F3864"/>
      <w:sz w:val="36"/>
      <w:szCs w:val="36"/>
    </w:rPr>
  </w:style>
  <w:style w:styleId="style2" w:type="paragraph">
    <w:name w:val="Título 2"/>
    <w:basedOn w:val="style0"/>
    <w:next w:val="style46"/>
    <w:pPr>
      <w:keepNext/>
      <w:keepLines/>
      <w:numPr>
        <w:ilvl w:val="1"/>
        <w:numId w:val="1"/>
      </w:numPr>
      <w:spacing w:after="0" w:before="40" w:line="100" w:lineRule="atLeast"/>
      <w:outlineLvl w:val="1"/>
    </w:pPr>
    <w:rPr>
      <w:rFonts w:ascii="Calibri Light" w:cs="" w:hAnsi="Calibri Light"/>
      <w:color w:val="2F5496"/>
      <w:sz w:val="32"/>
      <w:szCs w:val="32"/>
    </w:rPr>
  </w:style>
  <w:style w:styleId="style3" w:type="paragraph">
    <w:name w:val="Título 3"/>
    <w:basedOn w:val="style0"/>
    <w:next w:val="style46"/>
    <w:pPr>
      <w:keepNext/>
      <w:keepLines/>
      <w:numPr>
        <w:ilvl w:val="2"/>
        <w:numId w:val="1"/>
      </w:numPr>
      <w:spacing w:after="0" w:before="40" w:line="100" w:lineRule="atLeast"/>
      <w:outlineLvl w:val="2"/>
    </w:pPr>
    <w:rPr>
      <w:rFonts w:ascii="Calibri Light" w:cs="" w:hAnsi="Calibri Light"/>
      <w:color w:val="2F5496"/>
      <w:sz w:val="28"/>
      <w:szCs w:val="28"/>
    </w:rPr>
  </w:style>
  <w:style w:styleId="style4" w:type="paragraph">
    <w:name w:val="Título 4"/>
    <w:basedOn w:val="style0"/>
    <w:next w:val="style46"/>
    <w:pPr>
      <w:keepNext/>
      <w:keepLines/>
      <w:numPr>
        <w:ilvl w:val="3"/>
        <w:numId w:val="1"/>
      </w:numPr>
      <w:spacing w:after="0" w:before="40"/>
      <w:outlineLvl w:val="3"/>
    </w:pPr>
    <w:rPr>
      <w:rFonts w:ascii="Calibri Light" w:cs="" w:hAnsi="Calibri Light"/>
      <w:color w:val="2F5496"/>
      <w:sz w:val="24"/>
      <w:szCs w:val="24"/>
    </w:rPr>
  </w:style>
  <w:style w:styleId="style5" w:type="paragraph">
    <w:name w:val="Título 5"/>
    <w:basedOn w:val="style0"/>
    <w:next w:val="style46"/>
    <w:pPr>
      <w:keepNext/>
      <w:keepLines/>
      <w:numPr>
        <w:ilvl w:val="4"/>
        <w:numId w:val="1"/>
      </w:numPr>
      <w:spacing w:after="0" w:before="40"/>
      <w:outlineLvl w:val="4"/>
    </w:pPr>
    <w:rPr>
      <w:rFonts w:ascii="Calibri Light" w:cs="" w:hAnsi="Calibri Light"/>
      <w:caps/>
      <w:color w:val="2F5496"/>
    </w:rPr>
  </w:style>
  <w:style w:styleId="style6" w:type="paragraph">
    <w:name w:val="Título 6"/>
    <w:basedOn w:val="style0"/>
    <w:next w:val="style46"/>
    <w:pPr>
      <w:keepNext/>
      <w:keepLines/>
      <w:numPr>
        <w:ilvl w:val="5"/>
        <w:numId w:val="1"/>
      </w:numPr>
      <w:spacing w:after="0" w:before="40"/>
      <w:outlineLvl w:val="5"/>
    </w:pPr>
    <w:rPr>
      <w:rFonts w:ascii="Calibri Light" w:cs="" w:hAnsi="Calibri Light"/>
      <w:i/>
      <w:iCs/>
      <w:caps/>
      <w:color w:val="1F3864"/>
    </w:rPr>
  </w:style>
  <w:style w:styleId="style7" w:type="paragraph">
    <w:name w:val="Título 7"/>
    <w:basedOn w:val="style0"/>
    <w:next w:val="style46"/>
    <w:pPr>
      <w:keepNext/>
      <w:keepLines/>
      <w:numPr>
        <w:ilvl w:val="6"/>
        <w:numId w:val="1"/>
      </w:numPr>
      <w:spacing w:after="0" w:before="40"/>
      <w:outlineLvl w:val="6"/>
    </w:pPr>
    <w:rPr>
      <w:rFonts w:ascii="Calibri Light" w:cs="" w:hAnsi="Calibri Light"/>
      <w:b/>
      <w:bCs/>
      <w:color w:val="1F3864"/>
    </w:rPr>
  </w:style>
  <w:style w:styleId="style8" w:type="paragraph">
    <w:name w:val="Título 8"/>
    <w:basedOn w:val="style0"/>
    <w:next w:val="style46"/>
    <w:pPr>
      <w:keepNext/>
      <w:keepLines/>
      <w:numPr>
        <w:ilvl w:val="7"/>
        <w:numId w:val="1"/>
      </w:numPr>
      <w:spacing w:after="0" w:before="40"/>
      <w:outlineLvl w:val="7"/>
    </w:pPr>
    <w:rPr>
      <w:rFonts w:ascii="Calibri Light" w:cs="" w:hAnsi="Calibri Light"/>
      <w:b/>
      <w:bCs/>
      <w:i/>
      <w:iCs/>
      <w:color w:val="1F3864"/>
    </w:rPr>
  </w:style>
  <w:style w:styleId="style9" w:type="paragraph">
    <w:name w:val="Título 9"/>
    <w:basedOn w:val="style0"/>
    <w:next w:val="style46"/>
    <w:pPr>
      <w:keepNext/>
      <w:keepLines/>
      <w:numPr>
        <w:ilvl w:val="8"/>
        <w:numId w:val="1"/>
      </w:numPr>
      <w:spacing w:after="0" w:before="40"/>
      <w:outlineLvl w:val="8"/>
    </w:pPr>
    <w:rPr>
      <w:rFonts w:ascii="Calibri Light" w:cs="" w:hAnsi="Calibri Light"/>
      <w:i/>
      <w:iCs/>
      <w:color w:val="1F3864"/>
    </w:rPr>
  </w:style>
  <w:style w:styleId="style15" w:type="character">
    <w:name w:val="Default Paragraph Font"/>
    <w:next w:val="style15"/>
    <w:rPr/>
  </w:style>
  <w:style w:styleId="style16" w:type="character">
    <w:name w:val="Link da Internet"/>
    <w:basedOn w:val="style15"/>
    <w:next w:val="style16"/>
    <w:rPr>
      <w:color w:val="0563C1"/>
      <w:u w:val="single"/>
      <w:lang w:bidi="pt-BR" w:eastAsia="pt-BR" w:val="pt-BR"/>
    </w:rPr>
  </w:style>
  <w:style w:styleId="style17" w:type="character">
    <w:name w:val="Ênfase forte"/>
    <w:basedOn w:val="style15"/>
    <w:next w:val="style17"/>
    <w:rPr>
      <w:b/>
      <w:bCs/>
    </w:rPr>
  </w:style>
  <w:style w:styleId="style18" w:type="character">
    <w:name w:val="Título 1 Char"/>
    <w:basedOn w:val="style15"/>
    <w:next w:val="style18"/>
    <w:rPr>
      <w:rFonts w:ascii="Calibri Light" w:cs="" w:hAnsi="Calibri Light"/>
      <w:color w:val="1F3864"/>
      <w:sz w:val="36"/>
      <w:szCs w:val="36"/>
    </w:rPr>
  </w:style>
  <w:style w:styleId="style19" w:type="character">
    <w:name w:val="Título 2 Char"/>
    <w:basedOn w:val="style15"/>
    <w:next w:val="style19"/>
    <w:rPr>
      <w:rFonts w:ascii="Calibri Light" w:cs="" w:hAnsi="Calibri Light"/>
      <w:color w:val="2F5496"/>
      <w:sz w:val="32"/>
      <w:szCs w:val="32"/>
    </w:rPr>
  </w:style>
  <w:style w:styleId="style20" w:type="character">
    <w:name w:val="Título 3 Char"/>
    <w:basedOn w:val="style15"/>
    <w:next w:val="style20"/>
    <w:rPr>
      <w:rFonts w:ascii="Calibri Light" w:cs="" w:hAnsi="Calibri Light"/>
      <w:color w:val="2F5496"/>
      <w:sz w:val="28"/>
      <w:szCs w:val="28"/>
    </w:rPr>
  </w:style>
  <w:style w:styleId="style21" w:type="character">
    <w:name w:val="Título 4 Char"/>
    <w:basedOn w:val="style15"/>
    <w:next w:val="style21"/>
    <w:rPr>
      <w:rFonts w:ascii="Calibri Light" w:cs="" w:hAnsi="Calibri Light"/>
      <w:color w:val="2F5496"/>
      <w:sz w:val="24"/>
      <w:szCs w:val="24"/>
    </w:rPr>
  </w:style>
  <w:style w:styleId="style22" w:type="character">
    <w:name w:val="Título 5 Char"/>
    <w:basedOn w:val="style15"/>
    <w:next w:val="style22"/>
    <w:rPr>
      <w:rFonts w:ascii="Calibri Light" w:cs="" w:hAnsi="Calibri Light"/>
      <w:caps/>
      <w:color w:val="2F5496"/>
    </w:rPr>
  </w:style>
  <w:style w:styleId="style23" w:type="character">
    <w:name w:val="Título 6 Char"/>
    <w:basedOn w:val="style15"/>
    <w:next w:val="style23"/>
    <w:rPr>
      <w:rFonts w:ascii="Calibri Light" w:cs="" w:hAnsi="Calibri Light"/>
      <w:i/>
      <w:iCs/>
      <w:caps/>
      <w:color w:val="1F3864"/>
    </w:rPr>
  </w:style>
  <w:style w:styleId="style24" w:type="character">
    <w:name w:val="Título 7 Char"/>
    <w:basedOn w:val="style15"/>
    <w:next w:val="style24"/>
    <w:rPr>
      <w:rFonts w:ascii="Calibri Light" w:cs="" w:hAnsi="Calibri Light"/>
      <w:b/>
      <w:bCs/>
      <w:color w:val="1F3864"/>
    </w:rPr>
  </w:style>
  <w:style w:styleId="style25" w:type="character">
    <w:name w:val="Título 8 Char"/>
    <w:basedOn w:val="style15"/>
    <w:next w:val="style25"/>
    <w:rPr>
      <w:rFonts w:ascii="Calibri Light" w:cs="" w:hAnsi="Calibri Light"/>
      <w:b/>
      <w:bCs/>
      <w:i/>
      <w:iCs/>
      <w:color w:val="1F3864"/>
    </w:rPr>
  </w:style>
  <w:style w:styleId="style26" w:type="character">
    <w:name w:val="Título 9 Char"/>
    <w:basedOn w:val="style15"/>
    <w:next w:val="style26"/>
    <w:rPr>
      <w:rFonts w:ascii="Calibri Light" w:cs="" w:hAnsi="Calibri Light"/>
      <w:i/>
      <w:iCs/>
      <w:color w:val="1F3864"/>
    </w:rPr>
  </w:style>
  <w:style w:styleId="style27" w:type="character">
    <w:name w:val="Título Char"/>
    <w:basedOn w:val="style15"/>
    <w:next w:val="style27"/>
    <w:rPr>
      <w:rFonts w:ascii="Calibri Light" w:cs="" w:hAnsi="Calibri Light"/>
      <w:caps/>
      <w:color w:val="44546A"/>
      <w:spacing w:val="-15"/>
      <w:sz w:val="72"/>
      <w:szCs w:val="72"/>
    </w:rPr>
  </w:style>
  <w:style w:styleId="style28" w:type="character">
    <w:name w:val="Subtítulo Char"/>
    <w:basedOn w:val="style15"/>
    <w:next w:val="style28"/>
    <w:rPr>
      <w:rFonts w:ascii="Calibri Light" w:cs="" w:hAnsi="Calibri Light"/>
      <w:color w:val="4472C4"/>
      <w:sz w:val="28"/>
      <w:szCs w:val="28"/>
    </w:rPr>
  </w:style>
  <w:style w:styleId="style29" w:type="character">
    <w:name w:val="Ênfase"/>
    <w:basedOn w:val="style15"/>
    <w:next w:val="style29"/>
    <w:rPr>
      <w:i/>
      <w:iCs/>
    </w:rPr>
  </w:style>
  <w:style w:styleId="style30" w:type="character">
    <w:name w:val="Citação Char"/>
    <w:basedOn w:val="style15"/>
    <w:next w:val="style30"/>
    <w:rPr>
      <w:color w:val="44546A"/>
      <w:sz w:val="24"/>
      <w:szCs w:val="24"/>
    </w:rPr>
  </w:style>
  <w:style w:styleId="style31" w:type="character">
    <w:name w:val="Citação Intensa Char"/>
    <w:basedOn w:val="style15"/>
    <w:next w:val="style31"/>
    <w:rPr>
      <w:rFonts w:ascii="Calibri Light" w:cs="" w:hAnsi="Calibri Light"/>
      <w:color w:val="44546A"/>
      <w:spacing w:val="-6"/>
      <w:sz w:val="32"/>
      <w:szCs w:val="32"/>
    </w:rPr>
  </w:style>
  <w:style w:styleId="style32" w:type="character">
    <w:name w:val="Subtle Emphasis"/>
    <w:basedOn w:val="style15"/>
    <w:next w:val="style32"/>
    <w:rPr>
      <w:i/>
      <w:iCs/>
      <w:color w:val="595959"/>
    </w:rPr>
  </w:style>
  <w:style w:styleId="style33" w:type="character">
    <w:name w:val="Intense Emphasis"/>
    <w:basedOn w:val="style15"/>
    <w:next w:val="style33"/>
    <w:rPr>
      <w:b/>
      <w:bCs/>
      <w:i/>
      <w:iCs/>
    </w:rPr>
  </w:style>
  <w:style w:styleId="style34" w:type="character">
    <w:name w:val="Subtle Reference"/>
    <w:basedOn w:val="style15"/>
    <w:next w:val="style34"/>
    <w:rPr>
      <w:smallCaps/>
      <w:color w:val="595959"/>
      <w:u w:val="none"/>
    </w:rPr>
  </w:style>
  <w:style w:styleId="style35" w:type="character">
    <w:name w:val="Intense Reference"/>
    <w:basedOn w:val="style15"/>
    <w:next w:val="style35"/>
    <w:rPr>
      <w:b/>
      <w:bCs/>
      <w:smallCaps/>
      <w:color w:val="44546A"/>
      <w:u w:val="single"/>
    </w:rPr>
  </w:style>
  <w:style w:styleId="style36" w:type="character">
    <w:name w:val="Book Title"/>
    <w:basedOn w:val="style15"/>
    <w:next w:val="style36"/>
    <w:rPr>
      <w:b/>
      <w:bCs/>
      <w:smallCaps/>
      <w:spacing w:val="10"/>
    </w:rPr>
  </w:style>
  <w:style w:styleId="style37" w:type="character">
    <w:name w:val="Menção Pendente1"/>
    <w:basedOn w:val="style15"/>
    <w:next w:val="style37"/>
    <w:rPr>
      <w:color w:val="605E5C"/>
      <w:shd w:fill="E1DFDD" w:val="clear"/>
    </w:rPr>
  </w:style>
  <w:style w:styleId="style38" w:type="character">
    <w:name w:val="Cabeçalho Char"/>
    <w:basedOn w:val="style15"/>
    <w:next w:val="style38"/>
    <w:rPr/>
  </w:style>
  <w:style w:styleId="style39" w:type="character">
    <w:name w:val="Rodapé Char"/>
    <w:basedOn w:val="style15"/>
    <w:next w:val="style39"/>
    <w:rPr/>
  </w:style>
  <w:style w:styleId="style40" w:type="character">
    <w:name w:val="Corpo de texto Char"/>
    <w:basedOn w:val="style15"/>
    <w:next w:val="style40"/>
    <w:rPr>
      <w:rFonts w:ascii="Liberation Serif" w:cs="Mangal" w:eastAsia="SimSun" w:hAnsi="Liberation Serif"/>
      <w:sz w:val="24"/>
      <w:szCs w:val="24"/>
      <w:lang w:bidi="hi-IN" w:eastAsia="zh-CN"/>
    </w:rPr>
  </w:style>
  <w:style w:styleId="style41" w:type="character">
    <w:name w:val="Texto de balão Char"/>
    <w:basedOn w:val="style15"/>
    <w:next w:val="style41"/>
    <w:rPr>
      <w:rFonts w:ascii="Tahoma" w:cs="Tahoma" w:hAnsi="Tahoma"/>
      <w:sz w:val="16"/>
      <w:szCs w:val="16"/>
    </w:rPr>
  </w:style>
  <w:style w:styleId="style42" w:type="character">
    <w:name w:val="Menção Pendente2"/>
    <w:basedOn w:val="style15"/>
    <w:next w:val="style42"/>
    <w:rPr>
      <w:color w:val="605E5C"/>
      <w:shd w:fill="E1DFDD" w:val="clear"/>
    </w:rPr>
  </w:style>
  <w:style w:styleId="style43" w:type="character">
    <w:name w:val="FollowedHyperlink"/>
    <w:basedOn w:val="style15"/>
    <w:next w:val="style43"/>
    <w:rPr>
      <w:color w:val="954F72"/>
      <w:u w:val="single"/>
    </w:rPr>
  </w:style>
  <w:style w:styleId="style44" w:type="character">
    <w:name w:val="ListLabel 1"/>
    <w:next w:val="style44"/>
    <w:rPr>
      <w:rFonts w:cs="Courier New"/>
    </w:rPr>
  </w:style>
  <w:style w:styleId="style45" w:type="paragraph">
    <w:name w:val="Título"/>
    <w:basedOn w:val="style0"/>
    <w:next w:val="style46"/>
    <w:pPr>
      <w:keepNext/>
      <w:spacing w:after="120" w:before="240"/>
    </w:pPr>
    <w:rPr>
      <w:rFonts w:ascii="Arial" w:cs="Mangal" w:eastAsia="Microsoft YaHei" w:hAnsi="Arial"/>
      <w:sz w:val="28"/>
      <w:szCs w:val="28"/>
    </w:rPr>
  </w:style>
  <w:style w:styleId="style46" w:type="paragraph">
    <w:name w:val="Corpo de texto"/>
    <w:basedOn w:val="style0"/>
    <w:next w:val="style46"/>
    <w:pPr>
      <w:widowControl w:val="false"/>
      <w:suppressAutoHyphens w:val="true"/>
      <w:spacing w:after="140" w:before="0" w:line="288" w:lineRule="auto"/>
    </w:pPr>
    <w:rPr>
      <w:rFonts w:ascii="Liberation Serif" w:cs="Mangal" w:eastAsia="SimSun" w:hAnsi="Liberation Serif"/>
      <w:sz w:val="24"/>
      <w:szCs w:val="24"/>
      <w:lang w:bidi="hi-IN" w:eastAsia="zh-CN"/>
    </w:rPr>
  </w:style>
  <w:style w:styleId="style47" w:type="paragraph">
    <w:name w:val="Lista"/>
    <w:basedOn w:val="style46"/>
    <w:next w:val="style47"/>
    <w:pPr/>
    <w:rPr>
      <w:rFonts w:cs="Mangal"/>
    </w:rPr>
  </w:style>
  <w:style w:styleId="style48" w:type="paragraph">
    <w:name w:val="Legenda"/>
    <w:basedOn w:val="style0"/>
    <w:next w:val="style48"/>
    <w:pPr>
      <w:suppressLineNumbers/>
      <w:spacing w:after="120" w:before="120"/>
    </w:pPr>
    <w:rPr>
      <w:rFonts w:cs="Mangal"/>
      <w:i/>
      <w:iCs/>
      <w:sz w:val="24"/>
      <w:szCs w:val="24"/>
    </w:rPr>
  </w:style>
  <w:style w:styleId="style49" w:type="paragraph">
    <w:name w:val="Índice"/>
    <w:basedOn w:val="style0"/>
    <w:next w:val="style49"/>
    <w:pPr>
      <w:suppressLineNumbers/>
    </w:pPr>
    <w:rPr>
      <w:rFonts w:cs="Mangal"/>
    </w:rPr>
  </w:style>
  <w:style w:styleId="style50" w:type="paragraph">
    <w:name w:val="List Paragraph"/>
    <w:basedOn w:val="style0"/>
    <w:next w:val="style50"/>
    <w:pPr>
      <w:ind w:hanging="0" w:left="720" w:right="0"/>
    </w:pPr>
    <w:rPr/>
  </w:style>
  <w:style w:styleId="style51" w:type="paragraph">
    <w:name w:val="caption"/>
    <w:basedOn w:val="style0"/>
    <w:next w:val="style51"/>
    <w:pPr>
      <w:spacing w:line="100" w:lineRule="atLeast"/>
    </w:pPr>
    <w:rPr>
      <w:b/>
      <w:bCs/>
      <w:smallCaps/>
      <w:color w:val="44546A"/>
    </w:rPr>
  </w:style>
  <w:style w:styleId="style52" w:type="paragraph">
    <w:name w:val="Título principal"/>
    <w:basedOn w:val="style0"/>
    <w:next w:val="style53"/>
    <w:pPr>
      <w:spacing w:after="0" w:before="0" w:line="204" w:lineRule="auto"/>
      <w:jc w:val="center"/>
    </w:pPr>
    <w:rPr>
      <w:rFonts w:ascii="Calibri Light" w:cs="" w:hAnsi="Calibri Light"/>
      <w:b/>
      <w:bCs/>
      <w:caps/>
      <w:color w:val="44546A"/>
      <w:spacing w:val="-15"/>
      <w:sz w:val="72"/>
      <w:szCs w:val="72"/>
    </w:rPr>
  </w:style>
  <w:style w:styleId="style53" w:type="paragraph">
    <w:name w:val="Subtítulo"/>
    <w:basedOn w:val="style0"/>
    <w:next w:val="style46"/>
    <w:pPr>
      <w:spacing w:after="240" w:before="0" w:line="100" w:lineRule="atLeast"/>
      <w:jc w:val="center"/>
    </w:pPr>
    <w:rPr>
      <w:rFonts w:ascii="Calibri Light" w:cs="" w:hAnsi="Calibri Light"/>
      <w:i/>
      <w:iCs/>
      <w:color w:val="4472C4"/>
      <w:sz w:val="28"/>
      <w:szCs w:val="28"/>
    </w:rPr>
  </w:style>
  <w:style w:styleId="style54" w:type="paragraph">
    <w:name w:val="No Spacing"/>
    <w:next w:val="style54"/>
    <w:pPr>
      <w:widowControl/>
      <w:tabs>
        <w:tab w:leader="none" w:pos="708" w:val="left"/>
      </w:tabs>
      <w:suppressAutoHyphens w:val="true"/>
      <w:spacing w:after="0" w:before="0" w:line="100" w:lineRule="atLeast"/>
    </w:pPr>
    <w:rPr>
      <w:rFonts w:ascii="Calibri" w:cs="" w:eastAsia="SimSun" w:hAnsi="Calibri"/>
      <w:color w:val="auto"/>
      <w:sz w:val="22"/>
      <w:szCs w:val="22"/>
      <w:lang w:bidi="ar-SA" w:eastAsia="en-US" w:val="pt-BR"/>
    </w:rPr>
  </w:style>
  <w:style w:styleId="style55" w:type="paragraph">
    <w:name w:val="Quote"/>
    <w:basedOn w:val="style0"/>
    <w:next w:val="style55"/>
    <w:pPr>
      <w:spacing w:after="120" w:before="120"/>
      <w:ind w:hanging="0" w:left="720" w:right="0"/>
    </w:pPr>
    <w:rPr>
      <w:color w:val="44546A"/>
      <w:sz w:val="24"/>
      <w:szCs w:val="24"/>
    </w:rPr>
  </w:style>
  <w:style w:styleId="style56" w:type="paragraph">
    <w:name w:val="Intense Quote"/>
    <w:basedOn w:val="style0"/>
    <w:next w:val="style56"/>
    <w:pPr>
      <w:spacing w:after="240" w:before="28" w:line="100" w:lineRule="atLeast"/>
      <w:ind w:hanging="0" w:left="720" w:right="0"/>
      <w:jc w:val="center"/>
    </w:pPr>
    <w:rPr>
      <w:rFonts w:ascii="Calibri Light" w:cs="" w:hAnsi="Calibri Light"/>
      <w:color w:val="44546A"/>
      <w:spacing w:val="-6"/>
      <w:sz w:val="32"/>
      <w:szCs w:val="32"/>
    </w:rPr>
  </w:style>
  <w:style w:styleId="style57" w:type="paragraph">
    <w:name w:val="Título do sumário"/>
    <w:basedOn w:val="style1"/>
    <w:next w:val="style57"/>
    <w:pPr>
      <w:suppressLineNumbers/>
    </w:pPr>
    <w:rPr>
      <w:b/>
      <w:bCs/>
      <w:sz w:val="32"/>
      <w:szCs w:val="32"/>
    </w:rPr>
  </w:style>
  <w:style w:styleId="style58" w:type="paragraph">
    <w:name w:val="Cabeçalho"/>
    <w:basedOn w:val="style0"/>
    <w:next w:val="style58"/>
    <w:pPr>
      <w:suppressLineNumbers/>
      <w:tabs>
        <w:tab w:leader="none" w:pos="4252" w:val="center"/>
        <w:tab w:leader="none" w:pos="8504" w:val="right"/>
      </w:tabs>
      <w:spacing w:after="0" w:before="0" w:line="100" w:lineRule="atLeast"/>
    </w:pPr>
    <w:rPr/>
  </w:style>
  <w:style w:styleId="style59" w:type="paragraph">
    <w:name w:val="Rodapé"/>
    <w:basedOn w:val="style0"/>
    <w:next w:val="style59"/>
    <w:pPr>
      <w:suppressLineNumbers/>
      <w:tabs>
        <w:tab w:leader="none" w:pos="4252" w:val="center"/>
        <w:tab w:leader="none" w:pos="8504" w:val="right"/>
      </w:tabs>
      <w:spacing w:after="0" w:before="0" w:line="100" w:lineRule="atLeast"/>
    </w:pPr>
    <w:rPr/>
  </w:style>
  <w:style w:styleId="style60" w:type="paragraph">
    <w:name w:val="Balloon Text"/>
    <w:basedOn w:val="style0"/>
    <w:next w:val="style60"/>
    <w:pPr>
      <w:spacing w:after="0" w:before="0" w:line="100" w:lineRule="atLeast"/>
    </w:pPr>
    <w:rPr>
      <w:rFonts w:ascii="Tahoma" w:cs="Tahoma" w:hAnsi="Tahoma"/>
      <w:sz w:val="16"/>
      <w:szCs w:val="16"/>
    </w:rPr>
  </w:style>
  <w:style w:styleId="style61" w:type="paragraph">
    <w:name w:val="Normal (Web)"/>
    <w:basedOn w:val="style0"/>
    <w:next w:val="style61"/>
    <w:pPr>
      <w:spacing w:after="28" w:before="28" w:line="100" w:lineRule="atLeast"/>
    </w:pPr>
    <w:rPr>
      <w:rFonts w:ascii="Times New Roman" w:cs="Times New Roman" w:eastAsia="Times New Roman" w:hAnsi="Times New Roman"/>
      <w:sz w:val="24"/>
      <w:szCs w:val="24"/>
      <w:lang w:eastAsia="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6.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yperlink" Target="http://dx.doi.org/10.1684/bdc.2011.1495" TargetMode="External"/><Relationship Id="rId22" Type="http://schemas.openxmlformats.org/officeDocument/2006/relationships/hyperlink" Target="http://doi.org/10.5281/zenodo.1133249" TargetMode="External"/><Relationship Id="rId23" Type="http://schemas.openxmlformats.org/officeDocument/2006/relationships/hyperlink" Target="http://www1.inca.gov.br/estimativa/2018/sintese-de-resultados-comentarios.asp" TargetMode="External"/><Relationship Id="rId24" Type="http://schemas.openxmlformats.org/officeDocument/2006/relationships/hyperlink" Target="http://www.inca.gov.br/inca/Arquivos/publicacoes/livro_ ronald_internet.pdf" TargetMode="External"/><Relationship Id="rId25" Type="http://schemas.openxmlformats.org/officeDocument/2006/relationships/hyperlink" Target="http://www/" TargetMode="External"/><Relationship Id="rId26" Type="http://schemas.openxmlformats.org/officeDocument/2006/relationships/hyperlink" Target="http://dx.doi.org/10.4181/rnc.2015.23.03.1025.05p" TargetMode="External"/><Relationship Id="rId27" Type="http://schemas.openxmlformats.org/officeDocument/2006/relationships/hyperlink" Target="http://dx.doi.org/10.5964/pch.v3i3.97" TargetMode="External"/><Relationship Id="rId28" Type="http://schemas.openxmlformats.org/officeDocument/2006/relationships/image" Target="media/image67.jpeg"/><Relationship Id="rId29" Type="http://schemas.openxmlformats.org/officeDocument/2006/relationships/image" Target="media/image68.png"/><Relationship Id="rId30" Type="http://schemas.openxmlformats.org/officeDocument/2006/relationships/image" Target="media/image69.jpeg"/><Relationship Id="rId31" Type="http://schemas.openxmlformats.org/officeDocument/2006/relationships/image" Target="media/image70.jpeg"/><Relationship Id="rId32" Type="http://schemas.openxmlformats.org/officeDocument/2006/relationships/header" Target="header19.xml"/><Relationship Id="rId33" Type="http://schemas.openxmlformats.org/officeDocument/2006/relationships/numbering" Target="numbering.xml"/><Relationship Id="rId3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108</TotalTime>
  <Application>LibreOffice/3.5$Windows_x86 LibreOffice_project/dc9775d-05ecbee-0851ad3-1586698-727bf66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2019-07-15T20:09:00.00Z</dcterms:created>
  <dc:creator>Karol Macedo</dc:creator>
  <cp:lastModifiedBy>F.H.C. Felix</cp:lastModifiedBy>
  <dcterms:modified xsi:type="dcterms:W3CDTF">2019-07-18T02:53:00.00Z</dcterms:modified>
  <cp:revision>12</cp:revision>
</cp:coreProperties>
</file>