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 DOCX for Extraction Tests</w:t>
      </w:r>
    </w:p>
    <w:p>
      <w:r>
        <w:t>Reference DOCX paragraph 1. Lorem ipsum dolor sit amet, consectetur adipiscing elit. This paragraph gives python-docx non-trivial content for the golden-output fixture.</w:t>
      </w:r>
    </w:p>
    <w:p>
      <w:r>
        <w:t>Reference DOCX paragraph 2. Sed do eiusmod tempor incididunt ut labore et dolore magna aliqua.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Col1</w:t>
            </w:r>
          </w:p>
        </w:tc>
        <w:tc>
          <w:tcPr>
            <w:tcW w:type="dxa" w:w="2880"/>
          </w:tcPr>
          <w:p>
            <w:r>
              <w:t>Col2</w:t>
            </w:r>
          </w:p>
        </w:tc>
        <w:tc>
          <w:tcPr>
            <w:tcW w:type="dxa" w:w="2880"/>
          </w:tcPr>
          <w:p>
            <w:r>
              <w:t>Col3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c3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