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BioDIGS:</w:t>
      </w:r>
      <w:r>
        <w:t xml:space="preserve"> </w:t>
      </w:r>
      <w:r>
        <w:t xml:space="preserve">Exploring</w:t>
      </w:r>
      <w:r>
        <w:t xml:space="preserve"> </w:t>
      </w:r>
      <w:r>
        <w:t xml:space="preserve">Soil</w:t>
      </w:r>
      <w:r>
        <w:t xml:space="preserve"> </w:t>
      </w:r>
      <w:r>
        <w:t xml:space="preserve">Data</w:t>
      </w:r>
    </w:p>
    <w:p>
      <w:pPr>
        <w:pStyle w:val="Date"/>
      </w:pPr>
      <w:r>
        <w:t xml:space="preserve">January</w:t>
      </w:r>
      <w:r>
        <w:t xml:space="preserve"> </w:t>
      </w:r>
      <w:r>
        <w:t xml:space="preserve">15,</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about-this-book"/>
    <w:p>
      <w:pPr>
        <w:pStyle w:val="Heading1"/>
      </w:pPr>
      <w:r>
        <w:t xml:space="preserve">About this Book</w:t>
      </w:r>
    </w:p>
    <w:p>
      <w:pPr>
        <w:pStyle w:val="FirstParagraph"/>
      </w:pPr>
      <w:r>
        <w:t xml:space="preserve">This is a companion training guide for BioDIGS, a GDSCN project that brings a research experience into the classroom. This activity guides students through exploration of the BioDIGS soil data using the tidyverse in R. Students will learn basic data summarization, visualization, and mapping skills. Visit the BioDIGS (BioDiversity and Informatics for Genomics Scholars) website</w:t>
      </w:r>
      <w:r>
        <w:t xml:space="preserve"> </w:t>
      </w:r>
      <w:hyperlink r:id="rId20">
        <w:r>
          <w:rPr>
            <w:rStyle w:val="Hyperlink"/>
          </w:rPr>
          <w:t xml:space="preserve">here</w:t>
        </w:r>
      </w:hyperlink>
      <w:r>
        <w:t xml:space="preserve"> </w:t>
      </w:r>
      <w:r>
        <w:t xml:space="preserve">for more information about this collaborative, distributed research project, including how you can get involved!</w:t>
      </w:r>
    </w:p>
    <w:p>
      <w:pPr>
        <w:pStyle w:val="BodyText"/>
      </w:pPr>
      <w:r>
        <w:t xml:space="preserve">The GDSCN (Genomics Data Science Community Network) is a consortium of educators who aim to create a world where researchers, educators, and students from diverse backgrounds are able to fully participate in genomic data science research. You can find more information about its mission and initiatives</w:t>
      </w:r>
      <w:r>
        <w:t xml:space="preserve"> </w:t>
      </w:r>
      <w:hyperlink r:id="rId21">
        <w:r>
          <w:rPr>
            <w:rStyle w:val="Hyperlink"/>
          </w:rPr>
          <w:t xml:space="preserve">here</w:t>
        </w:r>
      </w:hyperlink>
      <w:r>
        <w:t xml:space="preserve">.</w:t>
      </w:r>
    </w:p>
    <w:p>
      <w:pPr>
        <w:pStyle w:val="CaptionedFigure"/>
      </w:pPr>
      <w:r>
        <w:drawing>
          <wp:inline>
            <wp:extent cx="2857500" cy="964669"/>
            <wp:effectExtent b="0" l="0" r="0" t="0"/>
            <wp:docPr descr="BioDIGS logo" title="" id="23" name="Picture"/>
            <a:graphic>
              <a:graphicData uri="http://schemas.openxmlformats.org/drawingml/2006/picture">
                <pic:pic>
                  <pic:nvPicPr>
                    <pic:cNvPr descr="https://raw.githubusercontent.com/fhdsl/AnVIL_BioDIGS_Book/main/assets/GDSCN_style/logo_BioDIGS_final.png" id="24" name="Picture"/>
                    <pic:cNvPicPr>
                      <a:picLocks noChangeArrowheads="1" noChangeAspect="1"/>
                    </pic:cNvPicPr>
                  </pic:nvPicPr>
                  <pic:blipFill>
                    <a:blip r:embed="rId22"/>
                    <a:stretch>
                      <a:fillRect/>
                    </a:stretch>
                  </pic:blipFill>
                  <pic:spPr bwMode="auto">
                    <a:xfrm>
                      <a:off x="0" y="0"/>
                      <a:ext cx="2857500" cy="964669"/>
                    </a:xfrm>
                    <a:prstGeom prst="rect">
                      <a:avLst/>
                    </a:prstGeom>
                    <a:noFill/>
                    <a:ln w="9525">
                      <a:noFill/>
                      <a:headEnd/>
                      <a:tailEnd/>
                    </a:ln>
                  </pic:spPr>
                </pic:pic>
              </a:graphicData>
            </a:graphic>
          </wp:inline>
        </w:drawing>
      </w:r>
    </w:p>
    <w:p>
      <w:pPr>
        <w:pStyle w:val="ImageCaption"/>
      </w:pPr>
      <w:r>
        <w:t xml:space="preserve">BioDIGS logo</w:t>
      </w:r>
    </w:p>
    <w:bookmarkStart w:id="25" w:name="target-audience"/>
    <w:p>
      <w:pPr>
        <w:pStyle w:val="Heading2"/>
      </w:pPr>
      <w:r>
        <w:rPr>
          <w:rStyle w:val="SectionNumber"/>
        </w:rPr>
        <w:t xml:space="preserve">0.1</w:t>
      </w:r>
      <w:r>
        <w:tab/>
      </w:r>
      <w:r>
        <w:t xml:space="preserve">Target Audience</w:t>
      </w:r>
    </w:p>
    <w:p>
      <w:pPr>
        <w:pStyle w:val="FirstParagraph"/>
      </w:pPr>
      <w:r>
        <w:t xml:space="preserve">The activities in this guide are written for undergraduate students and beginning graduate students. Some sections require basic understanding of the R programming language, which is indicated at the beginning of the chapter.</w:t>
      </w:r>
    </w:p>
    <w:bookmarkEnd w:id="25"/>
    <w:bookmarkStart w:id="28" w:name="platform"/>
    <w:p>
      <w:pPr>
        <w:pStyle w:val="Heading2"/>
      </w:pPr>
      <w:r>
        <w:rPr>
          <w:rStyle w:val="SectionNumber"/>
        </w:rPr>
        <w:t xml:space="preserve">0.2</w:t>
      </w:r>
      <w:r>
        <w:tab/>
      </w:r>
      <w:r>
        <w:t xml:space="preserve">Platform</w:t>
      </w:r>
    </w:p>
    <w:p>
      <w:pPr>
        <w:pStyle w:val="FirstParagraph"/>
      </w:pPr>
      <w:r>
        <w:t xml:space="preserve">The activities in this guide are demonstrated on NHGRI’s</w:t>
      </w:r>
      <w:r>
        <w:t xml:space="preserve"> </w:t>
      </w:r>
      <w:hyperlink r:id="rId26">
        <w:r>
          <w:rPr>
            <w:rStyle w:val="Hyperlink"/>
          </w:rPr>
          <w:t xml:space="preserve">AnVIL</w:t>
        </w:r>
      </w:hyperlink>
      <w:r>
        <w:t xml:space="preserve"> </w:t>
      </w:r>
      <w:r>
        <w:t xml:space="preserve">cloud computing platform. AnVIL is the preferred computing platform for the GDSCN. However, all of these activities can be done using your personal installation of R or using the online</w:t>
      </w:r>
      <w:r>
        <w:t xml:space="preserve"> </w:t>
      </w:r>
      <w:hyperlink r:id="rId27">
        <w:r>
          <w:rPr>
            <w:rStyle w:val="Hyperlink"/>
          </w:rPr>
          <w:t xml:space="preserve">Galaxy</w:t>
        </w:r>
      </w:hyperlink>
      <w:r>
        <w:t xml:space="preserve"> </w:t>
      </w:r>
      <w:r>
        <w:t xml:space="preserve">portal.</w:t>
      </w:r>
    </w:p>
    <w:bookmarkEnd w:id="28"/>
    <w:bookmarkStart w:id="34" w:name="data"/>
    <w:p>
      <w:pPr>
        <w:pStyle w:val="Heading2"/>
      </w:pPr>
      <w:r>
        <w:rPr>
          <w:rStyle w:val="SectionNumber"/>
        </w:rPr>
        <w:t xml:space="preserve">0.3</w:t>
      </w:r>
      <w:r>
        <w:tab/>
      </w:r>
      <w:r>
        <w:t xml:space="preserve">Data</w:t>
      </w:r>
    </w:p>
    <w:p>
      <w:pPr>
        <w:pStyle w:val="FirstParagraph"/>
      </w:pPr>
      <w:r>
        <w:t xml:space="preserve">The data generated by the BioDIGS project is available through the</w:t>
      </w:r>
      <w:r>
        <w:t xml:space="preserve"> </w:t>
      </w:r>
      <w:hyperlink r:id="rId29">
        <w:r>
          <w:rPr>
            <w:rStyle w:val="Hyperlink"/>
          </w:rPr>
          <w:t xml:space="preserve">BioDIGS website</w:t>
        </w:r>
      </w:hyperlink>
      <w:r>
        <w:t xml:space="preserve">, as well as through an</w:t>
      </w:r>
      <w:r>
        <w:t xml:space="preserve"> </w:t>
      </w:r>
      <w:hyperlink r:id="rId30">
        <w:r>
          <w:rPr>
            <w:rStyle w:val="Hyperlink"/>
          </w:rPr>
          <w:t xml:space="preserve">AnVIL workspace</w:t>
        </w:r>
      </w:hyperlink>
      <w:r>
        <w:t xml:space="preserve">.</w:t>
      </w:r>
    </w:p>
    <w:p>
      <w:pPr>
        <w:pStyle w:val="BodyText"/>
      </w:pPr>
      <w:r>
        <w:t xml:space="preserve">Data about the soil itself as well as soil metal content was generated by the</w:t>
      </w:r>
      <w:r>
        <w:t xml:space="preserve"> </w:t>
      </w:r>
      <w:hyperlink r:id="rId31">
        <w:r>
          <w:rPr>
            <w:rStyle w:val="Hyperlink"/>
          </w:rPr>
          <w:t xml:space="preserve">Delaware Soil Testing Program</w:t>
        </w:r>
      </w:hyperlink>
      <w:r>
        <w:t xml:space="preserve"> </w:t>
      </w:r>
      <w:r>
        <w:t xml:space="preserve">at the University of Delaware. Sequences were generated by the</w:t>
      </w:r>
      <w:r>
        <w:t xml:space="preserve"> </w:t>
      </w:r>
      <w:hyperlink r:id="rId32">
        <w:r>
          <w:rPr>
            <w:rStyle w:val="Hyperlink"/>
          </w:rPr>
          <w:t xml:space="preserve">Johns Hopkins University Genetic Resources Core Facility</w:t>
        </w:r>
      </w:hyperlink>
      <w:r>
        <w:t xml:space="preserve"> </w:t>
      </w:r>
      <w:r>
        <w:t xml:space="preserve">and by</w:t>
      </w:r>
      <w:r>
        <w:t xml:space="preserve"> </w:t>
      </w:r>
      <w:hyperlink r:id="rId33">
        <w:r>
          <w:rPr>
            <w:rStyle w:val="Hyperlink"/>
          </w:rPr>
          <w:t xml:space="preserve">PacBio</w:t>
        </w:r>
      </w:hyperlink>
      <w:r>
        <w:t xml:space="preserve">.</w:t>
      </w:r>
    </w:p>
    <w:bookmarkEnd w:id="34"/>
    <w:bookmarkEnd w:id="35"/>
    <w:bookmarkStart w:id="38" w:name="student-guide"/>
    <w:p>
      <w:pPr>
        <w:pStyle w:val="Heading1"/>
      </w:pPr>
      <w:r>
        <w:rPr>
          <w:rStyle w:val="SectionNumber"/>
        </w:rPr>
        <w:t xml:space="preserve">1</w:t>
      </w:r>
      <w:r>
        <w:tab/>
      </w:r>
      <w:r>
        <w:t xml:space="preserve">Student Guide</w:t>
      </w:r>
    </w:p>
    <w:bookmarkStart w:id="36" w:name="activity-one"/>
    <w:p>
      <w:pPr>
        <w:pStyle w:val="Heading2"/>
      </w:pPr>
      <w:r>
        <w:rPr>
          <w:rStyle w:val="SectionNumber"/>
        </w:rPr>
        <w:t xml:space="preserve">1.1</w:t>
      </w:r>
      <w:r>
        <w:tab/>
      </w:r>
      <w:r>
        <w:t xml:space="preserve">Activity One</w:t>
      </w:r>
    </w:p>
    <w:p>
      <w:pPr>
        <w:pStyle w:val="FirstParagraph"/>
      </w:pPr>
      <w:r>
        <w:t xml:space="preserve">You might want to create a student guide that contains a different subset of Rmd files from your book, or renders to a different output format (e.g. word document). You can specify the output and Rmd files that will be used for the student guide using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 </w:t>
      </w:r>
      <w:r>
        <w:t xml:space="preserve">files in the student-guide directory.</w:t>
      </w:r>
    </w:p>
    <w:bookmarkEnd w:id="36"/>
    <w:bookmarkStart w:id="37" w:name="activity-two"/>
    <w:p>
      <w:pPr>
        <w:pStyle w:val="Heading2"/>
      </w:pPr>
      <w:r>
        <w:rPr>
          <w:rStyle w:val="SectionNumber"/>
        </w:rPr>
        <w:t xml:space="preserve">1.2</w:t>
      </w:r>
      <w:r>
        <w:tab/>
      </w:r>
      <w:r>
        <w:t xml:space="preserve">Activity Two</w:t>
      </w:r>
    </w:p>
    <w:p>
      <w:pPr>
        <w:pStyle w:val="FirstParagraph"/>
      </w:pPr>
      <w:r>
        <w:t xml:space="preserve">Steps of the guide</w:t>
      </w:r>
      <w:r>
        <w:t xml:space="preserve"> </w:t>
      </w:r>
      <w:r>
        <w:rPr>
          <w:iCs/>
          <w:i/>
        </w:rPr>
        <w:t xml:space="preserve">could</w:t>
      </w:r>
      <w:r>
        <w:t xml:space="preserve"> </w:t>
      </w:r>
      <w:r>
        <w:t xml:space="preserve">go here.</w:t>
      </w:r>
    </w:p>
    <w:bookmarkEnd w:id="37"/>
    <w:bookmarkEnd w:id="38"/>
    <w:bookmarkStart w:id="39" w:name="references"/>
    <w:p>
      <w:pPr>
        <w:pStyle w:val="Heading1"/>
      </w:pPr>
      <w:r>
        <w:rPr>
          <w:rStyle w:val="SectionNumber"/>
        </w:rPr>
        <w:t xml:space="preserve">2</w:t>
      </w:r>
      <w:r>
        <w:tab/>
      </w:r>
      <w:r>
        <w:t xml:space="preserve">References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29" Target="biodigs.org" TargetMode="External" /><Relationship Type="http://schemas.openxmlformats.org/officeDocument/2006/relationships/hyperlink" Id="rId30" Target="https://anvilproject.org" TargetMode="External" /><Relationship Type="http://schemas.openxmlformats.org/officeDocument/2006/relationships/hyperlink" Id="rId26" Target="https://anvilproject.org/" TargetMode="External" /><Relationship Type="http://schemas.openxmlformats.org/officeDocument/2006/relationships/hyperlink" Id="rId20" Target="https://biodigs.org/" TargetMode="External" /><Relationship Type="http://schemas.openxmlformats.org/officeDocument/2006/relationships/hyperlink" Id="rId32" Target="https://grcf.jhmi.edu/" TargetMode="External" /><Relationship Type="http://schemas.openxmlformats.org/officeDocument/2006/relationships/hyperlink" Id="rId21" Target="https://www.gdscn.org/home" TargetMode="External" /><Relationship Type="http://schemas.openxmlformats.org/officeDocument/2006/relationships/hyperlink" Id="rId33" Target="https://www.pacb.com/" TargetMode="External" /><Relationship Type="http://schemas.openxmlformats.org/officeDocument/2006/relationships/hyperlink" Id="rId31" Target="https://www.udel.edu/canr/cooperative-extension/environmental-stewardship/soil-testing/" TargetMode="External" /><Relationship Type="http://schemas.openxmlformats.org/officeDocument/2006/relationships/hyperlink" Id="rId27" Target="usegalaxy.org" TargetMode="External" /></Relationships>
</file>

<file path=word/_rels/footnotes.xml.rels><?xml version="1.0" encoding="UTF-8"?><Relationships xmlns="http://schemas.openxmlformats.org/package/2006/relationships"><Relationship Type="http://schemas.openxmlformats.org/officeDocument/2006/relationships/hyperlink" Id="rId29" Target="biodigs.org" TargetMode="External" /><Relationship Type="http://schemas.openxmlformats.org/officeDocument/2006/relationships/hyperlink" Id="rId30" Target="https://anvilproject.org" TargetMode="External" /><Relationship Type="http://schemas.openxmlformats.org/officeDocument/2006/relationships/hyperlink" Id="rId26" Target="https://anvilproject.org/" TargetMode="External" /><Relationship Type="http://schemas.openxmlformats.org/officeDocument/2006/relationships/hyperlink" Id="rId20" Target="https://biodigs.org/" TargetMode="External" /><Relationship Type="http://schemas.openxmlformats.org/officeDocument/2006/relationships/hyperlink" Id="rId32" Target="https://grcf.jhmi.edu/" TargetMode="External" /><Relationship Type="http://schemas.openxmlformats.org/officeDocument/2006/relationships/hyperlink" Id="rId21" Target="https://www.gdscn.org/home" TargetMode="External" /><Relationship Type="http://schemas.openxmlformats.org/officeDocument/2006/relationships/hyperlink" Id="rId33" Target="https://www.pacb.com/" TargetMode="External" /><Relationship Type="http://schemas.openxmlformats.org/officeDocument/2006/relationships/hyperlink" Id="rId31" Target="https://www.udel.edu/canr/cooperative-extension/environmental-stewardship/soil-testing/" TargetMode="External" /><Relationship Type="http://schemas.openxmlformats.org/officeDocument/2006/relationships/hyperlink" Id="rId27" Target="usegalax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BioDIGS: Exploring Soil Data</dc:title>
  <dc:creator/>
  <dc:description>This activity guides students through exploration of the BioDIGS soil data using the tidyverse in R.</dc:description>
  <cp:keywords/>
  <dcterms:created xsi:type="dcterms:W3CDTF">2025-01-15T21:14:48Z</dcterms:created>
  <dcterms:modified xsi:type="dcterms:W3CDTF">2025-01-15T21:14:48Z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January 15, 2025</vt:lpwstr>
  </property>
  <property fmtid="{D5CDD505-2E9C-101B-9397-08002B2CF9AE}" pid="6" name="documentclass">
    <vt:lpwstr>book</vt:lpwstr>
  </property>
  <property fmtid="{D5CDD505-2E9C-101B-9397-08002B2CF9AE}" pid="7" name="favicon">
    <vt:lpwstr>assets/GDSCN_style/gdscn_favicon.ico</vt:lpwstr>
  </property>
  <property fmtid="{D5CDD505-2E9C-101B-9397-08002B2CF9AE}" pid="8" name="link-citations">
    <vt:lpwstr>True</vt:lpwstr>
  </property>
  <property fmtid="{D5CDD505-2E9C-101B-9397-08002B2CF9AE}" pid="9" name="site">
    <vt:lpwstr>bookdown::bookdown_site</vt:lpwstr>
  </property>
</Properties>
</file>