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21.png" ContentType="image/png"/>
  <Override PartName="/word/media/rId53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module"/>
    <w:p>
      <w:pPr>
        <w:pStyle w:val="Heading1"/>
      </w:pPr>
      <w:r>
        <w:t xml:space="preserve">About this Module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1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1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p>
      <w:pPr>
        <w:numPr>
          <w:ilvl w:val="0"/>
          <w:numId w:val="1003"/>
        </w:numPr>
        <w:pStyle w:val="Compact"/>
      </w:pP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29"/>
    <w:bookmarkStart w:id="30" w:name="tier-3-upper-division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0"/>
    <w:bookmarkEnd w:id="31"/>
    <w:bookmarkStart w:id="35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2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pStyle w:val="FirstParagraph"/>
      </w:pPr>
      <w:r>
        <w:t xml:space="preserve">Explain how environmental data science tools reflect our understandings of race and can both perpetuate and challenge racism</w:t>
      </w:r>
      <w:r>
        <w:t xml:space="preserve"> </w:t>
      </w:r>
      <w:r>
        <w:t xml:space="preserve">Interpret maps</w:t>
      </w:r>
      <w:r>
        <w:t xml:space="preserve"> </w:t>
      </w:r>
      <w:r>
        <w:t xml:space="preserve">Expand understanding of maps (through resources like this counter mapping project and memory maps)</w:t>
      </w:r>
      <w:r>
        <w:t xml:space="preserve"> </w:t>
      </w:r>
      <w:r>
        <w:t xml:space="preserve">Navigate the EJScreen tool and/or other similar tools to answer relevant, student-generated research questions about environmental (in)justice</w:t>
      </w:r>
      <w:r>
        <w:t xml:space="preserve"> </w:t>
      </w:r>
      <w:r>
        <w:t xml:space="preserve">Understand how these can benefit their own community and neighborhood</w:t>
      </w:r>
    </w:p>
    <w:bookmarkEnd w:id="32"/>
    <w:bookmarkStart w:id="33" w:name="tier-2-1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</w:t>
      </w:r>
    </w:p>
    <w:p>
      <w:pPr>
        <w:pStyle w:val="FirstParagraph"/>
      </w:pPr>
      <w:r>
        <w:t xml:space="preserve">Involve in ethnographic studies</w:t>
      </w:r>
      <w:r>
        <w:t xml:space="preserve"> </w:t>
      </w:r>
      <w:r>
        <w:t xml:space="preserve">Be able to infer data with a broad socio-economic context</w:t>
      </w:r>
      <w:r>
        <w:t xml:space="preserve"> </w:t>
      </w:r>
      <w:r>
        <w:t xml:space="preserve">Visualization of data using programming languages such as R</w:t>
      </w:r>
      <w:r>
        <w:t xml:space="preserve"> </w:t>
      </w:r>
      <w:r>
        <w:t xml:space="preserve">Dig into the</w:t>
      </w:r>
      <w:r>
        <w:t xml:space="preserve"> </w:t>
      </w:r>
      <w:r>
        <w:t xml:space="preserve">Maybe tie-up with different environmental law firms to get a hands-on learning experience by interning/volunteering!</w:t>
      </w:r>
      <w:r>
        <w:t xml:space="preserve"> </w:t>
      </w:r>
      <w:r>
        <w:t xml:space="preserve">Be able to come up with concept maps to project a boarder relationship with different interactions</w:t>
      </w:r>
      <w:r>
        <w:t xml:space="preserve"> </w:t>
      </w:r>
      <w:r>
        <w:t xml:space="preserve">Think of gathering qualitative data through interviews and surveys that are based around ethics</w:t>
      </w:r>
    </w:p>
    <w:bookmarkEnd w:id="33"/>
    <w:bookmarkStart w:id="34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pStyle w:val="FirstParagraph"/>
      </w:pPr>
      <w:r>
        <w:t xml:space="preserve">Placement opportunities for students interested in continuing this field of science</w:t>
      </w:r>
      <w:r>
        <w:t xml:space="preserve"> </w:t>
      </w:r>
      <w:r>
        <w:t xml:space="preserve">Introduce public health implications of the data and research?</w:t>
      </w:r>
      <w:r>
        <w:t xml:space="preserve"> </w:t>
      </w:r>
      <w:r>
        <w:t xml:space="preserve">Discuss data ethics?</w:t>
      </w:r>
    </w:p>
    <w:bookmarkEnd w:id="34"/>
    <w:bookmarkEnd w:id="35"/>
    <w:bookmarkStart w:id="40" w:name="socially-engaged-ar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6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6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6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</w:p>
    <w:p>
      <w:pPr>
        <w:numPr>
          <w:ilvl w:val="0"/>
          <w:numId w:val="1007"/>
        </w:numPr>
        <w:pStyle w:val="Compact"/>
      </w:pPr>
      <w:r>
        <w:t xml:space="preserve">Students read foundational literature on the history of socially engaged art practices, and how science, art, and agency are tied together.</w:t>
      </w:r>
    </w:p>
    <w:p>
      <w:pPr>
        <w:numPr>
          <w:ilvl w:val="0"/>
          <w:numId w:val="1007"/>
        </w:numPr>
        <w:pStyle w:val="Compact"/>
      </w:pPr>
      <w:r>
        <w:t xml:space="preserve">Students create a representation of the results from the Data Science and Social Science subjects that can be shared with classmates and the broader community</w:t>
      </w:r>
    </w:p>
    <w:p>
      <w:pPr>
        <w:numPr>
          <w:ilvl w:val="0"/>
          <w:numId w:val="1007"/>
        </w:numPr>
        <w:pStyle w:val="Compact"/>
      </w:pPr>
      <w:r>
        <w:t xml:space="preserve">Representations could take the form of ArcGIS StoryMaps, collage, art installation, composition, art/dance/theater performance, a poster, presentation, etc.</w:t>
      </w:r>
    </w:p>
    <w:p>
      <w:pPr>
        <w:numPr>
          <w:ilvl w:val="0"/>
          <w:numId w:val="1007"/>
        </w:numPr>
        <w:pStyle w:val="Compact"/>
      </w:pP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6"/>
    <w:bookmarkStart w:id="37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numPr>
          <w:ilvl w:val="0"/>
          <w:numId w:val="1008"/>
        </w:numPr>
        <w:pStyle w:val="Compact"/>
      </w:pPr>
      <w:r>
        <w:t xml:space="preserve">Organize a gathering of students and residents with different breadths of traditional and ancestral knowledge like teachers and Indigenous leaders.</w:t>
      </w:r>
    </w:p>
    <w:p>
      <w:pPr>
        <w:numPr>
          <w:ilvl w:val="0"/>
          <w:numId w:val="1008"/>
        </w:numPr>
        <w:pStyle w:val="Compact"/>
      </w:pPr>
      <w:r>
        <w:t xml:space="preserve">Storytelling preparation:</w:t>
      </w:r>
    </w:p>
    <w:p>
      <w:pPr>
        <w:numPr>
          <w:ilvl w:val="1"/>
          <w:numId w:val="1009"/>
        </w:numPr>
        <w:pStyle w:val="Compact"/>
      </w:pPr>
      <w:r>
        <w:t xml:space="preserve">Hold a reflection session (individually or in groups) and a writing workshop to be able to put ideas and thoughts into words more effectively</w:t>
      </w:r>
    </w:p>
    <w:p>
      <w:pPr>
        <w:numPr>
          <w:ilvl w:val="1"/>
          <w:numId w:val="1009"/>
        </w:numPr>
        <w:pStyle w:val="Compact"/>
      </w:pPr>
      <w:r>
        <w:t xml:space="preserve">Run a storytelling workshop for students to practice telling and listening to stories</w:t>
      </w:r>
    </w:p>
    <w:p>
      <w:pPr>
        <w:numPr>
          <w:ilvl w:val="0"/>
          <w:numId w:val="1008"/>
        </w:numPr>
        <w:pStyle w:val="Compact"/>
      </w:pP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7"/>
    <w:bookmarkStart w:id="39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numPr>
          <w:ilvl w:val="0"/>
          <w:numId w:val="1010"/>
        </w:numPr>
        <w:pStyle w:val="Compact"/>
      </w:pPr>
      <w:r>
        <w:t xml:space="preserve">Enable communication channels for continued support between students and residents, knowledge exchange and future collaborations.</w:t>
      </w:r>
    </w:p>
    <w:p>
      <w:pPr>
        <w:numPr>
          <w:ilvl w:val="0"/>
          <w:numId w:val="1010"/>
        </w:numPr>
        <w:pStyle w:val="Compact"/>
      </w:pPr>
      <w:r>
        <w:t xml:space="preserve">Engage students and community members in regular meetups and activities to develop a community of students engaged in environmental justice</w:t>
      </w:r>
    </w:p>
    <w:p>
      <w:pPr>
        <w:numPr>
          <w:ilvl w:val="0"/>
          <w:numId w:val="1010"/>
        </w:numPr>
        <w:pStyle w:val="Compact"/>
      </w:pPr>
      <w:r>
        <w:t xml:space="preserve">Support participants (students and community members) through funding sources</w:t>
      </w:r>
    </w:p>
    <w:p>
      <w:pPr>
        <w:numPr>
          <w:ilvl w:val="0"/>
          <w:numId w:val="1010"/>
        </w:numPr>
        <w:pStyle w:val="Compact"/>
      </w:pP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FirstParagraph"/>
      </w:pPr>
      <w:r>
        <w:t xml:space="preserve">Multi-lingual:</w:t>
      </w:r>
      <w:r>
        <w:t xml:space="preserve"> </w:t>
      </w:r>
      <w:hyperlink r:id="rId38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39"/>
    <w:bookmarkEnd w:id="40"/>
    <w:bookmarkEnd w:id="41"/>
    <w:bookmarkStart w:id="47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5" w:name="student-assessmen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Assessment:</w:t>
      </w:r>
    </w:p>
    <w:bookmarkStart w:id="42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11"/>
        </w:numPr>
        <w:pStyle w:val="Compact"/>
      </w:pPr>
      <w:r>
        <w:t xml:space="preserve">Exam questions</w:t>
      </w:r>
    </w:p>
    <w:p>
      <w:pPr>
        <w:numPr>
          <w:ilvl w:val="0"/>
          <w:numId w:val="1011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11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11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11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11"/>
        </w:numPr>
        <w:pStyle w:val="Compact"/>
      </w:pPr>
      <w:r>
        <w:t xml:space="preserve">Low-pressure quiz questions</w:t>
      </w:r>
    </w:p>
    <w:p>
      <w:pPr>
        <w:numPr>
          <w:ilvl w:val="0"/>
          <w:numId w:val="1011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2"/>
    <w:bookmarkStart w:id="43" w:name="tier-2-2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12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12"/>
        </w:numPr>
        <w:pStyle w:val="Compact"/>
      </w:pPr>
      <w:r>
        <w:t xml:space="preserve">Group projects encouraging working together</w:t>
      </w:r>
    </w:p>
    <w:bookmarkEnd w:id="43"/>
    <w:bookmarkStart w:id="44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13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13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13"/>
        </w:numPr>
        <w:pStyle w:val="Compact"/>
      </w:pPr>
      <w:r>
        <w:t xml:space="preserve">Apply to your own research question (if graduate student)</w:t>
      </w:r>
    </w:p>
    <w:bookmarkEnd w:id="44"/>
    <w:bookmarkEnd w:id="45"/>
    <w:bookmarkStart w:id="46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4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4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4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4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6"/>
    <w:bookmarkEnd w:id="47"/>
    <w:bookmarkStart w:id="50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Note fantastic slides from Lourdes Vera here: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49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1"/>
    <w:bookmarkStart w:id="55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5"/>
    <w:bookmarkStart w:id="56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6"/>
    <w:bookmarkStart w:id="71" w:name="next-steps"/>
    <w:p>
      <w:pPr>
        <w:pStyle w:val="Heading1"/>
      </w:pPr>
      <w:r>
        <w:t xml:space="preserve">NEXT STEPS</w:t>
      </w:r>
    </w:p>
    <w:bookmarkStart w:id="57" w:name="short-term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Short term:</w:t>
      </w:r>
    </w:p>
    <w:p>
      <w:pPr>
        <w:numPr>
          <w:ilvl w:val="0"/>
          <w:numId w:val="1015"/>
        </w:numPr>
        <w:pStyle w:val="Compact"/>
      </w:pPr>
      <w:r>
        <w:t xml:space="preserve">Organize target faculty to get their input on module</w:t>
      </w:r>
    </w:p>
    <w:p>
      <w:pPr>
        <w:numPr>
          <w:ilvl w:val="0"/>
          <w:numId w:val="1015"/>
        </w:numPr>
        <w:pStyle w:val="Compact"/>
      </w:pPr>
      <w:r>
        <w:t xml:space="preserve">Input from experts/practitioners familiar with EJScreen</w:t>
      </w:r>
    </w:p>
    <w:p>
      <w:pPr>
        <w:numPr>
          <w:ilvl w:val="0"/>
          <w:numId w:val="1015"/>
        </w:numPr>
        <w:pStyle w:val="Compact"/>
      </w:pPr>
      <w:r>
        <w:t xml:space="preserve">Dissemination of the modules and resources</w:t>
      </w:r>
    </w:p>
    <w:p>
      <w:pPr>
        <w:numPr>
          <w:ilvl w:val="1"/>
          <w:numId w:val="1016"/>
        </w:numPr>
        <w:pStyle w:val="Compact"/>
      </w:pPr>
      <w:r>
        <w:t xml:space="preserve">ESA discovery (Alison)</w:t>
      </w:r>
    </w:p>
    <w:p>
      <w:pPr>
        <w:numPr>
          <w:ilvl w:val="1"/>
          <w:numId w:val="1016"/>
        </w:numPr>
        <w:pStyle w:val="Compact"/>
      </w:pPr>
      <w:r>
        <w:t xml:space="preserve">CourseSource</w:t>
      </w:r>
    </w:p>
    <w:bookmarkEnd w:id="57"/>
    <w:bookmarkStart w:id="70" w:name="long-term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Long term:</w:t>
      </w:r>
    </w:p>
    <w:p>
      <w:pPr>
        <w:numPr>
          <w:ilvl w:val="0"/>
          <w:numId w:val="1017"/>
        </w:numPr>
        <w:pStyle w:val="Compact"/>
      </w:pPr>
      <w:r>
        <w:t xml:space="preserve">Apply for a grant to work with teachers to develop modules and pilot the modules in their courses</w:t>
      </w:r>
    </w:p>
    <w:p>
      <w:pPr>
        <w:numPr>
          <w:ilvl w:val="0"/>
          <w:numId w:val="1017"/>
        </w:numPr>
        <w:pStyle w:val="Compact"/>
      </w:pPr>
      <w:r>
        <w:t xml:space="preserve">Select a team interested in working on submitting funding applications</w:t>
      </w:r>
    </w:p>
    <w:p>
      <w:pPr>
        <w:numPr>
          <w:ilvl w:val="0"/>
          <w:numId w:val="1017"/>
        </w:numPr>
        <w:pStyle w:val="Compact"/>
      </w:pPr>
      <w:r>
        <w:t xml:space="preserve">Identify and select grant opportunities for developing educational resources or funding a working group on environmental data science education</w:t>
      </w:r>
    </w:p>
    <w:p>
      <w:pPr>
        <w:numPr>
          <w:ilvl w:val="0"/>
          <w:numId w:val="1017"/>
        </w:numPr>
        <w:pStyle w:val="Compact"/>
      </w:pPr>
      <w:r>
        <w:t xml:space="preserve">Submit grant applications!</w:t>
      </w:r>
    </w:p>
    <w:p>
      <w:pPr>
        <w:numPr>
          <w:ilvl w:val="0"/>
          <w:numId w:val="1017"/>
        </w:numPr>
        <w:pStyle w:val="Compact"/>
      </w:pPr>
      <w:r>
        <w:t xml:space="preserve">Potential Funding Sources:</w:t>
      </w:r>
    </w:p>
    <w:p>
      <w:pPr>
        <w:numPr>
          <w:ilvl w:val="1"/>
          <w:numId w:val="1018"/>
        </w:numPr>
        <w:pStyle w:val="Compact"/>
      </w:pPr>
      <w:r>
        <w:t xml:space="preserve">Research Experience for Teachers (NSF)</w:t>
      </w:r>
      <w:r>
        <w:t xml:space="preserve"> </w:t>
      </w:r>
      <w:hyperlink r:id="rId58">
        <w:r>
          <w:rPr>
            <w:rStyle w:val="Hyperlink"/>
          </w:rPr>
          <w:t xml:space="preserve">https://www.nsf.gov/pubs/2018/nsf18089/nsf18089.jsp</w:t>
        </w:r>
      </w:hyperlink>
    </w:p>
    <w:p>
      <w:pPr>
        <w:numPr>
          <w:ilvl w:val="1"/>
          <w:numId w:val="1018"/>
        </w:numPr>
        <w:pStyle w:val="Compact"/>
      </w:pPr>
      <w:r>
        <w:t xml:space="preserve">Existing Data Science centers?: e.g. ESIIL:</w:t>
      </w:r>
      <w:r>
        <w:t xml:space="preserve"> </w:t>
      </w:r>
      <w:hyperlink r:id="rId59">
        <w:r>
          <w:rPr>
            <w:rStyle w:val="Hyperlink"/>
          </w:rPr>
          <w:t xml:space="preserve">https://esiil.org/</w:t>
        </w:r>
      </w:hyperlink>
    </w:p>
    <w:p>
      <w:pPr>
        <w:numPr>
          <w:ilvl w:val="1"/>
          <w:numId w:val="1018"/>
        </w:numPr>
        <w:pStyle w:val="Compact"/>
      </w:pPr>
      <w:r>
        <w:t xml:space="preserve">Curriculum Development Grants (e.g. Cal State</w:t>
      </w:r>
      <w:r>
        <w:t xml:space="preserve"> </w:t>
      </w:r>
      <w:hyperlink r:id="rId60">
        <w:r>
          <w:rPr>
            <w:rStyle w:val="Hyperlink"/>
          </w:rPr>
          <w:t xml:space="preserve">https://www.calstate.edu/impact-of-the-csu/research/csuperb/Documents/2023CurriculumDevelopmentRFP-final.pdf</w:t>
        </w:r>
      </w:hyperlink>
      <w:r>
        <w:t xml:space="preserve">)</w:t>
      </w:r>
    </w:p>
    <w:p>
      <w:pPr>
        <w:numPr>
          <w:ilvl w:val="1"/>
          <w:numId w:val="1018"/>
        </w:numPr>
        <w:pStyle w:val="Compact"/>
      </w:pPr>
      <w:r>
        <w:t xml:space="preserve">Educational grants:</w:t>
      </w:r>
      <w:r>
        <w:t xml:space="preserve"> </w:t>
      </w:r>
      <w:hyperlink r:id="rId61">
        <w:r>
          <w:rPr>
            <w:rStyle w:val="Hyperlink"/>
          </w:rPr>
          <w:t xml:space="preserve">https://vcresearch.berkeley.edu/brdo/funding-education-research-programs-and-training</w:t>
        </w:r>
      </w:hyperlink>
    </w:p>
    <w:p>
      <w:pPr>
        <w:numPr>
          <w:ilvl w:val="1"/>
          <w:numId w:val="1018"/>
        </w:numPr>
        <w:pStyle w:val="Compact"/>
      </w:pPr>
      <w:r>
        <w:t xml:space="preserve">Institute of Education Sciences grants:</w:t>
      </w:r>
      <w:r>
        <w:t xml:space="preserve"> </w:t>
      </w:r>
      <w:hyperlink r:id="rId62">
        <w:r>
          <w:rPr>
            <w:rStyle w:val="Hyperlink"/>
          </w:rPr>
          <w:t xml:space="preserve">https://ies.ed.gov/funding/ncer_progs.asp</w:t>
        </w:r>
      </w:hyperlink>
    </w:p>
    <w:p>
      <w:pPr>
        <w:numPr>
          <w:ilvl w:val="1"/>
          <w:numId w:val="1018"/>
        </w:numPr>
        <w:pStyle w:val="Compact"/>
      </w:pPr>
      <w:r>
        <w:t xml:space="preserve">Sloan Center For Systemic Change (Graduate Level):</w:t>
      </w:r>
      <w:r>
        <w:t xml:space="preserve"> </w:t>
      </w:r>
      <w:hyperlink r:id="rId63">
        <w:r>
          <w:rPr>
            <w:rStyle w:val="Hyperlink"/>
          </w:rPr>
          <w:t xml:space="preserve">https://sloan.org/programs/higher-education/diversity-equity-inclusion/scsc-call</w:t>
        </w:r>
      </w:hyperlink>
    </w:p>
    <w:p>
      <w:pPr>
        <w:numPr>
          <w:ilvl w:val="1"/>
          <w:numId w:val="1018"/>
        </w:numPr>
        <w:pStyle w:val="Compact"/>
      </w:pPr>
      <w:r>
        <w:t xml:space="preserve">HHMI - no open relevant calls but has had relevant grants in the past</w:t>
      </w:r>
    </w:p>
    <w:p>
      <w:pPr>
        <w:numPr>
          <w:ilvl w:val="1"/>
          <w:numId w:val="1018"/>
        </w:numPr>
        <w:pStyle w:val="Compact"/>
      </w:pPr>
      <w:r>
        <w:t xml:space="preserve">NEA Foundation:</w:t>
      </w:r>
      <w:r>
        <w:t xml:space="preserve"> </w:t>
      </w:r>
      <w:hyperlink r:id="rId64">
        <w:r>
          <w:rPr>
            <w:rStyle w:val="Hyperlink"/>
          </w:rPr>
          <w:t xml:space="preserve">https://www.neafoundation.org/educator-grants-and-fellowships/</w:t>
        </w:r>
      </w:hyperlink>
    </w:p>
    <w:p>
      <w:pPr>
        <w:numPr>
          <w:ilvl w:val="1"/>
          <w:numId w:val="1018"/>
        </w:numPr>
        <w:pStyle w:val="Compact"/>
      </w:pPr>
      <w:hyperlink r:id="rId65">
        <w:r>
          <w:rPr>
            <w:rStyle w:val="Hyperlink"/>
          </w:rPr>
          <w:t xml:space="preserve">https://www.spencer.org/grant_types/racial-equity-special-research-grants</w:t>
        </w:r>
      </w:hyperlink>
    </w:p>
    <w:p>
      <w:pPr>
        <w:numPr>
          <w:ilvl w:val="1"/>
          <w:numId w:val="1018"/>
        </w:numPr>
        <w:pStyle w:val="Compact"/>
      </w:pPr>
      <w:hyperlink r:id="rId66">
        <w:r>
          <w:rPr>
            <w:rStyle w:val="Hyperlink"/>
          </w:rPr>
          <w:t xml:space="preserve">https://www.spencer.org/grant_types/small-research-grant</w:t>
        </w:r>
      </w:hyperlink>
    </w:p>
    <w:p>
      <w:pPr>
        <w:numPr>
          <w:ilvl w:val="1"/>
          <w:numId w:val="1018"/>
        </w:numPr>
        <w:pStyle w:val="Compact"/>
      </w:pPr>
      <w:hyperlink r:id="rId67">
        <w:r>
          <w:rPr>
            <w:rStyle w:val="Hyperlink"/>
          </w:rPr>
          <w:t xml:space="preserve">https://mccartheydressman.org/teacher-development-grants/</w:t>
        </w:r>
      </w:hyperlink>
    </w:p>
    <w:p>
      <w:pPr>
        <w:numPr>
          <w:ilvl w:val="1"/>
          <w:numId w:val="1018"/>
        </w:numPr>
        <w:pStyle w:val="Compact"/>
      </w:pPr>
      <w:r>
        <w:t xml:space="preserve">NSF division of undergraduate education:</w:t>
      </w:r>
      <w:r>
        <w:t xml:space="preserve"> </w:t>
      </w:r>
      <w:hyperlink r:id="rId68">
        <w:r>
          <w:rPr>
            <w:rStyle w:val="Hyperlink"/>
          </w:rPr>
          <w:t xml:space="preserve">https://beta.nsf.gov/funding/opportunities?sort_bef_combine=nsf_funding_upcoming_due_dates_DESC&amp;f%5B0%5D=division%3A215</w:t>
        </w:r>
      </w:hyperlink>
    </w:p>
    <w:p>
      <w:pPr>
        <w:numPr>
          <w:ilvl w:val="0"/>
          <w:numId w:val="1017"/>
        </w:numPr>
        <w:pStyle w:val="Compact"/>
      </w:pPr>
      <w:r>
        <w:t xml:space="preserve">Translate/develop modules into different languages ? (maybe geared towards a different audience though)</w:t>
      </w:r>
    </w:p>
    <w:p>
      <w:pPr>
        <w:numPr>
          <w:ilvl w:val="0"/>
          <w:numId w:val="1017"/>
        </w:numPr>
        <w:pStyle w:val="Compact"/>
      </w:pPr>
      <w:r>
        <w:t xml:space="preserve">Make a data nugget? (no environmental justice focused ones already??)</w:t>
      </w:r>
      <w:r>
        <w:t xml:space="preserve"> </w:t>
      </w:r>
      <w:hyperlink r:id="rId69">
        <w:r>
          <w:rPr>
            <w:rStyle w:val="Hyperlink"/>
          </w:rPr>
          <w:t xml:space="preserve">https://datanuggets.org/search-current-data-nuggets/</w:t>
        </w:r>
      </w:hyperlink>
    </w:p>
    <w:p>
      <w:pPr>
        <w:numPr>
          <w:ilvl w:val="0"/>
          <w:numId w:val="1017"/>
        </w:numPr>
        <w:pStyle w:val="Compact"/>
      </w:pPr>
      <w:r>
        <w:t xml:space="preserve">FIX THE PACKAGE AND/OR Contact the maintainer</w:t>
      </w:r>
    </w:p>
    <w:bookmarkEnd w:id="70"/>
    <w:bookmarkEnd w:id="71"/>
    <w:bookmarkStart w:id="81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72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73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74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75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76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77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78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79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80">
        <w:r>
          <w:rPr>
            <w:rStyle w:val="Hyperlink"/>
          </w:rPr>
          <w:t xml:space="preserve">https://pubhealthgis.uic.edu/environmental-justice/</w:t>
        </w:r>
      </w:hyperlink>
    </w:p>
    <w:bookmarkEnd w:id="81"/>
    <w:bookmarkStart w:id="82" w:name="references"/>
    <w:p>
      <w:pPr>
        <w:pStyle w:val="Heading1"/>
      </w:pPr>
      <w:r>
        <w:t xml:space="preserve">References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2023-02-08T23:35:51Z</dcterms:created>
  <dcterms:modified xsi:type="dcterms:W3CDTF">2023-02-08T23:35:51Z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