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2"/>
    <w:bookmarkStart w:id="33" w:name="tier-2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4"/>
    <w:bookmarkEnd w:id="35"/>
    <w:bookmarkStart w:id="40" w:name="socially-engaged-ar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71" w:name="next-steps"/>
    <w:p>
      <w:pPr>
        <w:pStyle w:val="Heading1"/>
      </w:pPr>
      <w:r>
        <w:t xml:space="preserve">NEXT STEPS</w:t>
      </w:r>
    </w:p>
    <w:bookmarkStart w:id="57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7"/>
    <w:bookmarkStart w:id="70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8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59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0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1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2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3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4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5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8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69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0"/>
    <w:bookmarkEnd w:id="71"/>
    <w:bookmarkStart w:id="81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2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3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4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5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6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7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8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79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0">
        <w:r>
          <w:rPr>
            <w:rStyle w:val="Hyperlink"/>
          </w:rPr>
          <w:t xml:space="preserve">https://pubhealthgis.uic.edu/environmental-justice/</w:t>
        </w:r>
      </w:hyperlink>
    </w:p>
    <w:bookmarkEnd w:id="81"/>
    <w:bookmarkStart w:id="82" w:name="references"/>
    <w:p>
      <w:pPr>
        <w:pStyle w:val="Heading1"/>
      </w:pPr>
      <w:r>
        <w:t xml:space="preserve">References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2023-02-08T23:40:31Z</dcterms:created>
  <dcterms:modified xsi:type="dcterms:W3CDTF">2023-02-08T23:40:31Z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