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Biosynthetic</w:t>
      </w:r>
      <w:r>
        <w:t xml:space="preserve"> </w:t>
      </w:r>
      <w:r>
        <w:t xml:space="preserve">Gene</w:t>
      </w:r>
      <w:r>
        <w:t xml:space="preserve"> </w:t>
      </w:r>
      <w:r>
        <w:t xml:space="preserve">Clusters</w:t>
      </w:r>
    </w:p>
    <w:p>
      <w:pPr>
        <w:pStyle w:val="Date"/>
      </w:pPr>
      <w:r>
        <w:t xml:space="preserve">October</w:t>
      </w:r>
      <w:r>
        <w:t xml:space="preserve"> </w:t>
      </w:r>
      <w:r>
        <w:t xml:space="preserve">16,</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this-book"/>
    <w:p>
      <w:pPr>
        <w:pStyle w:val="Heading1"/>
      </w:pPr>
      <w:r>
        <w:t xml:space="preserve">About this Book</w:t>
      </w:r>
    </w:p>
    <w:p>
      <w:pPr>
        <w:pStyle w:val="FirstParagraph"/>
      </w:pPr>
      <w:r>
        <w:t xml:space="preserve">This is a companion training guide for BioDIGS, a GDSCN project that brings a research experience into the classroom. In this module, students will explore microbiome data for the presence of biosynthesis genes. They will run analyses using antiSMASH as implemented on Galaxy.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BodyText"/>
      </w:pPr>
      <w:r>
        <w:drawing>
          <wp:inline>
            <wp:extent cx="2857500" cy="964669"/>
            <wp:effectExtent b="0" l="0" r="0" t="0"/>
            <wp:docPr descr="" title="" id="23" name="Picture"/>
            <a:graphic>
              <a:graphicData uri="http://schemas.openxmlformats.org/drawingml/2006/picture">
                <pic:pic>
                  <pic:nvPicPr>
                    <pic:cNvPr descr="https://raw.githubusercontent.com/fhdsl/GDSCN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bookmarkStart w:id="25" w:name="skills-level"/>
    <w:p>
      <w:pPr>
        <w:pStyle w:val="Heading2"/>
      </w:pPr>
      <w:r>
        <w:rPr>
          <w:rStyle w:val="SectionNumber"/>
        </w:rPr>
        <w:t xml:space="preserve">0.1</w:t>
      </w:r>
      <w:r>
        <w:tab/>
      </w:r>
      <w:r>
        <w:t xml:space="preserve">Skills Level</w:t>
      </w:r>
    </w:p>
    <w:p>
      <w:pPr>
        <w:pStyle w:val="FirstParagraph"/>
      </w:pPr>
      <w:r>
        <w:t xml:space="preserve">The activities in this guide are written for undergraduate students and beginning graduate students.</w:t>
      </w:r>
    </w:p>
    <w:p>
      <w:pPr>
        <w:pStyle w:val="BodyText"/>
      </w:pPr>
      <w:r>
        <w:rPr>
          <w:iCs/>
          <w:i/>
        </w:rPr>
        <w:t xml:space="preserve">Genetics</w:t>
      </w:r>
      <w:r>
        <w:t xml:space="preserve"> </w:t>
      </w:r>
    </w:p>
    <w:p>
      <w:pPr>
        <w:pStyle w:val="BodyText"/>
      </w:pPr>
      <w:r>
        <w:rPr>
          <w:iCs/>
          <w:i/>
        </w:rPr>
        <w:t xml:space="preserve">Programming skills</w:t>
      </w:r>
      <w:r>
        <w:t xml:space="preserve"> </w:t>
      </w:r>
    </w:p>
    <w:bookmarkEnd w:id="25"/>
    <w:bookmarkStart w:id="29"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p>
      <w:pPr>
        <w:pStyle w:val="BodyText"/>
      </w:pPr>
      <w:r>
        <w:t xml:space="preserve">Please check out our full collection of AnVIL and related resources:</w:t>
      </w:r>
      <w:r>
        <w:t xml:space="preserve"> </w:t>
      </w:r>
      <w:hyperlink r:id="rId28">
        <w:r>
          <w:rPr>
            <w:rStyle w:val="Hyperlink"/>
          </w:rPr>
          <w:t xml:space="preserve">https://hutchdatascience.org/AnVIL_Collection/</w:t>
        </w:r>
      </w:hyperlink>
    </w:p>
    <w:bookmarkEnd w:id="29"/>
    <w:bookmarkStart w:id="35"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0">
        <w:r>
          <w:rPr>
            <w:rStyle w:val="Hyperlink"/>
          </w:rPr>
          <w:t xml:space="preserve">BioDIGS website</w:t>
        </w:r>
      </w:hyperlink>
      <w:r>
        <w:t xml:space="preserve">, as well as through an</w:t>
      </w:r>
      <w:r>
        <w:t xml:space="preserve"> </w:t>
      </w:r>
      <w:hyperlink r:id="rId31">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2">
        <w:r>
          <w:rPr>
            <w:rStyle w:val="Hyperlink"/>
          </w:rPr>
          <w:t xml:space="preserve">Delaware Soil Testing Program</w:t>
        </w:r>
      </w:hyperlink>
      <w:r>
        <w:t xml:space="preserve"> </w:t>
      </w:r>
      <w:r>
        <w:t xml:space="preserve">at the University of Delaware. Sequences were generated by the</w:t>
      </w:r>
      <w:r>
        <w:t xml:space="preserve"> </w:t>
      </w:r>
      <w:hyperlink r:id="rId33">
        <w:r>
          <w:rPr>
            <w:rStyle w:val="Hyperlink"/>
          </w:rPr>
          <w:t xml:space="preserve">Johns Hopkins University Genetic Resources Core Facility</w:t>
        </w:r>
      </w:hyperlink>
      <w:r>
        <w:t xml:space="preserve"> </w:t>
      </w:r>
      <w:r>
        <w:t xml:space="preserve">and by</w:t>
      </w:r>
      <w:r>
        <w:t xml:space="preserve"> </w:t>
      </w:r>
      <w:hyperlink r:id="rId34">
        <w:r>
          <w:rPr>
            <w:rStyle w:val="Hyperlink"/>
          </w:rPr>
          <w:t xml:space="preserve">PacBio</w:t>
        </w:r>
      </w:hyperlink>
      <w:r>
        <w:t xml:space="preserve">.</w:t>
      </w:r>
    </w:p>
    <w:bookmarkEnd w:id="35"/>
    <w:bookmarkEnd w:id="36"/>
    <w:bookmarkStart w:id="39" w:name="student-guide"/>
    <w:p>
      <w:pPr>
        <w:pStyle w:val="Heading1"/>
      </w:pPr>
      <w:r>
        <w:rPr>
          <w:rStyle w:val="SectionNumber"/>
        </w:rPr>
        <w:t xml:space="preserve">1</w:t>
      </w:r>
      <w:r>
        <w:tab/>
      </w:r>
      <w:r>
        <w:t xml:space="preserve">Student Guide</w:t>
      </w:r>
    </w:p>
    <w:bookmarkStart w:id="37"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7"/>
    <w:bookmarkStart w:id="38" w:name="activity-two"/>
    <w:p>
      <w:pPr>
        <w:pStyle w:val="Heading2"/>
      </w:pPr>
      <w:r>
        <w:rPr>
          <w:rStyle w:val="SectionNumber"/>
        </w:rPr>
        <w:t xml:space="preserve">1.2</w:t>
      </w:r>
      <w:r>
        <w:tab/>
      </w:r>
      <w:r>
        <w:t xml:space="preserve">Activity Two</w:t>
      </w:r>
    </w:p>
    <w:p>
      <w:pPr>
        <w:pStyle w:val="FirstParagraph"/>
      </w:pPr>
      <w:r>
        <w:t xml:space="preserve">Steps of the guide could go here.</w:t>
      </w:r>
    </w:p>
    <w:bookmarkEnd w:id="38"/>
    <w:bookmarkEnd w:id="39"/>
    <w:bookmarkStart w:id="40" w:name="references"/>
    <w:p>
      <w:pPr>
        <w:pStyle w:val="Heading1"/>
      </w:pPr>
      <w:r>
        <w:rPr>
          <w:rStyle w:val="SectionNumber"/>
        </w:rPr>
        <w:t xml:space="preserve">2</w:t>
      </w:r>
      <w:r>
        <w:tab/>
      </w:r>
      <w:r>
        <w:t xml:space="preserve">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0" Target="biodigs.org" TargetMode="External" /><Relationship Type="http://schemas.openxmlformats.org/officeDocument/2006/relationships/hyperlink" Id="rId31"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3" Target="https://grcf.jhmi.edu/" TargetMode="External" /><Relationship Type="http://schemas.openxmlformats.org/officeDocument/2006/relationships/hyperlink" Id="rId28" Target="https://hutchdatascience.org/AnVIL_Collection/" TargetMode="External" /><Relationship Type="http://schemas.openxmlformats.org/officeDocument/2006/relationships/hyperlink" Id="rId21" Target="https://www.gdscn.org/home" TargetMode="External" /><Relationship Type="http://schemas.openxmlformats.org/officeDocument/2006/relationships/hyperlink" Id="rId34" Target="https://www.pacb.com/" TargetMode="External" /><Relationship Type="http://schemas.openxmlformats.org/officeDocument/2006/relationships/hyperlink" Id="rId32"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0" Target="biodigs.org" TargetMode="External" /><Relationship Type="http://schemas.openxmlformats.org/officeDocument/2006/relationships/hyperlink" Id="rId31"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3" Target="https://grcf.jhmi.edu/" TargetMode="External" /><Relationship Type="http://schemas.openxmlformats.org/officeDocument/2006/relationships/hyperlink" Id="rId28" Target="https://hutchdatascience.org/AnVIL_Collection/" TargetMode="External" /><Relationship Type="http://schemas.openxmlformats.org/officeDocument/2006/relationships/hyperlink" Id="rId21" Target="https://www.gdscn.org/home" TargetMode="External" /><Relationship Type="http://schemas.openxmlformats.org/officeDocument/2006/relationships/hyperlink" Id="rId34" Target="https://www.pacb.com/" TargetMode="External" /><Relationship Type="http://schemas.openxmlformats.org/officeDocument/2006/relationships/hyperlink" Id="rId32"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Biosynthetic Gene Clusters</dc:title>
  <dc:creator/>
  <dc:description>This is a companion training guide for BioDIGS, a GDSCN project.</dc:description>
  <cp:keywords/>
  <dcterms:created xsi:type="dcterms:W3CDTF">2024-10-16T14:16:25Z</dcterms:created>
  <dcterms:modified xsi:type="dcterms:W3CDTF">2024-10-16T14:16:25Z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October 16, 2024</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