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108.png" ContentType="image/png"/>
  <Override PartName="/word/media/rId114.png" ContentType="image/png"/>
  <Override PartName="/word/media/rId117.png" ContentType="image/png"/>
  <Override PartName="/word/media/rId111.png" ContentType="image/png"/>
  <Override PartName="/word/media/rId80.png" ContentType="image/png"/>
  <Override PartName="/word/media/rId83.png" ContentType="image/png"/>
  <Override PartName="/word/media/rId86.png" ContentType="image/png"/>
  <Override PartName="/word/media/rId89.png" ContentType="image/png"/>
  <Override PartName="/word/media/rId120.png" ContentType="image/png"/>
  <Override PartName="/word/media/rId123.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51.png" ContentType="image/png"/>
  <Override PartName="/word/media/rId75.png" ContentType="image/png"/>
  <Override PartName="/word/media/rId57.png" ContentType="image/png"/>
  <Override PartName="/word/media/rId54.png" ContentType="image/png"/>
  <Override PartName="/word/media/rId66.png" ContentType="image/png"/>
  <Override PartName="/word/media/rId69.png" ContentType="image/png"/>
  <Override PartName="/word/media/rId72.png" ContentType="image/png"/>
  <Override PartName="/word/media/rId60.png" ContentType="image/png"/>
  <Override PartName="/word/media/rId63.png" ContentType="image/png"/>
  <Override PartName="/word/media/rId157.png" ContentType="image/png"/>
  <Override PartName="/word/media/rId154.png" ContentType="image/png"/>
  <Override PartName="/word/media/rId160.png" ContentType="image/png"/>
  <Override PartName="/word/media/rId163.png" ContentType="image/png"/>
  <Override PartName="/word/media/rId135.png" ContentType="image/png"/>
  <Override PartName="/word/media/rId138.png" ContentType="image/png"/>
  <Override PartName="/word/media/rId142.png" ContentType="image/png"/>
  <Override PartName="/word/media/rId145.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RStudio</w:t>
      </w:r>
      <w:r>
        <w:t xml:space="preserve"> </w:t>
      </w:r>
      <w:r>
        <w:t xml:space="preserve">on</w:t>
      </w:r>
      <w:r>
        <w:t xml:space="preserve"> </w:t>
      </w:r>
      <w:r>
        <w:t xml:space="preserve">AnVIL</w:t>
      </w:r>
    </w:p>
    <w:p>
      <w:pPr>
        <w:pStyle w:val="Date"/>
      </w:pPr>
      <w:r>
        <w:t xml:space="preserve">February</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33"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29"/>
    <w:bookmarkStart w:id="30" w:name="lesson-plan"/>
    <w:p>
      <w:pPr>
        <w:pStyle w:val="Heading2"/>
      </w:pPr>
      <w:r>
        <w:t xml:space="preserve">Lesson Plan</w:t>
      </w:r>
    </w:p>
    <w:p>
      <w:pPr>
        <w:pStyle w:val="FirstParagraph"/>
      </w:pPr>
      <w:r>
        <w:t xml:space="preserve">Coming soon!</w:t>
      </w:r>
    </w:p>
    <w:bookmarkEnd w:id="30"/>
    <w:bookmarkStart w:id="31" w:name="notes-for-instructors"/>
    <w:p>
      <w:pPr>
        <w:pStyle w:val="Heading2"/>
      </w:pPr>
      <w:r>
        <w:t xml:space="preserve">Notes for Instructors</w:t>
      </w:r>
    </w:p>
    <w:p>
      <w:pPr>
        <w:pStyle w:val="FirstParagraph"/>
      </w:pPr>
      <w:r>
        <w:t xml:space="preserve">Coming soon!</w:t>
      </w:r>
    </w:p>
    <w:bookmarkEnd w:id="31"/>
    <w:bookmarkStart w:id="32"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bookmarkEnd w:id="32"/>
    <w:bookmarkEnd w:id="33"/>
    <w:bookmarkStart w:id="35"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34">
        <w:r>
          <w:rPr>
            <w:rStyle w:val="Hyperlink"/>
          </w:rPr>
          <w:t xml:space="preserve">here</w:t>
        </w:r>
      </w:hyperlink>
      <w:r>
        <w:t xml:space="preserve">.</w:t>
      </w:r>
    </w:p>
    <w:bookmarkEnd w:id="35"/>
    <w:bookmarkStart w:id="37"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167"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45"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40">
        <w:r>
          <w:rPr>
            <w:rStyle w:val="Hyperlink"/>
          </w:rPr>
          <w:t xml:space="preserve">Nextstrain.org</w:t>
        </w:r>
      </w:hyperlink>
      <w:r>
        <w:t xml:space="preserve">.</w:t>
      </w:r>
    </w:p>
    <w:bookmarkStart w:id="43"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41">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2">
        <w:r>
          <w:rPr>
            <w:rStyle w:val="Hyperlink"/>
          </w:rPr>
          <w:t xml:space="preserve">these instructions</w:t>
        </w:r>
      </w:hyperlink>
      <w:r>
        <w:t xml:space="preserve">.</w:t>
      </w:r>
    </w:p>
    <w:bookmarkEnd w:id="43"/>
    <w:bookmarkStart w:id="44"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44"/>
    <w:bookmarkEnd w:id="45"/>
    <w:bookmarkStart w:id="129"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46" w:name="set-up"/>
    <w:p>
      <w:pPr>
        <w:pStyle w:val="Heading3"/>
      </w:pPr>
      <w:r>
        <w:rPr>
          <w:rStyle w:val="SectionNumber"/>
        </w:rPr>
        <w:t xml:space="preserve">4.2.1</w:t>
      </w:r>
      <w:r>
        <w:tab/>
      </w:r>
      <w:r>
        <w:t xml:space="preserve">Set Up</w:t>
      </w:r>
    </w:p>
    <w:bookmarkEnd w:id="46"/>
    <w:bookmarkStart w:id="47"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47"/>
    <w:bookmarkStart w:id="48"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48"/>
    <w:bookmarkStart w:id="128"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49">
        <w:r>
          <w:rPr>
            <w:rStyle w:val="Hyperlink"/>
          </w:rPr>
          <w:t xml:space="preserve">here</w:t>
        </w:r>
      </w:hyperlink>
      <w:r>
        <w:t xml:space="preserve">.</w:t>
      </w:r>
    </w:p>
    <w:bookmarkStart w:id="78"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Open Terra - use a web browser to go to</w:t>
      </w:r>
      <w:r>
        <w:t xml:space="preserve"> </w:t>
      </w:r>
      <w:hyperlink r:id="rId50">
        <w:r>
          <w:rPr>
            <w:rStyle w:val="VerbatimChar"/>
          </w:rPr>
          <w:t xml:space="preserve">anvil.terra.bio</w:t>
        </w:r>
      </w:hyperlink>
    </w:p>
    <w:p>
      <w:pPr>
        <w:numPr>
          <w:ilvl w:val="0"/>
          <w:numId w:val="101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52" name="Picture"/>
            <a:graphic>
              <a:graphicData uri="http://schemas.openxmlformats.org/drawingml/2006/picture">
                <pic:pic>
                  <pic:nvPicPr>
                    <pic:cNvPr descr="resources/images/09-student_guide_files/figure-docx//1a35Mb8f0M-bQkBcHa1cyQc6YxXoBLtExCz96nv08vkA_g117989bd49c_0_150.png" id="53"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Click on the cloud icon on the far right to access your Cloud Environment options. If you don’t see this icon, you may need to scroll to the right.</w:t>
      </w:r>
    </w:p>
    <w:p>
      <w:pPr>
        <w:numPr>
          <w:ilvl w:val="0"/>
          <w:numId w:val="1000"/>
        </w:numPr>
      </w:pPr>
      <w:r>
        <w:drawing>
          <wp:inline>
            <wp:extent cx="5943600" cy="3343275"/>
            <wp:effectExtent b="0" l="0" r="0" t="0"/>
            <wp:docPr descr="" title="" id="55" name="Picture"/>
            <a:graphic>
              <a:graphicData uri="http://schemas.openxmlformats.org/drawingml/2006/picture">
                <pic:pic>
                  <pic:nvPicPr>
                    <pic:cNvPr descr="resources/images/09-student_guide_files/figure-docx//1a35Mb8f0M-bQkBcHa1cyQc6YxXoBLtExCz96nv08vkA_g14ea2db115d_0_22.pn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58" name="Picture"/>
            <a:graphic>
              <a:graphicData uri="http://schemas.openxmlformats.org/drawingml/2006/picture">
                <pic:pic>
                  <pic:nvPicPr>
                    <pic:cNvPr descr="resources/images/09-student_guide_files/figure-docx//1a35Mb8f0M-bQkBcHa1cyQc6YxXoBLtExCz96nv08vkA_g14ea2db115d_0_18.png" id="59" name="Picture"/>
                    <pic:cNvPicPr>
                      <a:picLocks noChangeArrowheads="1" noChangeAspect="1"/>
                    </pic:cNvPicPr>
                  </pic:nvPicPr>
                  <pic:blipFill>
                    <a:blip r:embed="rId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some configuration options for the RStudio cloud environment, and a list of costs because it costs a small amount of money to use cloud computing.</w:t>
      </w:r>
    </w:p>
    <w:p>
      <w:pPr>
        <w:numPr>
          <w:ilvl w:val="0"/>
          <w:numId w:val="1000"/>
        </w:numPr>
      </w:pPr>
      <w:r>
        <w:drawing>
          <wp:inline>
            <wp:extent cx="5943600" cy="3343275"/>
            <wp:effectExtent b="0" l="0" r="0" t="0"/>
            <wp:docPr descr="" title="" id="61" name="Picture"/>
            <a:graphic>
              <a:graphicData uri="http://schemas.openxmlformats.org/drawingml/2006/picture">
                <pic:pic>
                  <pic:nvPicPr>
                    <pic:cNvPr descr="resources/images/09-student_guide_files/figure-docx//1a35Mb8f0M-bQkBcHa1cyQc6YxXoBLtExCz96nv08vkA_g256428d32e5_0_10.pn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Configure any settings you need for your cloud environment. If you are uncertain about what you need, the default configuration is a reasonable, cost-conservative choice. It is fairly easy to increase your compute resources later, if needed, but harder to scale down. Scroll down and click the</w:t>
      </w:r>
      <w:r>
        <w:t xml:space="preserve"> </w:t>
      </w:r>
      <w:r>
        <w:t xml:space="preserve">“</w:t>
      </w:r>
      <w:r>
        <w:t xml:space="preserve">CREATE</w:t>
      </w:r>
      <w:r>
        <w:t xml:space="preserve">”</w:t>
      </w:r>
      <w:r>
        <w:t xml:space="preserve"> </w:t>
      </w:r>
      <w:r>
        <w:t xml:space="preserve">button when you are satisfied with your setup.</w:t>
      </w:r>
    </w:p>
    <w:p>
      <w:pPr>
        <w:numPr>
          <w:ilvl w:val="0"/>
          <w:numId w:val="1000"/>
        </w:numPr>
      </w:pPr>
      <w:r>
        <w:drawing>
          <wp:inline>
            <wp:extent cx="5943600" cy="3343275"/>
            <wp:effectExtent b="0" l="0" r="0" t="0"/>
            <wp:docPr descr="" title="" id="64" name="Picture"/>
            <a:graphic>
              <a:graphicData uri="http://schemas.openxmlformats.org/drawingml/2006/picture">
                <pic:pic>
                  <pic:nvPicPr>
                    <pic:cNvPr descr="resources/images/09-student_guide_files/figure-docx//1a35Mb8f0M-bQkBcHa1cyQc6YxXoBLtExCz96nv08vkA_g256428d32e5_0_16.png" id="65"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The dialogue box will close and you will be returned to your Workspace. You can see the status of your cloud environment by hovering over the RStudio icon. It will take a few minutes for Terra to request computers and install software.</w:t>
      </w:r>
    </w:p>
    <w:p>
      <w:pPr>
        <w:numPr>
          <w:ilvl w:val="0"/>
          <w:numId w:val="1000"/>
        </w:numPr>
      </w:pPr>
      <w:r>
        <w:drawing>
          <wp:inline>
            <wp:extent cx="5943600" cy="3343275"/>
            <wp:effectExtent b="0" l="0" r="0" t="0"/>
            <wp:docPr descr="" title="" id="67" name="Picture"/>
            <a:graphic>
              <a:graphicData uri="http://schemas.openxmlformats.org/drawingml/2006/picture">
                <pic:pic>
                  <pic:nvPicPr>
                    <pic:cNvPr descr="resources/images/09-student_guide_files/figure-docx//1a35Mb8f0M-bQkBcHa1cyQc6YxXoBLtExCz96nv08vkA_g14ea2db115d_0_91.png" id="68"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70" name="Picture"/>
            <a:graphic>
              <a:graphicData uri="http://schemas.openxmlformats.org/drawingml/2006/picture">
                <pic:pic>
                  <pic:nvPicPr>
                    <pic:cNvPr descr="resources/images/09-student_guide_files/figure-docx//1a35Mb8f0M-bQkBcHa1cyQc6YxXoBLtExCz96nv08vkA_g14ea2db115d_0_95.png" id="71"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73" name="Picture"/>
            <a:graphic>
              <a:graphicData uri="http://schemas.openxmlformats.org/drawingml/2006/picture">
                <pic:pic>
                  <pic:nvPicPr>
                    <pic:cNvPr descr="resources/images/09-student_guide_files/figure-docx//1a35Mb8f0M-bQkBcHa1cyQc6YxXoBLtExCz96nv08vkA_g14ea2db115d_0_99.png" id="74"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76" name="Picture"/>
            <a:graphic>
              <a:graphicData uri="http://schemas.openxmlformats.org/drawingml/2006/picture">
                <pic:pic>
                  <pic:nvPicPr>
                    <pic:cNvPr descr="resources/images/09-student_guide_files/figure-docx//1a35Mb8f0M-bQkBcHa1cyQc6YxXoBLtExCz96nv08vkA_g14ea2db115d_0_103.png" id="77"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bookmarkEnd w:id="78"/>
    <w:bookmarkStart w:id="107"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79">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81" name="Picture"/>
            <a:graphic>
              <a:graphicData uri="http://schemas.openxmlformats.org/drawingml/2006/picture">
                <pic:pic>
                  <pic:nvPicPr>
                    <pic:cNvPr descr="resources/images/09-student_guide_files/figure-docx//1BLTCaogA04bbeSD1tR1Wt-mVceQA6FHXa8FmFzIARrg_g11f12bc99af_0_49.png" id="82"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84" name="Picture"/>
            <a:graphic>
              <a:graphicData uri="http://schemas.openxmlformats.org/drawingml/2006/picture">
                <pic:pic>
                  <pic:nvPicPr>
                    <pic:cNvPr descr="resources/images/09-student_guide_files/figure-docx//1BLTCaogA04bbeSD1tR1Wt-mVceQA6FHXa8FmFzIARrg_g11f12bc99af_0_56.png" id="85"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87" name="Picture"/>
            <a:graphic>
              <a:graphicData uri="http://schemas.openxmlformats.org/drawingml/2006/picture">
                <pic:pic>
                  <pic:nvPicPr>
                    <pic:cNvPr descr="resources/images/09-student_guide_files/figure-docx//1BLTCaogA04bbeSD1tR1Wt-mVceQA6FHXa8FmFzIARrg_g11f12bc99af_0_70.png" id="88"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90" name="Picture"/>
            <a:graphic>
              <a:graphicData uri="http://schemas.openxmlformats.org/drawingml/2006/picture">
                <pic:pic>
                  <pic:nvPicPr>
                    <pic:cNvPr descr="resources/images/09-student_guide_files/figure-docx//1BLTCaogA04bbeSD1tR1Wt-mVceQA6FHXa8FmFzIARrg_g11f12bc99af_0_77.png" id="91"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93" name="Picture"/>
            <a:graphic>
              <a:graphicData uri="http://schemas.openxmlformats.org/drawingml/2006/picture">
                <pic:pic>
                  <pic:nvPicPr>
                    <pic:cNvPr descr="resources/images/09-student_guide_files/figure-docx//1BLTCaogA04bbeSD1tR1Wt-mVceQA6FHXa8FmFzIARrg_g1204ed6da7f_0_0.png" id="94"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96" name="Picture"/>
            <a:graphic>
              <a:graphicData uri="http://schemas.openxmlformats.org/drawingml/2006/picture">
                <pic:pic>
                  <pic:nvPicPr>
                    <pic:cNvPr descr="resources/images/09-student_guide_files/figure-docx//1BLTCaogA04bbeSD1tR1Wt-mVceQA6FHXa8FmFzIARrg_g1204ed6da7f_0_12.png" id="97"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99" name="Picture"/>
            <a:graphic>
              <a:graphicData uri="http://schemas.openxmlformats.org/drawingml/2006/picture">
                <pic:pic>
                  <pic:nvPicPr>
                    <pic:cNvPr descr="resources/images/09-student_guide_files/figure-docx//1BLTCaogA04bbeSD1tR1Wt-mVceQA6FHXa8FmFzIARrg_g1204ed6da7f_0_19.png" id="10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02" name="Picture"/>
            <a:graphic>
              <a:graphicData uri="http://schemas.openxmlformats.org/drawingml/2006/picture">
                <pic:pic>
                  <pic:nvPicPr>
                    <pic:cNvPr descr="resources/images/09-student_guide_files/figure-docx//1BLTCaogA04bbeSD1tR1Wt-mVceQA6FHXa8FmFzIARrg_g1204ed6db6a_0_0.png" id="103"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05" name="Picture"/>
            <a:graphic>
              <a:graphicData uri="http://schemas.openxmlformats.org/drawingml/2006/picture">
                <pic:pic>
                  <pic:nvPicPr>
                    <pic:cNvPr descr="resources/images/09-student_guide_files/figure-docx//1BLTCaogA04bbeSD1tR1Wt-mVceQA6FHXa8FmFzIARrg_g1204ed6db6a_0_8.png" id="106"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bookmarkEnd w:id="107"/>
    <w:bookmarkStart w:id="127"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15"/>
        </w:numPr>
      </w:pPr>
      <w:r>
        <w:t xml:space="preserve">You can view costs and make changes to your cloud environments from the panel on the far right of the page. If you don’t see this panel, you may need to scroll to the right. Running environments will have a green dot, and paused environments will have an orange dot.</w:t>
      </w:r>
    </w:p>
    <w:p>
      <w:pPr>
        <w:numPr>
          <w:ilvl w:val="0"/>
          <w:numId w:val="1000"/>
        </w:numPr>
      </w:pPr>
      <w:r>
        <w:drawing>
          <wp:inline>
            <wp:extent cx="5943600" cy="3343275"/>
            <wp:effectExtent b="0" l="0" r="0" t="0"/>
            <wp:docPr descr="" title="" id="109" name="Picture"/>
            <a:graphic>
              <a:graphicData uri="http://schemas.openxmlformats.org/drawingml/2006/picture">
                <pic:pic>
                  <pic:nvPicPr>
                    <pic:cNvPr descr="resources/images/09-student_guide_files/figure-docx//16s-TjOg19RrkxS9sM9fGfD0M_WIxlw-e8PFWDymjvRU_g230ed3a46c7_0_0.png" id="11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Hovering over the RStudio icon will show you the costs associated with your RStudio environment. Click on the RStudio icon to open the cloud environment settings.</w:t>
      </w:r>
    </w:p>
    <w:p>
      <w:pPr>
        <w:numPr>
          <w:ilvl w:val="0"/>
          <w:numId w:val="1000"/>
        </w:numPr>
      </w:pPr>
      <w:r>
        <w:drawing>
          <wp:inline>
            <wp:extent cx="5943600" cy="3343275"/>
            <wp:effectExtent b="0" l="0" r="0" t="0"/>
            <wp:docPr descr="" title="" id="112" name="Picture"/>
            <a:graphic>
              <a:graphicData uri="http://schemas.openxmlformats.org/drawingml/2006/picture">
                <pic:pic>
                  <pic:nvPicPr>
                    <pic:cNvPr descr="resources/images/09-student_guide_files/figure-docx//16s-TjOg19RrkxS9sM9fGfD0M_WIxlw-e8PFWDymjvRU_g230ed3a46c7_0_6.png" id="113" name="Picture"/>
                    <pic:cNvPicPr>
                      <a:picLocks noChangeArrowheads="1" noChangeAspect="1"/>
                    </pic:cNvPicPr>
                  </pic:nvPicPr>
                  <pic:blipFill>
                    <a:blip r:embed="rId11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Click the Pause button to pause RStudio. This will take a few minutes.</w:t>
      </w:r>
    </w:p>
    <w:p>
      <w:pPr>
        <w:numPr>
          <w:ilvl w:val="0"/>
          <w:numId w:val="1000"/>
        </w:numPr>
      </w:pPr>
      <w:r>
        <w:drawing>
          <wp:inline>
            <wp:extent cx="5943600" cy="3343275"/>
            <wp:effectExtent b="0" l="0" r="0" t="0"/>
            <wp:docPr descr="" title="" id="115" name="Picture"/>
            <a:graphic>
              <a:graphicData uri="http://schemas.openxmlformats.org/drawingml/2006/picture">
                <pic:pic>
                  <pic:nvPicPr>
                    <pic:cNvPr descr="resources/images/09-student_guide_files/figure-docx//16s-TjOg19RrkxS9sM9fGfD0M_WIxlw-e8PFWDymjvRU_g230ed3a46c7_0_231.png" id="116" name="Picture"/>
                    <pic:cNvPicPr>
                      <a:picLocks noChangeArrowheads="1" noChangeAspect="1"/>
                    </pic:cNvPicPr>
                  </pic:nvPicPr>
                  <pic:blipFill>
                    <a:blip r:embed="rId11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When the environment is paused, an orange dot will be displayed next to the RStudio icon. If you hover over the icon, you will see that it is paused, and has a small ongoing cost as long as it is paused. When you’re ready to resume working, you can do so by clicking the RStudio icon and clicking Resume.</w:t>
      </w:r>
    </w:p>
    <w:p>
      <w:pPr>
        <w:numPr>
          <w:ilvl w:val="0"/>
          <w:numId w:val="1000"/>
        </w:numPr>
      </w:pPr>
      <w:r>
        <w:drawing>
          <wp:inline>
            <wp:extent cx="5943600" cy="3343275"/>
            <wp:effectExtent b="0" l="0" r="0" t="0"/>
            <wp:docPr descr="" title="" id="118" name="Picture"/>
            <a:graphic>
              <a:graphicData uri="http://schemas.openxmlformats.org/drawingml/2006/picture">
                <pic:pic>
                  <pic:nvPicPr>
                    <pic:cNvPr descr="resources/images/09-student_guide_files/figure-docx//16s-TjOg19RrkxS9sM9fGfD0M_WIxlw-e8PFWDymjvRU_g230ed3a46c7_0_237.png" id="119" name="Picture"/>
                    <pic:cNvPicPr>
                      <a:picLocks noChangeArrowheads="1" noChangeAspect="1"/>
                    </pic:cNvPicPr>
                  </pic:nvPicPr>
                  <pic:blipFill>
                    <a:blip r:embed="rId11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The right-hand side icon reminds you that you are accruing cloud computing costs. If you don’t see this icon, you may need to scroll to the right.</w:t>
      </w:r>
    </w:p>
    <w:p>
      <w:pPr>
        <w:numPr>
          <w:ilvl w:val="0"/>
          <w:numId w:val="1000"/>
        </w:numPr>
      </w:pPr>
      <w:r>
        <w:drawing>
          <wp:inline>
            <wp:extent cx="5943600" cy="3343275"/>
            <wp:effectExtent b="0" l="0" r="0" t="0"/>
            <wp:docPr descr="" title="" id="121" name="Picture"/>
            <a:graphic>
              <a:graphicData uri="http://schemas.openxmlformats.org/drawingml/2006/picture">
                <pic:pic>
                  <pic:nvPicPr>
                    <pic:cNvPr descr="resources/images/09-student_guide_files/figure-docx//1BLTCaogA04bbeSD1tR1Wt-mVceQA6FHXa8FmFzIARrg_g11f12bc99af_0_84.png" id="122" name="Picture"/>
                    <pic:cNvPicPr>
                      <a:picLocks noChangeArrowheads="1" noChangeAspect="1"/>
                    </pic:cNvPicPr>
                  </pic:nvPicPr>
                  <pic:blipFill>
                    <a:blip r:embed="rId12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24" name="Picture"/>
            <a:graphic>
              <a:graphicData uri="http://schemas.openxmlformats.org/drawingml/2006/picture">
                <pic:pic>
                  <pic:nvPicPr>
                    <pic:cNvPr descr="resources/images/09-student_guide_files/figure-docx//1BLTCaogA04bbeSD1tR1Wt-mVceQA6FHXa8FmFzIARrg_g11f12bc99af_0_91.png" id="125" name="Picture"/>
                    <pic:cNvPicPr>
                      <a:picLocks noChangeArrowheads="1" noChangeAspect="1"/>
                    </pic:cNvPicPr>
                  </pic:nvPicPr>
                  <pic:blipFill>
                    <a:blip r:embed="rId123"/>
                    <a:stretch>
                      <a:fillRect/>
                    </a:stretch>
                  </pic:blipFill>
                  <pic:spPr bwMode="auto">
                    <a:xfrm>
                      <a:off x="0" y="0"/>
                      <a:ext cx="5943600" cy="33432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26">
        <w:r>
          <w:rPr>
            <w:rStyle w:val="Hyperlink"/>
          </w:rPr>
          <w:t xml:space="preserve">https://anvil.terra.bio/#clusters</w:t>
        </w:r>
      </w:hyperlink>
      <w:r>
        <w:t xml:space="preserve">.</w:t>
      </w:r>
    </w:p>
    <w:bookmarkEnd w:id="127"/>
    <w:bookmarkEnd w:id="128"/>
    <w:bookmarkEnd w:id="129"/>
    <w:bookmarkStart w:id="133"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130">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131">
        <w:r>
          <w:rPr>
            <w:rStyle w:val="Hyperlink"/>
          </w:rPr>
          <w:t xml:space="preserve">ape</w:t>
        </w:r>
      </w:hyperlink>
      <w:r>
        <w:t xml:space="preserve"> </w:t>
      </w:r>
      <w:r>
        <w:t xml:space="preserve">and</w:t>
      </w:r>
      <w:r>
        <w:t xml:space="preserve"> </w:t>
      </w:r>
      <w:hyperlink r:id="rId132">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133"/>
    <w:bookmarkStart w:id="134"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134"/>
    <w:bookmarkStart w:id="149"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141"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36" name="Picture"/>
            <a:graphic>
              <a:graphicData uri="http://schemas.openxmlformats.org/drawingml/2006/picture">
                <pic:pic>
                  <pic:nvPicPr>
                    <pic:cNvPr descr="resources/images/09-student_guide_files/figure-docx/unnamed-chunk-14-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39" name="Picture"/>
            <a:graphic>
              <a:graphicData uri="http://schemas.openxmlformats.org/drawingml/2006/picture">
                <pic:pic>
                  <pic:nvPicPr>
                    <pic:cNvPr descr="resources/images/09-student_guide_files/figure-docx/unnamed-chunk-15-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141"/>
    <w:bookmarkStart w:id="148"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43" name="Picture"/>
            <a:graphic>
              <a:graphicData uri="http://schemas.openxmlformats.org/drawingml/2006/picture">
                <pic:pic>
                  <pic:nvPicPr>
                    <pic:cNvPr descr="resources/images/09-student_guide_files/figure-docx/unnamed-chunk-16-1.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46" name="Picture"/>
            <a:graphic>
              <a:graphicData uri="http://schemas.openxmlformats.org/drawingml/2006/picture">
                <pic:pic>
                  <pic:nvPicPr>
                    <pic:cNvPr descr="resources/images/09-student_guide_files/figure-docx/unnamed-chunk-17-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148"/>
    <w:bookmarkEnd w:id="149"/>
    <w:bookmarkStart w:id="153"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51" name="Picture"/>
            <a:graphic>
              <a:graphicData uri="http://schemas.openxmlformats.org/drawingml/2006/picture">
                <pic:pic>
                  <pic:nvPicPr>
                    <pic:cNvPr descr="resources/images/09-student_guide_files/figure-docx/unnamed-chunk-19-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153"/>
    <w:bookmarkStart w:id="166"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22"/>
        </w:numPr>
      </w:pPr>
      <w:r>
        <w:t xml:space="preserve">Pausing your cloud environment only temporarily stops your work. When you are ready to delete the cloud environment, click on the RStudio icon on the right-hand side and select</w:t>
      </w:r>
      <w:r>
        <w:t xml:space="preserve"> </w:t>
      </w:r>
      <w:r>
        <w:t xml:space="preserve">“</w:t>
      </w:r>
      <w:r>
        <w:t xml:space="preserve">Settings</w:t>
      </w:r>
      <w:r>
        <w:t xml:space="preserve">”</w:t>
      </w:r>
      <w:r>
        <w:t xml:space="preserve">. If you don’t see this icon, you may need to scroll to the right.</w:t>
      </w:r>
    </w:p>
    <w:p>
      <w:pPr>
        <w:numPr>
          <w:ilvl w:val="0"/>
          <w:numId w:val="1000"/>
        </w:numPr>
      </w:pPr>
      <w:r>
        <w:drawing>
          <wp:inline>
            <wp:extent cx="5943600" cy="3343275"/>
            <wp:effectExtent b="0" l="0" r="0" t="0"/>
            <wp:docPr descr="" title="" id="155" name="Picture"/>
            <a:graphic>
              <a:graphicData uri="http://schemas.openxmlformats.org/drawingml/2006/picture">
                <pic:pic>
                  <pic:nvPicPr>
                    <pic:cNvPr descr="resources/images/09-student_guide_files/figure-docx//1eypYLLqD11-NwHLs4adGpcuSB07dYEJfAaALSMvgzqw_ge1182913a6_0_41.png" id="156" name="Picture"/>
                    <pic:cNvPicPr>
                      <a:picLocks noChangeArrowheads="1" noChangeAspect="1"/>
                    </pic:cNvPicPr>
                  </pic:nvPicPr>
                  <pic:blipFill>
                    <a:blip r:embed="rId1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w:t>
      </w:r>
      <w:r>
        <w:t xml:space="preserve">”</w:t>
      </w:r>
      <w:r>
        <w:t xml:space="preserve">.</w:t>
      </w:r>
    </w:p>
    <w:p>
      <w:pPr>
        <w:numPr>
          <w:ilvl w:val="0"/>
          <w:numId w:val="1000"/>
        </w:numPr>
      </w:pPr>
      <w:r>
        <w:drawing>
          <wp:inline>
            <wp:extent cx="5943600" cy="3343275"/>
            <wp:effectExtent b="0" l="0" r="0" t="0"/>
            <wp:docPr descr="" title="" id="158" name="Picture"/>
            <a:graphic>
              <a:graphicData uri="http://schemas.openxmlformats.org/drawingml/2006/picture">
                <pic:pic>
                  <pic:nvPicPr>
                    <pic:cNvPr descr="resources/images/09-student_guide_files/figure-docx//1eypYLLqD11-NwHLs4adGpcuSB07dYEJfAaALSMvgzqw_ge1182913a6_0_20.png" id="159" name="Picture"/>
                    <pic:cNvPicPr>
                      <a:picLocks noChangeArrowheads="1" noChangeAspect="1"/>
                    </pic:cNvPicPr>
                  </pic:nvPicPr>
                  <pic:blipFill>
                    <a:blip r:embed="rId1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61" name="Picture"/>
            <a:graphic>
              <a:graphicData uri="http://schemas.openxmlformats.org/drawingml/2006/picture">
                <pic:pic>
                  <pic:nvPicPr>
                    <pic:cNvPr descr="resources/images/09-student_guide_files/figure-docx//1eypYLLqD11-NwHLs4adGpcuSB07dYEJfAaALSMvgzqw_ge1182913a6_0_46.png" id="162" name="Picture"/>
                    <pic:cNvPicPr>
                      <a:picLocks noChangeArrowheads="1" noChangeAspect="1"/>
                    </pic:cNvPicPr>
                  </pic:nvPicPr>
                  <pic:blipFill>
                    <a:blip r:embed="rId16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64" name="Picture"/>
            <a:graphic>
              <a:graphicData uri="http://schemas.openxmlformats.org/drawingml/2006/picture">
                <pic:pic>
                  <pic:nvPicPr>
                    <pic:cNvPr descr="resources/images/09-student_guide_files/figure-docx//1eypYLLqD11-NwHLs4adGpcuSB07dYEJfAaALSMvgzqw_ge1182913a6_0_51.png" id="165" name="Picture"/>
                    <pic:cNvPicPr>
                      <a:picLocks noChangeArrowheads="1" noChangeAspect="1"/>
                    </pic:cNvPicPr>
                  </pic:nvPicPr>
                  <pic:blipFill>
                    <a:blip r:embed="rId163"/>
                    <a:stretch>
                      <a:fillRect/>
                    </a:stretch>
                  </pic:blipFill>
                  <pic:spPr bwMode="auto">
                    <a:xfrm>
                      <a:off x="0" y="0"/>
                      <a:ext cx="5943600" cy="3343275"/>
                    </a:xfrm>
                    <a:prstGeom prst="rect">
                      <a:avLst/>
                    </a:prstGeom>
                    <a:noFill/>
                    <a:ln w="9525">
                      <a:noFill/>
                      <a:headEnd/>
                      <a:tailEnd/>
                    </a:ln>
                  </pic:spPr>
                </pic:pic>
              </a:graphicData>
            </a:graphic>
          </wp:inline>
        </w:drawing>
      </w:r>
    </w:p>
    <w:p>
      <w:pPr>
        <w:pStyle w:val="FirstParagraph"/>
      </w:pPr>
      <w:r>
        <w:t xml:space="preserve">You can also delete your cloud environment(s) and disk storage at</w:t>
      </w:r>
      <w:r>
        <w:t xml:space="preserve"> </w:t>
      </w:r>
      <w:hyperlink r:id="rId126">
        <w:r>
          <w:rPr>
            <w:rStyle w:val="Hyperlink"/>
          </w:rPr>
          <w:t xml:space="preserve">https://anvil.terra.bio/#clusters</w:t>
        </w:r>
      </w:hyperlink>
      <w:r>
        <w:t xml:space="preserve">.</w:t>
      </w:r>
    </w:p>
    <w:bookmarkEnd w:id="166"/>
    <w:bookmarkEnd w:id="167"/>
    <w:bookmarkStart w:id="168" w:name="appendix"/>
    <w:p>
      <w:pPr>
        <w:pStyle w:val="Heading1"/>
      </w:pPr>
      <w:r>
        <w:t xml:space="preserve">Appendix</w:t>
      </w:r>
    </w:p>
    <w:bookmarkEnd w:id="168"/>
    <w:bookmarkStart w:id="171"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169">
        <w:r>
          <w:rPr>
            <w:rStyle w:val="Hyperlink"/>
          </w:rPr>
          <w:t xml:space="preserve">Discourse Channel</w:t>
        </w:r>
      </w:hyperlink>
      <w:r>
        <w:t xml:space="preserve"> </w:t>
      </w:r>
      <w:r>
        <w:t xml:space="preserve">or</w:t>
      </w:r>
      <w:r>
        <w:t xml:space="preserve"> </w:t>
      </w:r>
      <w:hyperlink r:id="rId170">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7"/>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8"/>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29"/>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0"/>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1"/>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2"/>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3"/>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4"/>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5"/>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6"/>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71"/>
    <w:bookmarkStart w:id="172"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169">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70">
        <w:r>
          <w:rPr>
            <w:rStyle w:val="Hyperlink"/>
          </w:rPr>
          <w:t xml:space="preserve">submit an issue on our GitHub repository</w:t>
        </w:r>
      </w:hyperlink>
      <w:r>
        <w:t xml:space="preserve">.</w:t>
      </w:r>
    </w:p>
    <w:bookmarkEnd w:id="172"/>
    <w:bookmarkStart w:id="173"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73"/>
    <w:bookmarkStart w:id="174"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74"/>
    <w:bookmarkStart w:id="176"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7"/>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7"/>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7"/>
        </w:numPr>
      </w:pPr>
      <w:r>
        <w:t xml:space="preserve">Paradis E, Claude J, Strimmer K. APE: Analyses of Phylogenetics and Evolution in R language. Bioinformatics. 2004 Jan 22;20(2):289-90. doi: 10.1093/bioinformatics/btg412. PMID: 14734327.</w:t>
      </w:r>
    </w:p>
    <w:p>
      <w:pPr>
        <w:numPr>
          <w:ilvl w:val="0"/>
          <w:numId w:val="1037"/>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75">
        <w:r>
          <w:rPr>
            <w:rStyle w:val="Hyperlink"/>
          </w:rPr>
          <w:t xml:space="preserve">Innovative Genomics Institute</w:t>
        </w:r>
      </w:hyperlink>
    </w:p>
    <w:bookmarkEnd w:id="176"/>
    <w:bookmarkStart w:id="186" w:name="about-the-authors"/>
    <w:p>
      <w:pPr>
        <w:pStyle w:val="Heading1"/>
      </w:pPr>
      <w:r>
        <w:t xml:space="preserve">About the Authors</w:t>
      </w:r>
    </w:p>
    <w:p>
      <w:pPr>
        <w:pStyle w:val="FirstParagraph"/>
      </w:pPr>
      <w:r>
        <w:t xml:space="preserve">These credits are based on our</w:t>
      </w:r>
      <w:r>
        <w:t xml:space="preserve"> </w:t>
      </w:r>
      <w:hyperlink r:id="rId1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7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79">
              <w:r>
                <w:rPr>
                  <w:rStyle w:val="Hyperlink"/>
                </w:rPr>
                <w:t xml:space="preserve">Jeff Leek</w:t>
              </w:r>
            </w:hyperlink>
            <w:r>
              <w:t xml:space="preserve">,</w:t>
            </w:r>
            <w:r>
              <w:t xml:space="preserve"> </w:t>
            </w:r>
            <w:hyperlink r:id="rId18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79">
              <w:r>
                <w:rPr>
                  <w:rStyle w:val="Hyperlink"/>
                </w:rPr>
                <w:t xml:space="preserve">Jeff Leek</w:t>
              </w:r>
            </w:hyperlink>
            <w:r>
              <w:t xml:space="preserve">, Tiffany Rolle,</w:t>
            </w:r>
            <w:r>
              <w:t xml:space="preserve"> </w:t>
            </w:r>
            <w:hyperlink r:id="rId180">
              <w:r>
                <w:rPr>
                  <w:rStyle w:val="Hyperlink"/>
                </w:rPr>
                <w:t xml:space="preserve">Frederick Tan</w:t>
              </w:r>
            </w:hyperlink>
            <w:r>
              <w:t xml:space="preserve">,</w:t>
            </w:r>
            <w:r>
              <w:t xml:space="preserve"> </w:t>
            </w:r>
            <w:hyperlink r:id="rId18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8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83">
              <w:r>
                <w:rPr>
                  <w:rStyle w:val="Hyperlink"/>
                </w:rPr>
                <w:t xml:space="preserve">Candace Savonen</w:t>
              </w:r>
            </w:hyperlink>
            <w:r>
              <w:t xml:space="preserve">,</w:t>
            </w:r>
            <w:r>
              <w:t xml:space="preserve"> </w:t>
            </w:r>
            <w:hyperlink r:id="rId18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8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1">
              <w:r>
                <w:rPr>
                  <w:rStyle w:val="Hyperlink"/>
                </w:rPr>
                <w:t xml:space="preserve">Carrie Wright</w:t>
              </w:r>
            </w:hyperlink>
            <w:r>
              <w:t xml:space="preserve">,</w:t>
            </w:r>
            <w:r>
              <w:t xml:space="preserve"> </w:t>
            </w:r>
            <w:hyperlink r:id="rId18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84">
              <w:r>
                <w:rPr>
                  <w:rStyle w:val="Hyperlink"/>
                </w:rPr>
                <w:t xml:space="preserve">John Muschelli</w:t>
              </w:r>
            </w:hyperlink>
            <w:r>
              <w:t xml:space="preserve">,</w:t>
            </w:r>
            <w:r>
              <w:t xml:space="preserve"> </w:t>
            </w:r>
            <w:hyperlink r:id="rId183">
              <w:r>
                <w:rPr>
                  <w:rStyle w:val="Hyperlink"/>
                </w:rPr>
                <w:t xml:space="preserve">Candace Savonen</w:t>
              </w:r>
            </w:hyperlink>
            <w:r>
              <w:t xml:space="preserve">,</w:t>
            </w:r>
            <w:r>
              <w:t xml:space="preserve"> </w:t>
            </w:r>
            <w:hyperlink r:id="rId18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8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2025-02-18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6"/>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11" Target="media/rId111.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hyperlink" Id="rId131" Target="https://academic.oup.com/bioinformatics/article/20/2/289/204981" TargetMode="External" /><Relationship Type="http://schemas.openxmlformats.org/officeDocument/2006/relationships/hyperlink" Id="rId132"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126" Target="https://anvil.terra.bio/#clusters" TargetMode="External" /><Relationship Type="http://schemas.openxmlformats.org/officeDocument/2006/relationships/hyperlink" Id="rId20" Target="https://anvilproject.org/" TargetMode="External" /><Relationship Type="http://schemas.openxmlformats.org/officeDocument/2006/relationships/hyperlink" Id="rId79" Target="https://bioconductor.org/packages/release/bioc/vignettes/Glimma/inst/doc/limma_edger.html" TargetMode="External" /><Relationship Type="http://schemas.openxmlformats.org/officeDocument/2006/relationships/hyperlink" Id="rId180" Target="https://carnegiescience.edu/frederick-tan" TargetMode="External" /><Relationship Type="http://schemas.openxmlformats.org/officeDocument/2006/relationships/hyperlink" Id="rId181" Target="https://carriewright11.github.io/" TargetMode="External" /><Relationship Type="http://schemas.openxmlformats.org/officeDocument/2006/relationships/hyperlink" Id="rId130"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70" Target="https://github.com/fhdsl/GDSCN_SARS_Phylogeny_on_AnVIL/" TargetMode="External" /><Relationship Type="http://schemas.openxmlformats.org/officeDocument/2006/relationships/hyperlink" Id="rId177" Target="https://github.com/jhudsl/OTTR_Template/wiki/How-to-give-credits" TargetMode="External" /><Relationship Type="http://schemas.openxmlformats.org/officeDocument/2006/relationships/hyperlink" Id="rId16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75" Target="https://innovativegenomics.org/free-covid-19-illustrations/" TargetMode="External" /><Relationship Type="http://schemas.openxmlformats.org/officeDocument/2006/relationships/hyperlink" Id="rId184" Target="https://johnmuschelli.com/" TargetMode="External" /><Relationship Type="http://schemas.openxmlformats.org/officeDocument/2006/relationships/hyperlink" Id="rId17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8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78" Target="https://www.avahoffman.com/" TargetMode="External" /><Relationship Type="http://schemas.openxmlformats.org/officeDocument/2006/relationships/hyperlink" Id="rId183" Target="https://www.cansavvy.com/" TargetMode="External" /><Relationship Type="http://schemas.openxmlformats.org/officeDocument/2006/relationships/hyperlink" Id="rId24" Target="https://www.gdscn.org/home" TargetMode="External" /><Relationship Type="http://schemas.openxmlformats.org/officeDocument/2006/relationships/hyperlink" Id="rId18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131" Target="https://academic.oup.com/bioinformatics/article/20/2/289/204981" TargetMode="External" /><Relationship Type="http://schemas.openxmlformats.org/officeDocument/2006/relationships/hyperlink" Id="rId132"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126" Target="https://anvil.terra.bio/#clusters" TargetMode="External" /><Relationship Type="http://schemas.openxmlformats.org/officeDocument/2006/relationships/hyperlink" Id="rId20" Target="https://anvilproject.org/" TargetMode="External" /><Relationship Type="http://schemas.openxmlformats.org/officeDocument/2006/relationships/hyperlink" Id="rId79" Target="https://bioconductor.org/packages/release/bioc/vignettes/Glimma/inst/doc/limma_edger.html" TargetMode="External" /><Relationship Type="http://schemas.openxmlformats.org/officeDocument/2006/relationships/hyperlink" Id="rId180" Target="https://carnegiescience.edu/frederick-tan" TargetMode="External" /><Relationship Type="http://schemas.openxmlformats.org/officeDocument/2006/relationships/hyperlink" Id="rId181" Target="https://carriewright11.github.io/" TargetMode="External" /><Relationship Type="http://schemas.openxmlformats.org/officeDocument/2006/relationships/hyperlink" Id="rId130"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70" Target="https://github.com/fhdsl/GDSCN_SARS_Phylogeny_on_AnVIL/" TargetMode="External" /><Relationship Type="http://schemas.openxmlformats.org/officeDocument/2006/relationships/hyperlink" Id="rId177" Target="https://github.com/jhudsl/OTTR_Template/wiki/How-to-give-credits" TargetMode="External" /><Relationship Type="http://schemas.openxmlformats.org/officeDocument/2006/relationships/hyperlink" Id="rId16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75" Target="https://innovativegenomics.org/free-covid-19-illustrations/" TargetMode="External" /><Relationship Type="http://schemas.openxmlformats.org/officeDocument/2006/relationships/hyperlink" Id="rId184" Target="https://johnmuschelli.com/" TargetMode="External" /><Relationship Type="http://schemas.openxmlformats.org/officeDocument/2006/relationships/hyperlink" Id="rId17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8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78" Target="https://www.avahoffman.com/" TargetMode="External" /><Relationship Type="http://schemas.openxmlformats.org/officeDocument/2006/relationships/hyperlink" Id="rId183" Target="https://www.cansavvy.com/" TargetMode="External" /><Relationship Type="http://schemas.openxmlformats.org/officeDocument/2006/relationships/hyperlink" Id="rId24" Target="https://www.gdscn.org/home" TargetMode="External" /><Relationship Type="http://schemas.openxmlformats.org/officeDocument/2006/relationships/hyperlink" Id="rId18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RStudio on AnVIL</dc:title>
  <dc:creator/>
  <dc:description>This book provides resources for instructors to engage students in a cloud-based RStudio activity on AnVIL, focused on the evolutionary history of SARS-CoV-2 variants.</dc:description>
  <cp:keywords/>
  <dcterms:created xsi:type="dcterms:W3CDTF">2025-02-18T14:15:00Z</dcterms:created>
  <dcterms:modified xsi:type="dcterms:W3CDTF">2025-02-18T14:15:00Z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February 18, 2025</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