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2026-08-26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Is the differential expression pattern of reg3a the same or different between the prefrontal cortex and the striatum? What might a biological reason for this be?</w:t>
            </w:r>
          </w:p>
          <w:p>
            <w:pPr>
              <w:numPr>
                <w:ilvl w:val="0"/>
                <w:numId w:val="1003"/>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4"/>
              </w:numPr>
            </w:pPr>
            <w:r>
              <w:t xml:space="preserve">What is the log2FoldChange value of this gene in the prefrontal cortex? Is this gene upregulated or downregulated? Is this gene expression difference statistically significant?</w:t>
            </w:r>
          </w:p>
          <w:p>
            <w:pPr>
              <w:numPr>
                <w:ilvl w:val="0"/>
                <w:numId w:val="1004"/>
              </w:numPr>
            </w:pPr>
            <w:r>
              <w:t xml:space="preserve">What is the log2FoldChange value of this gene in the striatum? Is this gene upregulated or downregulated? Is this gene expression difference statistically significant?</w:t>
            </w:r>
          </w:p>
          <w:p>
            <w:pPr>
              <w:numPr>
                <w:ilvl w:val="0"/>
                <w:numId w:val="1004"/>
              </w:numPr>
            </w:pPr>
            <w:r>
              <w:t xml:space="preserve">What is a biological reason this gene might be differentially expressed in ASD_type mice?</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2026-08-26T15:07:03Z</dcterms:created>
  <dcterms:modified xsi:type="dcterms:W3CDTF">2026-08-26T15:07:03Z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2026-08-26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