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24" w:name="part-1"/>
    <w:p>
      <w:pPr>
        <w:pStyle w:val="Heading2"/>
      </w:pPr>
      <w:r>
        <w:t xml:space="preserve">Part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Start w:id="23"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"readr"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p>
    <w:p>
      <w:pPr>
        <w:pStyle w:val="FirstParagraph"/>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p>
    <w:bookmarkEnd w:id="23"/>
    <w:bookmarkEnd w:id="24"/>
    <w:bookmarkStart w:id="27"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bookmarkEnd w:id="27"/>
    <w:bookmarkStart w:id="3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p>
      <w:pPr>
        <w:pStyle w:val="BodyText"/>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genes did you keep after filtering out any genes with a padj &gt; 0.05?</w:t>
            </w:r>
          </w:p>
          <w:p>
            <w:pPr>
              <w:numPr>
                <w:ilvl w:val="0"/>
                <w:numId w:val="1003"/>
              </w:numPr>
            </w:pPr>
            <w:r>
              <w:t xml:space="preserve">How many genes in #8 show increased expression in ASD-type mice?</w:t>
            </w:r>
          </w:p>
          <w:p>
            <w:pPr>
              <w:numPr>
                <w:ilvl w:val="0"/>
                <w:numId w:val="1003"/>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3"/>
              </w:numPr>
            </w:pPr>
            <w:r>
              <w:t xml:space="preserve">Is the differential expression pattern of Reg3a the same in the striatum as in the prefrontal cortex?</w:t>
            </w:r>
          </w:p>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2026-10-01T18:20:21Z</dcterms:created>
  <dcterms:modified xsi:type="dcterms:W3CDTF">2026-10-01T18:20:21Z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