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9.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Population Genetics: Fish Pond Simulator</w:t>
      </w:r>
    </w:p>
    <w:p>
      <w:pPr>
        <w:pStyle w:val="FirstParagraph"/>
      </w:pPr>
      <w:r>
        <w:drawing>
          <wp:inline>
            <wp:extent cx="4800600" cy="2700337"/>
            <wp:effectExtent b="0" l="0" r="0" t="0"/>
            <wp:docPr descr="" title="" id="21" name="Picture"/>
            <a:graphic>
              <a:graphicData uri="http://schemas.openxmlformats.org/drawingml/2006/picture">
                <pic:pic>
                  <pic:nvPicPr>
                    <pic:cNvPr descr="pop_gen_hwe_files/figure-docx//10EohJqU8e_A34_WxDvBKAvLnk9wMkrB_b_YRAw-0Q6I_g3c933021525_28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module uses the</w:t>
      </w:r>
      <w:r>
        <w:t xml:space="preserve"> </w:t>
      </w:r>
      <w:hyperlink r:id="rId23">
        <w:r>
          <w:rPr>
            <w:rStyle w:val="Hyperlink"/>
          </w:rPr>
          <w:t xml:space="preserve">PopGen Fishbowl simulator</w:t>
        </w:r>
      </w:hyperlink>
      <w:r>
        <w:t xml:space="preserve"> </w:t>
      </w:r>
      <w:r>
        <w:t xml:space="preserve">to model natural selection and genetic drift, as well as explore whether populations are at Hardy-Weinberg equilibrium.</w:t>
      </w:r>
    </w:p>
    <w:p>
      <w:pPr>
        <w:pStyle w:val="BodyText"/>
      </w:pPr>
      <w:r>
        <w:t xml:space="preserve">This activity was adapted from an original activity by Rosa Alcazar and Stephanie Coffman of Clovis Community College. Introductory Information are derivatives of the following works:</w:t>
      </w:r>
    </w:p>
    <w:p>
      <w:pPr>
        <w:pStyle w:val="Compact"/>
        <w:numPr>
          <w:ilvl w:val="0"/>
          <w:numId w:val="1001"/>
        </w:numPr>
      </w:pPr>
      <w:r>
        <w:t xml:space="preserve">“Darwin, Evolution and Natural Selection”</w:t>
      </w:r>
      <w:r>
        <w:t xml:space="preserve"> </w:t>
      </w:r>
      <w:r>
        <w:t xml:space="preserve">by Khan Academy licensed CC BY-NC-SA 4.0.</w:t>
      </w:r>
    </w:p>
    <w:p>
      <w:pPr>
        <w:pStyle w:val="Compact"/>
        <w:numPr>
          <w:ilvl w:val="0"/>
          <w:numId w:val="1001"/>
        </w:numPr>
      </w:pPr>
      <w:r>
        <w:t xml:space="preserve">“Allele Frequency and the Gene Pool”</w:t>
      </w:r>
      <w:r>
        <w:t xml:space="preserve"> </w:t>
      </w:r>
      <w:r>
        <w:t xml:space="preserve">by Khan Academy licensed CC BY-NC-SA 4.0.</w:t>
      </w:r>
    </w:p>
    <w:p>
      <w:pPr>
        <w:pStyle w:val="FirstParagraph"/>
      </w:pPr>
      <w:r>
        <w:rPr>
          <w:b/>
          <w:bCs/>
        </w:rPr>
        <w:t xml:space="preserve">Duration:</w:t>
      </w:r>
      <w:r>
        <w:t xml:space="preserve"> </w:t>
      </w:r>
      <w:r>
        <w:t xml:space="preserve">1 - 2 hours</w:t>
      </w:r>
    </w:p>
    <w:bookmarkEnd w:id="24"/>
    <w:bookmarkStart w:id="25" w:name="learning-objectives"/>
    <w:p>
      <w:pPr>
        <w:pStyle w:val="Heading2"/>
      </w:pPr>
      <w:r>
        <w:t xml:space="preserve">Learning Objectives</w:t>
      </w:r>
    </w:p>
    <w:p>
      <w:pPr>
        <w:numPr>
          <w:ilvl w:val="0"/>
          <w:numId w:val="1002"/>
        </w:numPr>
      </w:pPr>
      <w:r>
        <w:t xml:space="preserve">Determine if a population is in Hardy-Weinberg equilibrium</w:t>
      </w:r>
    </w:p>
    <w:p>
      <w:pPr>
        <w:numPr>
          <w:ilvl w:val="0"/>
          <w:numId w:val="1002"/>
        </w:numPr>
      </w:pPr>
      <w:r>
        <w:t xml:space="preserve">Compare and contrast natural selection and genetic drift</w:t>
      </w:r>
    </w:p>
    <w:p>
      <w:pPr>
        <w:numPr>
          <w:ilvl w:val="0"/>
          <w:numId w:val="1002"/>
        </w:numPr>
      </w:pPr>
      <w:r>
        <w:t xml:space="preserve">Predict outcomes of interactions between genotypes and environmental pressures</w:t>
      </w:r>
    </w:p>
    <w:bookmarkEnd w:id="25"/>
    <w:bookmarkStart w:id="26" w:name="prerequisites"/>
    <w:p>
      <w:pPr>
        <w:pStyle w:val="Heading2"/>
      </w:pPr>
      <w:r>
        <w:t xml:space="preserve">Prerequisites</w:t>
      </w:r>
    </w:p>
    <w:p>
      <w:pPr>
        <w:pStyle w:val="FirstParagraph"/>
      </w:pPr>
      <w:r>
        <w:t xml:space="preserve">Students will benefit from some awareness of basic evolutionary theory, particularly Mendelian inheritance, as well as the concepts of phenotypes, genotypes, and the relationship between the two. Students should also understand the concepts of genetic drift and natural selection.</w:t>
      </w:r>
    </w:p>
    <w:bookmarkEnd w:id="26"/>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30">
              <w:r>
                <w:rPr>
                  <w:rStyle w:val="Hyperlink"/>
                </w:rPr>
                <w:t xml:space="preserve">Instructor experience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6" w:name="materials"/>
    <w:p>
      <w:pPr>
        <w:pStyle w:val="Heading2"/>
      </w:pPr>
      <w:r>
        <w:t xml:space="preserve">Materials</w:t>
      </w:r>
    </w:p>
    <w:bookmarkStart w:id="42"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3"/>
        </w:numPr>
      </w:pPr>
      <w:hyperlink r:id="rId35">
        <w:r>
          <w:rPr>
            <w:rStyle w:val="Hyperlink"/>
          </w:rPr>
          <w:t xml:space="preserve">Web page</w:t>
        </w:r>
      </w:hyperlink>
    </w:p>
    <w:p>
      <w:pPr>
        <w:pStyle w:val="Compact"/>
        <w:numPr>
          <w:ilvl w:val="0"/>
          <w:numId w:val="1003"/>
        </w:numPr>
      </w:pPr>
      <w:hyperlink r:id="rId36">
        <w:r>
          <w:rPr>
            <w:rStyle w:val="Hyperlink"/>
          </w:rPr>
          <w:t xml:space="preserve">Quarto (qmd)</w:t>
        </w:r>
      </w:hyperlink>
    </w:p>
    <w:p>
      <w:pPr>
        <w:pStyle w:val="Compact"/>
        <w:numPr>
          <w:ilvl w:val="0"/>
          <w:numId w:val="1003"/>
        </w:numPr>
      </w:pPr>
      <w:hyperlink r:id="rId37">
        <w:r>
          <w:rPr>
            <w:rStyle w:val="Hyperlink"/>
          </w:rPr>
          <w:t xml:space="preserve">Word (docx)</w:t>
        </w:r>
      </w:hyperlink>
    </w:p>
    <w:p>
      <w:pPr>
        <w:pStyle w:val="Compact"/>
        <w:numPr>
          <w:ilvl w:val="0"/>
          <w:numId w:val="1003"/>
        </w:numPr>
      </w:pPr>
      <w:hyperlink r:id="rId38">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In particular, students will be accessing the</w:t>
            </w:r>
            <w:r>
              <w:t xml:space="preserve"> </w:t>
            </w:r>
            <w:hyperlink r:id="rId23">
              <w:r>
                <w:rPr>
                  <w:rStyle w:val="Hyperlink"/>
                </w:rPr>
                <w:t xml:space="preserve">PopGen Fishbowl simulator</w:t>
              </w:r>
            </w:hyperlink>
            <w:r>
              <w:t xml:space="preserve">.</w:t>
            </w:r>
          </w:p>
          <w:p/>
        </w:tc>
      </w:tr>
    </w:tbl>
    <w:bookmarkEnd w:id="42"/>
    <w:bookmarkStart w:id="44" w:name="instructor-materials"/>
    <w:p>
      <w:pPr>
        <w:pStyle w:val="Heading3"/>
      </w:pPr>
      <w:r>
        <w:t xml:space="preserve">Instructor Materials</w:t>
      </w:r>
    </w:p>
    <w:p>
      <w:pPr>
        <w:pStyle w:val="FirstParagraph"/>
      </w:pPr>
      <w:r>
        <w:t xml:space="preserve">An answer key is available</w:t>
      </w:r>
      <w:r>
        <w:t xml:space="preserve"> </w:t>
      </w:r>
      <w:hyperlink r:id="rId43">
        <w:r>
          <w:rPr>
            <w:rStyle w:val="Hyperlink"/>
          </w:rPr>
          <w:t xml:space="preserve">here</w:t>
        </w:r>
      </w:hyperlink>
      <w:r>
        <w:t xml:space="preserve">. Please message Ava Hoffman (ahoffma2 at fredhutch dot org) to get access.</w:t>
      </w:r>
    </w:p>
    <w:p>
      <w:pPr>
        <w:pStyle w:val="BodyText"/>
      </w:pPr>
      <w:r>
        <w:t xml:space="preserve">This answer key also provides guidance on areas of the activity that students may find tricky.</w:t>
      </w:r>
    </w:p>
    <w:bookmarkEnd w:id="44"/>
    <w:bookmarkStart w:id="45" w:name="outline"/>
    <w:p>
      <w:pPr>
        <w:pStyle w:val="Heading3"/>
      </w:pPr>
      <w:r>
        <w:t xml:space="preserve">Outline</w:t>
      </w:r>
    </w:p>
    <w:p>
      <w:pPr>
        <w:pStyle w:val="Compact"/>
        <w:numPr>
          <w:ilvl w:val="0"/>
          <w:numId w:val="1004"/>
        </w:numPr>
      </w:pPr>
      <w:r>
        <w:t xml:space="preserve">Activity 1: Hardy-Weinberg Equilibrium</w:t>
      </w:r>
    </w:p>
    <w:p>
      <w:pPr>
        <w:pStyle w:val="Compact"/>
        <w:numPr>
          <w:ilvl w:val="0"/>
          <w:numId w:val="1004"/>
        </w:numPr>
      </w:pPr>
      <w:r>
        <w:t xml:space="preserve">Activity 2: Drift</w:t>
      </w:r>
    </w:p>
    <w:p>
      <w:pPr>
        <w:pStyle w:val="Compact"/>
        <w:numPr>
          <w:ilvl w:val="0"/>
          <w:numId w:val="1004"/>
        </w:numPr>
      </w:pPr>
      <w:r>
        <w:t xml:space="preserve">Activity 3: Natural Selection and Environmental Pressures</w:t>
      </w:r>
    </w:p>
    <w:p>
      <w:pPr>
        <w:pStyle w:val="Compact"/>
        <w:numPr>
          <w:ilvl w:val="0"/>
          <w:numId w:val="1004"/>
        </w:numPr>
      </w:pPr>
      <w:r>
        <w:t xml:space="preserve">Bonus Activity</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20" Target="media/rId20.png" /><Relationship Type="http://schemas.openxmlformats.org/officeDocument/2006/relationships/hyperlink" Id="rId43"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30" Target="https://forms.gle/Gjxn8t6JTmNrkoKu8"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43"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30" Target="https://forms.gle/Gjxn8t6JTmNrkoKu8"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 Fish Pond Simulator</dc:title>
  <dc:creator/>
  <cp:keywords/>
  <dcterms:created xsi:type="dcterms:W3CDTF">2026-03-17T18:06:03Z</dcterms:created>
  <dcterms:modified xsi:type="dcterms:W3CDTF">2026-03-17T18:06:03Z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