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3"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t xml:space="preserve">You can find out more about the RNA-seq miniCURE and other C-MOOR activities at the</w:t>
      </w:r>
      <w:r>
        <w:t xml:space="preserve"> </w:t>
      </w:r>
      <w:hyperlink r:id="rId20">
        <w:r>
          <w:rPr>
            <w:rStyle w:val="Hyperlink"/>
          </w:rPr>
          <w:t xml:space="preserve">C-MOOR website</w:t>
        </w:r>
      </w:hyperlink>
      <w:r>
        <w:t xml:space="preserve">. An online guide to the miniCURE is</w:t>
      </w:r>
      <w:r>
        <w:t xml:space="preserve"> </w:t>
      </w:r>
      <w:hyperlink r:id="rId21">
        <w:r>
          <w:rPr>
            <w:rStyle w:val="Hyperlink"/>
          </w:rPr>
          <w:t xml:space="preserve">here</w:t>
        </w:r>
      </w:hyperlink>
      <w:r>
        <w:t xml:space="preserve">.</w:t>
      </w:r>
    </w:p>
    <w:p>
      <w:pPr>
        <w:pStyle w:val="BodyText"/>
      </w:pPr>
      <w:r>
        <w:rPr>
          <w:b/>
          <w:bCs/>
        </w:rPr>
        <w:t xml:space="preserve">Duration:</w:t>
      </w:r>
      <w:r>
        <w:t xml:space="preserve"> </w:t>
      </w:r>
      <w:r>
        <w:t xml:space="preserve">miniCURE: Three lab periods; standalone activity: 1-2 hours (</w:t>
      </w:r>
      <w:hyperlink r:id="rId22">
        <w:r>
          <w:rPr>
            <w:rStyle w:val="Hyperlink"/>
          </w:rPr>
          <w:t xml:space="preserve">help us improve this estimate!</w:t>
        </w:r>
      </w:hyperlink>
      <w:r>
        <w:t xml:space="preserve">)</w:t>
      </w:r>
    </w:p>
    <w:bookmarkEnd w:id="23"/>
    <w:bookmarkStart w:id="24"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4"/>
    <w:bookmarkStart w:id="25"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5"/>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2">
              <w:r>
                <w:rPr>
                  <w:rStyle w:val="Hyperlink"/>
                </w:rPr>
                <w:t xml:space="preserve">Instructor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54" w:name="materials"/>
    <w:p>
      <w:pPr>
        <w:pStyle w:val="Heading2"/>
      </w:pPr>
      <w:r>
        <w:t xml:space="preserve">Materials</w:t>
      </w:r>
    </w:p>
    <w:bookmarkStart w:id="51" w:name="student-activity"/>
    <w:p>
      <w:pPr>
        <w:pStyle w:val="Heading3"/>
      </w:pPr>
      <w:r>
        <w:t xml:space="preserve">Student Activity</w:t>
      </w:r>
    </w:p>
    <w:p>
      <w:pPr>
        <w:pStyle w:val="FirstParagraph"/>
      </w:pPr>
      <w:r>
        <w:t xml:space="preserve">You can use this module in several formats. Feel free to adapt to your needs! We have two versions, one to accompany the C-MOOR miniCURE and one that can be used as a standalone activity.</w:t>
      </w:r>
    </w:p>
    <w:p>
      <w:pPr>
        <w:numPr>
          <w:ilvl w:val="0"/>
          <w:numId w:val="1003"/>
        </w:numPr>
      </w:pPr>
      <w:r>
        <w:t xml:space="preserve">MiniCURE add-on R student activity:</w:t>
      </w:r>
    </w:p>
    <w:p>
      <w:pPr>
        <w:pStyle w:val="Compact"/>
        <w:numPr>
          <w:ilvl w:val="1"/>
          <w:numId w:val="1004"/>
        </w:numPr>
      </w:pPr>
      <w:hyperlink r:id="rId33">
        <w:r>
          <w:rPr>
            <w:rStyle w:val="Hyperlink"/>
          </w:rPr>
          <w:t xml:space="preserve">Web page</w:t>
        </w:r>
      </w:hyperlink>
    </w:p>
    <w:p>
      <w:pPr>
        <w:pStyle w:val="Compact"/>
        <w:numPr>
          <w:ilvl w:val="1"/>
          <w:numId w:val="1004"/>
        </w:numPr>
      </w:pPr>
      <w:hyperlink r:id="rId34">
        <w:r>
          <w:rPr>
            <w:rStyle w:val="Hyperlink"/>
          </w:rPr>
          <w:t xml:space="preserve">Quarto (qmd)</w:t>
        </w:r>
      </w:hyperlink>
    </w:p>
    <w:p>
      <w:pPr>
        <w:pStyle w:val="Compact"/>
        <w:numPr>
          <w:ilvl w:val="1"/>
          <w:numId w:val="1004"/>
        </w:numPr>
      </w:pPr>
      <w:hyperlink r:id="rId35">
        <w:r>
          <w:rPr>
            <w:rStyle w:val="Hyperlink"/>
          </w:rPr>
          <w:t xml:space="preserve">Word (docx)</w:t>
        </w:r>
      </w:hyperlink>
    </w:p>
    <w:p>
      <w:pPr>
        <w:pStyle w:val="Compact"/>
        <w:numPr>
          <w:ilvl w:val="1"/>
          <w:numId w:val="1004"/>
        </w:numPr>
      </w:pPr>
      <w:hyperlink r:id="rId36">
        <w:r>
          <w:rPr>
            <w:rStyle w:val="Hyperlink"/>
          </w:rPr>
          <w:t xml:space="preserve">Google Doc</w:t>
        </w:r>
      </w:hyperlink>
      <w:r>
        <w:t xml:space="preserve"> </w:t>
      </w:r>
      <w:r>
        <w:t xml:space="preserve">- coming soon!</w:t>
      </w:r>
    </w:p>
    <w:p>
      <w:pPr>
        <w:numPr>
          <w:ilvl w:val="0"/>
          <w:numId w:val="1003"/>
        </w:numPr>
      </w:pPr>
      <w:r>
        <w:t xml:space="preserve">Standalone R student activity:</w:t>
      </w:r>
    </w:p>
    <w:p>
      <w:pPr>
        <w:pStyle w:val="Compact"/>
        <w:numPr>
          <w:ilvl w:val="1"/>
          <w:numId w:val="1005"/>
        </w:numPr>
      </w:pPr>
      <w:hyperlink r:id="rId37">
        <w:r>
          <w:rPr>
            <w:rStyle w:val="Hyperlink"/>
          </w:rPr>
          <w:t xml:space="preserve">Web page</w:t>
        </w:r>
      </w:hyperlink>
    </w:p>
    <w:p>
      <w:pPr>
        <w:pStyle w:val="Compact"/>
        <w:numPr>
          <w:ilvl w:val="1"/>
          <w:numId w:val="1005"/>
        </w:numPr>
      </w:pPr>
      <w:hyperlink r:id="rId38">
        <w:r>
          <w:rPr>
            <w:rStyle w:val="Hyperlink"/>
          </w:rPr>
          <w:t xml:space="preserve">Quarto (qmd)</w:t>
        </w:r>
      </w:hyperlink>
    </w:p>
    <w:p>
      <w:pPr>
        <w:pStyle w:val="Compact"/>
        <w:numPr>
          <w:ilvl w:val="1"/>
          <w:numId w:val="1005"/>
        </w:numPr>
      </w:pPr>
      <w:hyperlink r:id="rId39">
        <w:r>
          <w:rPr>
            <w:rStyle w:val="Hyperlink"/>
          </w:rPr>
          <w:t xml:space="preserve">Word (docx)</w:t>
        </w:r>
      </w:hyperlink>
    </w:p>
    <w:p>
      <w:pPr>
        <w:pStyle w:val="Compact"/>
        <w:numPr>
          <w:ilvl w:val="1"/>
          <w:numId w:val="1005"/>
        </w:numPr>
      </w:pPr>
      <w:hyperlink r:id="rId36">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r>
        <w:t xml:space="preserve"> </w:t>
      </w:r>
      <w:r>
        <w:rPr>
          <w:rStyle w:val="VerbatimChar"/>
        </w:rPr>
        <w:t xml:space="preserve">ggrepel</w:t>
      </w:r>
      <w:r>
        <w:t xml:space="preserve"> </w:t>
      </w:r>
      <w:r>
        <w:t xml:space="preserve">(miniCURE only).</w:t>
      </w:r>
    </w:p>
    <w:p>
      <w:pPr>
        <w:pStyle w:val="BodyText"/>
      </w:pPr>
      <w:r>
        <w:t xml:space="preserve">This means students will need either:</w:t>
      </w:r>
    </w:p>
    <w:p>
      <w:pPr>
        <w:pStyle w:val="Compact"/>
        <w:numPr>
          <w:ilvl w:val="0"/>
          <w:numId w:val="1006"/>
        </w:numPr>
      </w:pPr>
      <w:r>
        <w:t xml:space="preserve">An internet connection for this activity as written (using Posit Cloud)</w:t>
      </w:r>
    </w:p>
    <w:p>
      <w:pPr>
        <w:pStyle w:val="Compact"/>
        <w:numPr>
          <w:ilvl w:val="0"/>
          <w:numId w:val="1006"/>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7"/>
        </w:numPr>
      </w:pPr>
      <w:hyperlink r:id="rId40">
        <w:r>
          <w:rPr>
            <w:rStyle w:val="Hyperlink"/>
          </w:rPr>
          <w:t xml:space="preserve">Sample metadata</w:t>
        </w:r>
      </w:hyperlink>
    </w:p>
    <w:p>
      <w:pPr>
        <w:numPr>
          <w:ilvl w:val="0"/>
          <w:numId w:val="1007"/>
        </w:numPr>
      </w:pPr>
      <w:hyperlink r:id="rId41">
        <w:r>
          <w:rPr>
            <w:rStyle w:val="Hyperlink"/>
          </w:rPr>
          <w:t xml:space="preserve">Gene expression count data for all control-type mice</w:t>
        </w:r>
      </w:hyperlink>
    </w:p>
    <w:p>
      <w:pPr>
        <w:numPr>
          <w:ilvl w:val="0"/>
          <w:numId w:val="1007"/>
        </w:numPr>
      </w:pPr>
      <w:hyperlink r:id="rId42">
        <w:r>
          <w:rPr>
            <w:rStyle w:val="Hyperlink"/>
          </w:rPr>
          <w:t xml:space="preserve">Gene expression count data for all ASD-type mice</w:t>
        </w:r>
      </w:hyperlink>
    </w:p>
    <w:p>
      <w:pPr>
        <w:numPr>
          <w:ilvl w:val="0"/>
          <w:numId w:val="1007"/>
        </w:numPr>
      </w:pPr>
      <w:hyperlink r:id="rId43">
        <w:r>
          <w:rPr>
            <w:rStyle w:val="Hyperlink"/>
          </w:rPr>
          <w:t xml:space="preserve">Gene expression count data for all prefrontal cortex samples</w:t>
        </w:r>
      </w:hyperlink>
    </w:p>
    <w:p>
      <w:pPr>
        <w:numPr>
          <w:ilvl w:val="0"/>
          <w:numId w:val="1007"/>
        </w:numPr>
      </w:pPr>
      <w:hyperlink r:id="rId44">
        <w:r>
          <w:rPr>
            <w:rStyle w:val="Hyperlink"/>
          </w:rPr>
          <w:t xml:space="preserve">Gene expression count data for all striatum samples</w:t>
        </w:r>
      </w:hyperlink>
    </w:p>
    <w:p>
      <w:pPr>
        <w:numPr>
          <w:ilvl w:val="0"/>
          <w:numId w:val="1007"/>
        </w:numPr>
      </w:pPr>
      <w:hyperlink r:id="rId45">
        <w:r>
          <w:rPr>
            <w:rStyle w:val="Hyperlink"/>
          </w:rPr>
          <w:t xml:space="preserve">Comparing gene expression between ASD and control mice, both brain regions</w:t>
        </w:r>
      </w:hyperlink>
    </w:p>
    <w:p>
      <w:pPr>
        <w:numPr>
          <w:ilvl w:val="0"/>
          <w:numId w:val="1007"/>
        </w:numPr>
      </w:pPr>
      <w:hyperlink r:id="rId46">
        <w:r>
          <w:rPr>
            <w:rStyle w:val="Hyperlink"/>
          </w:rPr>
          <w:t xml:space="preserve">Comparing gene expression between ASD and control mice, prefrontal cortex only</w:t>
        </w:r>
      </w:hyperlink>
    </w:p>
    <w:p>
      <w:pPr>
        <w:numPr>
          <w:ilvl w:val="0"/>
          <w:numId w:val="1007"/>
        </w:numPr>
      </w:pPr>
      <w:hyperlink r:id="rId47">
        <w:r>
          <w:rPr>
            <w:rStyle w:val="Hyperlink"/>
          </w:rPr>
          <w:t xml:space="preserve">Comparing gene expression between ASD and control mice, striatum only</w:t>
        </w:r>
      </w:hyperlink>
    </w:p>
    <w:p>
      <w:pPr>
        <w:numPr>
          <w:ilvl w:val="0"/>
          <w:numId w:val="1007"/>
        </w:numPr>
      </w:pPr>
      <w:hyperlink r:id="rId48">
        <w:r>
          <w:rPr>
            <w:rStyle w:val="Hyperlink"/>
          </w:rPr>
          <w:t xml:space="preserve">Comparing gene expression between prefrontal cortex and striatum, all mice</w:t>
        </w:r>
      </w:hyperlink>
    </w:p>
    <w:p>
      <w:pPr>
        <w:numPr>
          <w:ilvl w:val="0"/>
          <w:numId w:val="1007"/>
        </w:numPr>
      </w:pPr>
      <w:hyperlink r:id="rId49">
        <w:r>
          <w:rPr>
            <w:rStyle w:val="Hyperlink"/>
          </w:rPr>
          <w:t xml:space="preserve">Comparing gene expression between prefrontal cortex and striatum, only ASD mice</w:t>
        </w:r>
      </w:hyperlink>
    </w:p>
    <w:p>
      <w:pPr>
        <w:numPr>
          <w:ilvl w:val="0"/>
          <w:numId w:val="1007"/>
        </w:numPr>
      </w:pPr>
      <w:hyperlink r:id="rId50">
        <w:r>
          <w:rPr>
            <w:rStyle w:val="Hyperlink"/>
          </w:rPr>
          <w:t xml:space="preserve">Comparing gene expression between prefrontal cortex and striatum, only control mice</w:t>
        </w:r>
      </w:hyperlink>
    </w:p>
    <w:bookmarkEnd w:id="51"/>
    <w:bookmarkStart w:id="5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52">
        <w:r>
          <w:rPr>
            <w:rStyle w:val="Hyperlink"/>
          </w:rPr>
          <w:t xml:space="preserve">here</w:t>
        </w:r>
      </w:hyperlink>
      <w:r>
        <w:t xml:space="preserve">.</w:t>
      </w:r>
    </w:p>
    <w:bookmarkEnd w:id="53"/>
    <w:bookmarkEnd w:id="54"/>
    <w:bookmarkStart w:id="56" w:name="scientific-topics"/>
    <w:p>
      <w:pPr>
        <w:pStyle w:val="Heading2"/>
      </w:pPr>
      <w:r>
        <w:t xml:space="preserve">Scientific Topics</w:t>
      </w:r>
    </w:p>
    <w:p>
      <w:pPr>
        <w:pStyle w:val="FirstParagraph"/>
      </w:pPr>
      <w:r>
        <w:t xml:space="preserve">The activity uses data from a</w:t>
      </w:r>
      <w:r>
        <w:t xml:space="preserve"> </w:t>
      </w:r>
      <w:hyperlink r:id="rId55">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8"/>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8"/>
        </w:numPr>
      </w:pPr>
      <w:r>
        <w:t xml:space="preserve">Gut-brain axis: the proposed connection between the gut microbiome and gene expression in the brain</w:t>
      </w:r>
    </w:p>
    <w:p>
      <w:pPr>
        <w:numPr>
          <w:ilvl w:val="0"/>
          <w:numId w:val="1008"/>
        </w:numPr>
      </w:pPr>
      <w:r>
        <w:t xml:space="preserve">Autism Spectrum Disorder: a neurological disorder that affects behavioral and social interactions</w:t>
      </w:r>
    </w:p>
    <w:p>
      <w:pPr>
        <w:numPr>
          <w:ilvl w:val="0"/>
          <w:numId w:val="1008"/>
        </w:numPr>
      </w:pPr>
      <w:r>
        <w:t xml:space="preserve">Neurodevelopmental disorders: disorders that are the result of altered brain development (miniCURE only)</w:t>
      </w:r>
    </w:p>
    <w:p>
      <w:pPr>
        <w:numPr>
          <w:ilvl w:val="0"/>
          <w:numId w:val="1008"/>
        </w:numPr>
      </w:pPr>
      <w:r>
        <w:t xml:space="preserve">Neurodegenerative disorders: disorders that that occur when brain structures and systems experience degradation (miniCURE only)</w:t>
      </w:r>
    </w:p>
    <w:p>
      <w:pPr>
        <w:numPr>
          <w:ilvl w:val="0"/>
          <w:numId w:val="1008"/>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8"/>
        </w:numPr>
      </w:pPr>
      <w:r>
        <w:t xml:space="preserve">Striatum: the part of the brain involved in motor control and cognitive tasks like reward processing, decision-making, and social interactions</w:t>
      </w:r>
    </w:p>
    <w:bookmarkEnd w:id="56"/>
    <w:bookmarkStart w:id="57" w:name="outline-for-rna-seq-minicure-extension"/>
    <w:p>
      <w:pPr>
        <w:pStyle w:val="Heading2"/>
      </w:pPr>
      <w:r>
        <w:t xml:space="preserve">Outline for RNA-seq miniCURE Extension</w:t>
      </w:r>
    </w:p>
    <w:p>
      <w:pPr>
        <w:numPr>
          <w:ilvl w:val="0"/>
          <w:numId w:val="1009"/>
        </w:numPr>
      </w:pPr>
      <w:r>
        <w:t xml:space="preserve">Background and Setup</w:t>
      </w:r>
    </w:p>
    <w:p>
      <w:pPr>
        <w:numPr>
          <w:ilvl w:val="0"/>
          <w:numId w:val="1009"/>
        </w:numPr>
      </w:pPr>
      <w:r>
        <w:t xml:space="preserve">Developing a Hypothesis; Identifying Genes of Interest</w:t>
      </w:r>
    </w:p>
    <w:p>
      <w:pPr>
        <w:numPr>
          <w:ilvl w:val="0"/>
          <w:numId w:val="1009"/>
        </w:numPr>
      </w:pPr>
      <w:r>
        <w:t xml:space="preserve">Exploring Gene Expression Data</w:t>
      </w:r>
    </w:p>
    <w:p>
      <w:pPr>
        <w:numPr>
          <w:ilvl w:val="0"/>
          <w:numId w:val="1009"/>
        </w:numPr>
      </w:pPr>
      <w:r>
        <w:t xml:space="preserve">Analyzing Differential Expression Data</w:t>
      </w:r>
    </w:p>
    <w:bookmarkEnd w:id="57"/>
    <w:bookmarkStart w:id="61" w:name="outline-for-rna-seq-standalone-activity"/>
    <w:p>
      <w:pPr>
        <w:pStyle w:val="Heading2"/>
      </w:pPr>
      <w:r>
        <w:t xml:space="preserve">Outline for RNA-seq standalone activity</w:t>
      </w:r>
    </w:p>
    <w:p>
      <w:pPr>
        <w:numPr>
          <w:ilvl w:val="0"/>
          <w:numId w:val="1010"/>
        </w:numPr>
      </w:pPr>
      <w:r>
        <w:t xml:space="preserve">Background and Setup</w:t>
      </w:r>
    </w:p>
    <w:p>
      <w:pPr>
        <w:numPr>
          <w:ilvl w:val="0"/>
          <w:numId w:val="1010"/>
        </w:numPr>
      </w:pPr>
      <w:r>
        <w:t xml:space="preserve">Exploring Gene Expression Data</w:t>
      </w:r>
    </w:p>
    <w:p>
      <w:pPr>
        <w:numPr>
          <w:ilvl w:val="0"/>
          <w:numId w:val="1010"/>
        </w:numPr>
      </w:pPr>
      <w:r>
        <w:t xml:space="preserve">Analyzing Differential Expression Data</w:t>
      </w:r>
    </w:p>
    <w:bookmarkStart w:id="60" w:name="refs"/>
    <w:bookmarkStart w:id="59"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8">
        <w:r>
          <w:rPr>
            <w:rStyle w:val="Hyperlink"/>
          </w:rPr>
          <w:t xml:space="preserve">https://pubmed.ncbi.nlm.nih.gov/31150625/</w:t>
        </w:r>
      </w:hyperlink>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36" Target="" TargetMode="External" /><Relationship Type="http://schemas.openxmlformats.org/officeDocument/2006/relationships/hyperlink" Id="rId52" Target="https://docs.google.com/presentation/d/1vikcyml6uw-_DaC1yFpS-UWoWNEGxFukMB_eCi42BqY/edit?usp=sharing"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2" Target="https://forms.gle/Qd9KLiDsUFY4s1LV8" TargetMode="External" /><Relationship Type="http://schemas.openxmlformats.org/officeDocument/2006/relationships/hyperlink" Id="rId45" Target="https://genomicseducation.org/data/mouse_gutbrain_de_autismVcontrol.csv" TargetMode="External" /><Relationship Type="http://schemas.openxmlformats.org/officeDocument/2006/relationships/hyperlink" Id="rId46" Target="https://genomicseducation.org/data/mouse_gutbrain_de_autismVcontrol_in_prefrontalcortex.csv" TargetMode="External" /><Relationship Type="http://schemas.openxmlformats.org/officeDocument/2006/relationships/hyperlink" Id="rId47" Target="https://genomicseducation.org/data/mouse_gutbrain_de_autismVcontrol_in_striatum.csv" TargetMode="External" /><Relationship Type="http://schemas.openxmlformats.org/officeDocument/2006/relationships/hyperlink" Id="rId42" Target="https://genomicseducation.org/data/mouse_gutbrain_de_counts_asd.csv" TargetMode="External" /><Relationship Type="http://schemas.openxmlformats.org/officeDocument/2006/relationships/hyperlink" Id="rId41" Target="https://genomicseducation.org/data/mouse_gutbrain_de_counts_controls.csv" TargetMode="External" /><Relationship Type="http://schemas.openxmlformats.org/officeDocument/2006/relationships/hyperlink" Id="rId43" Target="https://genomicseducation.org/data/mouse_gutbrain_de_counts_prefrontalcortex.csv" TargetMode="External" /><Relationship Type="http://schemas.openxmlformats.org/officeDocument/2006/relationships/hyperlink" Id="rId44" Target="https://genomicseducation.org/data/mouse_gutbrain_de_counts_striatum.csv" TargetMode="External" /><Relationship Type="http://schemas.openxmlformats.org/officeDocument/2006/relationships/hyperlink" Id="rId48" Target="https://genomicseducation.org/data/mouse_gutbrain_de_tissuetype.csv" TargetMode="External" /><Relationship Type="http://schemas.openxmlformats.org/officeDocument/2006/relationships/hyperlink" Id="rId49" Target="https://genomicseducation.org/data/mouse_gutbrain_de_tissuetype_in_ASDmice.csv" TargetMode="External" /><Relationship Type="http://schemas.openxmlformats.org/officeDocument/2006/relationships/hyperlink" Id="rId50" Target="https://genomicseducation.org/data/mouse_gutbrain_de_tissuetype_in_controlmice.csv" TargetMode="External" /><Relationship Type="http://schemas.openxmlformats.org/officeDocument/2006/relationships/hyperlink" Id="rId33" Target="https://genomicseducation.org/module/mouse_gutbrain_de_miniCURE_guide.html" TargetMode="External" /><Relationship Type="http://schemas.openxmlformats.org/officeDocument/2006/relationships/hyperlink" Id="rId37" Target="https://genomicseducation.org/module/mouse_gutbrain_d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mouse_gutbrain_de_miniCURE_guide.qmd" TargetMode="External" /><Relationship Type="http://schemas.openxmlformats.org/officeDocument/2006/relationships/hyperlink" Id="rId38" Target="https://github.com/fhdsl/GEMs/blob/main/module/mouse_gutbrain_de_student_guide.qmd" TargetMode="External" /><Relationship Type="http://schemas.openxmlformats.org/officeDocument/2006/relationships/hyperlink" Id="rId35" Target="https://github.com/fhdsl/GEMs/raw/main/docs/docx/module/mouse_gutbrain_de_miniCURE_guide.docx" TargetMode="External" /><Relationship Type="http://schemas.openxmlformats.org/officeDocument/2006/relationships/hyperlink" Id="rId39" Target="https://github.com/fhdsl/GEMs/raw/main/docs/docx/module/mouse_gutbrain_de_student_guide.docx" TargetMode="External" /><Relationship Type="http://schemas.openxmlformats.org/officeDocument/2006/relationships/hyperlink" Id="rId58" Target="https://pubmed.ncbi.nlm.nih.gov/31150625/" TargetMode="External" /><Relationship Type="http://schemas.openxmlformats.org/officeDocument/2006/relationships/hyperlink" Id="rId21" Target="https://science.c-moor.org/miniCURE-RNA-seq/index.html" TargetMode="External" /><Relationship Type="http://schemas.openxmlformats.org/officeDocument/2006/relationships/hyperlink" Id="rId20" Target="https://www.c-moor.org/" TargetMode="External" /><Relationship Type="http://schemas.openxmlformats.org/officeDocument/2006/relationships/hyperlink" Id="rId55" Target="https://www.cell.com/cell/fulltext/S0092-8674(19)30502-1" TargetMode="External" /><Relationship Type="http://schemas.openxmlformats.org/officeDocument/2006/relationships/hyperlink" Id="rId40"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6" Target="" TargetMode="External" /><Relationship Type="http://schemas.openxmlformats.org/officeDocument/2006/relationships/hyperlink" Id="rId52" Target="https://docs.google.com/presentation/d/1vikcyml6uw-_DaC1yFpS-UWoWNEGxFukMB_eCi42BqY/edit?usp=sharing"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2" Target="https://forms.gle/Qd9KLiDsUFY4s1LV8" TargetMode="External" /><Relationship Type="http://schemas.openxmlformats.org/officeDocument/2006/relationships/hyperlink" Id="rId45" Target="https://genomicseducation.org/data/mouse_gutbrain_de_autismVcontrol.csv" TargetMode="External" /><Relationship Type="http://schemas.openxmlformats.org/officeDocument/2006/relationships/hyperlink" Id="rId46" Target="https://genomicseducation.org/data/mouse_gutbrain_de_autismVcontrol_in_prefrontalcortex.csv" TargetMode="External" /><Relationship Type="http://schemas.openxmlformats.org/officeDocument/2006/relationships/hyperlink" Id="rId47" Target="https://genomicseducation.org/data/mouse_gutbrain_de_autismVcontrol_in_striatum.csv" TargetMode="External" /><Relationship Type="http://schemas.openxmlformats.org/officeDocument/2006/relationships/hyperlink" Id="rId42" Target="https://genomicseducation.org/data/mouse_gutbrain_de_counts_asd.csv" TargetMode="External" /><Relationship Type="http://schemas.openxmlformats.org/officeDocument/2006/relationships/hyperlink" Id="rId41" Target="https://genomicseducation.org/data/mouse_gutbrain_de_counts_controls.csv" TargetMode="External" /><Relationship Type="http://schemas.openxmlformats.org/officeDocument/2006/relationships/hyperlink" Id="rId43" Target="https://genomicseducation.org/data/mouse_gutbrain_de_counts_prefrontalcortex.csv" TargetMode="External" /><Relationship Type="http://schemas.openxmlformats.org/officeDocument/2006/relationships/hyperlink" Id="rId44" Target="https://genomicseducation.org/data/mouse_gutbrain_de_counts_striatum.csv" TargetMode="External" /><Relationship Type="http://schemas.openxmlformats.org/officeDocument/2006/relationships/hyperlink" Id="rId48" Target="https://genomicseducation.org/data/mouse_gutbrain_de_tissuetype.csv" TargetMode="External" /><Relationship Type="http://schemas.openxmlformats.org/officeDocument/2006/relationships/hyperlink" Id="rId49" Target="https://genomicseducation.org/data/mouse_gutbrain_de_tissuetype_in_ASDmice.csv" TargetMode="External" /><Relationship Type="http://schemas.openxmlformats.org/officeDocument/2006/relationships/hyperlink" Id="rId50" Target="https://genomicseducation.org/data/mouse_gutbrain_de_tissuetype_in_controlmice.csv" TargetMode="External" /><Relationship Type="http://schemas.openxmlformats.org/officeDocument/2006/relationships/hyperlink" Id="rId33" Target="https://genomicseducation.org/module/mouse_gutbrain_de_miniCURE_guide.html" TargetMode="External" /><Relationship Type="http://schemas.openxmlformats.org/officeDocument/2006/relationships/hyperlink" Id="rId37" Target="https://genomicseducation.org/module/mouse_gutbrain_d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34" Target="https://github.com/fhdsl/GEMs/blob/main/module/mouse_gutbrain_de_miniCURE_guide.qmd" TargetMode="External" /><Relationship Type="http://schemas.openxmlformats.org/officeDocument/2006/relationships/hyperlink" Id="rId38" Target="https://github.com/fhdsl/GEMs/blob/main/module/mouse_gutbrain_de_student_guide.qmd" TargetMode="External" /><Relationship Type="http://schemas.openxmlformats.org/officeDocument/2006/relationships/hyperlink" Id="rId35" Target="https://github.com/fhdsl/GEMs/raw/main/docs/docx/module/mouse_gutbrain_de_miniCURE_guide.docx" TargetMode="External" /><Relationship Type="http://schemas.openxmlformats.org/officeDocument/2006/relationships/hyperlink" Id="rId39" Target="https://github.com/fhdsl/GEMs/raw/main/docs/docx/module/mouse_gutbrain_de_student_guide.docx" TargetMode="External" /><Relationship Type="http://schemas.openxmlformats.org/officeDocument/2006/relationships/hyperlink" Id="rId58" Target="https://pubmed.ncbi.nlm.nih.gov/31150625/" TargetMode="External" /><Relationship Type="http://schemas.openxmlformats.org/officeDocument/2006/relationships/hyperlink" Id="rId21" Target="https://science.c-moor.org/miniCURE-RNA-seq/index.html" TargetMode="External" /><Relationship Type="http://schemas.openxmlformats.org/officeDocument/2006/relationships/hyperlink" Id="rId20" Target="https://www.c-moor.org/" TargetMode="External" /><Relationship Type="http://schemas.openxmlformats.org/officeDocument/2006/relationships/hyperlink" Id="rId55" Target="https://www.cell.com/cell/fulltext/S0092-8674(19)30502-1" TargetMode="External" /><Relationship Type="http://schemas.openxmlformats.org/officeDocument/2006/relationships/hyperlink" Id="rId40"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2026-01-16T17:07:09Z</dcterms:created>
  <dcterms:modified xsi:type="dcterms:W3CDTF">2026-01-16T17:07:09Z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