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Family Markers: Using Multiply-Affected Families to Identify Risk Genes</w:t>
      </w:r>
    </w:p>
    <w:p>
      <w:pPr>
        <w:pStyle w:val="Date"/>
      </w:pPr>
      <w:r>
        <w:t xml:space="preserve">2026-10-01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What does the DAO gene do?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did researchers identify DAO and other possible genes linked to bipolar disorder?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might see a message like</w:t>
            </w:r>
            <w:r>
              <w:t xml:space="preserve"> </w:t>
            </w:r>
            <w:r>
              <w:rPr>
                <w:rStyle w:val="VerbatimChar"/>
              </w:rPr>
              <w:t xml:space="preserve">Warning: kinship2 package is deprecated for R &lt;= 4.5; switch functionality to Pedixplorer from BioConductor</w:t>
            </w:r>
            <w:r>
              <w:t xml:space="preserve">. This is not a problem, and you can still proceed!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Why might we want to install add-on packages in R?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can we confirm that our data loaded correctly? Take a screenshot and point to your evidence.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Looking at the description and contents of the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depression</w:t>
            </w:r>
            <w:r>
              <w:t xml:space="preserve"> </w:t>
            </w:r>
            <w:r>
              <w:t xml:space="preserve">columns, what do you think the column</w:t>
            </w:r>
            <w:r>
              <w:t xml:space="preserve"> </w:t>
            </w:r>
            <w:r>
              <w:rPr>
                <w:rStyle w:val="VerbatimChar"/>
              </w:rPr>
              <w:t xml:space="preserve">diagnosis_available</w:t>
            </w:r>
            <w:r>
              <w:t xml:space="preserve"> </w:t>
            </w:r>
            <w:r>
              <w:t xml:space="preserve">represents? Take a screenshot that shows this column.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3"/>
              </w:numPr>
            </w:pPr>
            <w:r>
              <w:t xml:space="preserve">How many generations were assessed in this pedigree? Take a screenshot and label them.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How many male individuals and how many female individuals are present? Take a screenshot and label them.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What is the diagnosis for individual 9? Individual 10? Take a screenshot and circle these individuals.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What is the diagnosis for individual 12? Take a screenshot and circle this individual.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5"/>
              </w:numPr>
            </w:pPr>
            <w:r>
              <w:t xml:space="preserve">We already know that DAO is the gene of interest. Why is DAO a better match than IL6 for the diagnosis (based on the pedigree)?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How many copies of the DAO variant do you think are necessary to cause bipolar disorder?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Many individuals are missing diagnoses, genotypes, or both. Why do you think that might be the case?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could be done to add more certainty to our conclusions? More genotyping, more diagnostics, or more genes collected?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Family Markers: Using Multiply-Affected Families to Identify Risk Genes</dc:title>
  <dc:creator/>
  <cp:keywords/>
  <dcterms:created xsi:type="dcterms:W3CDTF">2026-10-01T19:57:44Z</dcterms:created>
  <dcterms:modified xsi:type="dcterms:W3CDTF">2026-10-01T19:57:44Z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