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ethics-related questions can be added on to any activity that leverages the</w:t>
      </w:r>
      <w:r>
        <w:t xml:space="preserve"> </w:t>
      </w:r>
      <w:hyperlink r:id="rId20">
        <w:r>
          <w:rPr>
            <w:rStyle w:val="Hyperlink"/>
          </w:rPr>
          <w:t xml:space="preserve">All of Us Data Browser</w:t>
        </w:r>
      </w:hyperlink>
      <w:r>
        <w:t xml:space="preserve">.</w:t>
      </w:r>
    </w:p>
    <w:p>
      <w:pPr>
        <w:pStyle w:val="BodyText"/>
      </w:pPr>
      <w:r>
        <w:rPr>
          <w:b/>
          <w:bCs/>
        </w:rPr>
        <w:t xml:space="preserve">Duration:</w:t>
      </w:r>
      <w:r>
        <w:t xml:space="preserve"> </w:t>
      </w:r>
      <w:r>
        <w:t xml:space="preserve">Approximately 1 hour.</w:t>
      </w:r>
    </w:p>
    <w:bookmarkEnd w:id="21"/>
    <w:bookmarkStart w:id="24" w:name="learning-objectives"/>
    <w:p>
      <w:pPr>
        <w:pStyle w:val="Heading2"/>
      </w:pPr>
      <w:r>
        <w:t xml:space="preserve">Learning Objectives</w:t>
      </w:r>
    </w:p>
    <w:p>
      <w:pPr>
        <w:numPr>
          <w:ilvl w:val="0"/>
          <w:numId w:val="1001"/>
        </w:numPr>
      </w:pPr>
      <w:r>
        <w:t xml:space="preserve">Identify and critique scientific issues relating to society or ethics (see</w:t>
      </w:r>
      <w:r>
        <w:t xml:space="preserve"> </w:t>
      </w:r>
      <w:hyperlink r:id="rId22">
        <w:r>
          <w:rPr>
            <w:rStyle w:val="Hyperlink"/>
          </w:rPr>
          <w:t xml:space="preserve">GSA</w:t>
        </w:r>
      </w:hyperlink>
      <w:r>
        <w:t xml:space="preserve"> </w:t>
      </w:r>
      <w:r>
        <w:t xml:space="preserve">core competencies).</w:t>
      </w:r>
    </w:p>
    <w:p>
      <w:pPr>
        <w:numPr>
          <w:ilvl w:val="0"/>
          <w:numId w:val="1001"/>
        </w:numPr>
      </w:pPr>
      <w:r>
        <w:t xml:space="preserve">Interpret the ethical, legal, medical, and social implications of biological data (see</w:t>
      </w:r>
      <w:r>
        <w:t xml:space="preserve"> </w:t>
      </w:r>
      <w:hyperlink r:id="rId23">
        <w:r>
          <w:rPr>
            <w:rStyle w:val="Hyperlink"/>
          </w:rPr>
          <w:t xml:space="preserve">NIBLSE</w:t>
        </w:r>
      </w:hyperlink>
      <w:r>
        <w:t xml:space="preserve"> </w:t>
      </w:r>
      <w:r>
        <w:t xml:space="preserve">core competencies).</w:t>
      </w:r>
    </w:p>
    <w:bookmarkEnd w:id="24"/>
    <w:bookmarkStart w:id="30" w:name="materials-and-setup"/>
    <w:p>
      <w:pPr>
        <w:pStyle w:val="Heading2"/>
      </w:pPr>
      <w:r>
        <w:t xml:space="preserve">Materials and Setup</w:t>
      </w:r>
    </w:p>
    <w:p>
      <w:pPr>
        <w:numPr>
          <w:ilvl w:val="0"/>
          <w:numId w:val="1002"/>
        </w:numPr>
      </w:pPr>
      <w:r>
        <w:t xml:space="preserve">Download the student activity as:</w:t>
      </w:r>
    </w:p>
    <w:p>
      <w:pPr>
        <w:pStyle w:val="Compact"/>
        <w:numPr>
          <w:ilvl w:val="1"/>
          <w:numId w:val="1003"/>
        </w:numPr>
      </w:pPr>
      <w:hyperlink r:id="rId25">
        <w:r>
          <w:rPr>
            <w:rStyle w:val="Hyperlink"/>
          </w:rPr>
          <w:t xml:space="preserve">Web page</w:t>
        </w:r>
      </w:hyperlink>
    </w:p>
    <w:p>
      <w:pPr>
        <w:pStyle w:val="Compact"/>
        <w:numPr>
          <w:ilvl w:val="1"/>
          <w:numId w:val="1003"/>
        </w:numPr>
      </w:pPr>
      <w:hyperlink r:id="rId26">
        <w:r>
          <w:rPr>
            <w:rStyle w:val="Hyperlink"/>
          </w:rPr>
          <w:t xml:space="preserve">Quarto (qmd)</w:t>
        </w:r>
      </w:hyperlink>
    </w:p>
    <w:p>
      <w:pPr>
        <w:pStyle w:val="Compact"/>
        <w:numPr>
          <w:ilvl w:val="1"/>
          <w:numId w:val="1003"/>
        </w:numPr>
      </w:pPr>
      <w:hyperlink r:id="rId27">
        <w:r>
          <w:rPr>
            <w:rStyle w:val="Hyperlink"/>
          </w:rPr>
          <w:t xml:space="preserve">Word (docx)</w:t>
        </w:r>
      </w:hyperlink>
    </w:p>
    <w:p>
      <w:pPr>
        <w:pStyle w:val="Compact"/>
        <w:numPr>
          <w:ilvl w:val="1"/>
          <w:numId w:val="1003"/>
        </w:numPr>
      </w:pPr>
      <w:hyperlink r:id="rId28">
        <w:r>
          <w:rPr>
            <w:rStyle w:val="Hyperlink"/>
          </w:rPr>
          <w:t xml:space="preserve">Google Doc</w:t>
        </w:r>
      </w:hyperlink>
    </w:p>
    <w:p>
      <w:pPr>
        <w:numPr>
          <w:ilvl w:val="0"/>
          <w:numId w:val="1002"/>
        </w:numPr>
      </w:pPr>
      <w:r>
        <w:t xml:space="preserve">Answer key available</w:t>
      </w:r>
      <w:r>
        <w:t xml:space="preserve"> </w:t>
      </w:r>
      <w:hyperlink r:id="rId29">
        <w:r>
          <w:rPr>
            <w:rStyle w:val="Hyperlink"/>
          </w:rPr>
          <w:t xml:space="preserve">here</w:t>
        </w:r>
      </w:hyperlink>
      <w:r>
        <w:t xml:space="preserve">. Please message Ava Hoffman (ahoffma2 at fredhutch dot org) to get access.</w:t>
      </w:r>
    </w:p>
    <w:bookmarkEnd w:id="30"/>
    <w:bookmarkStart w:id="35"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4">
              <w:r>
                <w:rPr>
                  <w:rStyle w:val="Hyperlink"/>
                </w:rPr>
                <w:t xml:space="preserve">Instructor survey</w:t>
              </w:r>
            </w:hyperlink>
          </w:p>
          <w:p>
            <w:pPr>
              <w:pStyle w:val="BodyText"/>
            </w:pPr>
            <w:pPr>
              <w:spacing w:after="16"/>
            </w:pPr>
            <w:r>
              <w:t xml:space="preserve">Student survey</w:t>
            </w:r>
          </w:p>
        </w:tc>
      </w:tr>
    </w:tbl>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atabrowser.researchallofus.org/" TargetMode="External" /><Relationship Type="http://schemas.openxmlformats.org/officeDocument/2006/relationships/hyperlink" Id="rId29" Target="https://docs.google.com/document/d/16GiVCWKhVxkKzOUr6XlQ_vdj-tyxBYlIa3lmstzf38Y/edit?usp=sharing" TargetMode="External" /><Relationship Type="http://schemas.openxmlformats.org/officeDocument/2006/relationships/hyperlink" Id="rId28" Target="https://docs.google.com/document/d/1Xi1M9icJUJ2pfxp5pOV4yzQUHfQCM8zo/edit?usp=sharing&amp;ouid=116032995747974603894&amp;rtpof=true&amp;sd=true" TargetMode="External" /><Relationship Type="http://schemas.openxmlformats.org/officeDocument/2006/relationships/hyperlink" Id="rId34" Target="https://forms.gle/QExaV8pQ9tWpaiED9"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25" Target="https://genomicseducation.org/module/AOU_ethics_student_guide.html" TargetMode="External" /><Relationship Type="http://schemas.openxmlformats.org/officeDocument/2006/relationships/hyperlink" Id="rId26" Target="https://github.com/fhdsl/GEMs/blob/main/module/AOU_ethics_student_guide.qmd" TargetMode="External" /><Relationship Type="http://schemas.openxmlformats.org/officeDocument/2006/relationships/hyperlink" Id="rId27" Target="https://github.com/fhdsl/GEMs/raw/main/docs/docx/module/AOU_ethics_student_guide.docx" TargetMode="External" /><Relationship Type="http://schemas.openxmlformats.org/officeDocument/2006/relationships/hyperlink" Id="rId23" Target="https://qubeshub.org/community/groups/niblse/core_competencie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9" Target="https://docs.google.com/document/d/16GiVCWKhVxkKzOUr6XlQ_vdj-tyxBYlIa3lmstzf38Y/edit?usp=sharing" TargetMode="External" /><Relationship Type="http://schemas.openxmlformats.org/officeDocument/2006/relationships/hyperlink" Id="rId28" Target="https://docs.google.com/document/d/1Xi1M9icJUJ2pfxp5pOV4yzQUHfQCM8zo/edit?usp=sharing&amp;ouid=116032995747974603894&amp;rtpof=true&amp;sd=true" TargetMode="External" /><Relationship Type="http://schemas.openxmlformats.org/officeDocument/2006/relationships/hyperlink" Id="rId34" Target="https://forms.gle/QExaV8pQ9tWpaiED9"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25" Target="https://genomicseducation.org/module/AOU_ethics_student_guide.html" TargetMode="External" /><Relationship Type="http://schemas.openxmlformats.org/officeDocument/2006/relationships/hyperlink" Id="rId26" Target="https://github.com/fhdsl/GEMs/blob/main/module/AOU_ethics_student_guide.qmd" TargetMode="External" /><Relationship Type="http://schemas.openxmlformats.org/officeDocument/2006/relationships/hyperlink" Id="rId27" Target="https://github.com/fhdsl/GEMs/raw/main/docs/docx/module/AOU_ethics_student_guide.docx" TargetMode="External" /><Relationship Type="http://schemas.openxmlformats.org/officeDocument/2006/relationships/hyperlink" Id="rId23" Target="https://qubeshub.org/community/groups/niblse/core_competen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2025-10-15T16:06:29Z</dcterms:created>
  <dcterms:modified xsi:type="dcterms:W3CDTF">2025-10-15T16:06:29Z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