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All</w:t>
      </w:r>
      <w:r>
        <w:rPr>
          <w:b/>
          <w:bCs/>
        </w:rPr>
        <w:t xml:space="preserve"> </w:t>
      </w:r>
      <w:r>
        <w:rPr>
          <w:b/>
          <w:bCs/>
        </w:rPr>
        <w:t xml:space="preserve">of</w:t>
      </w:r>
      <w:r>
        <w:rPr>
          <w:b/>
          <w:bCs/>
        </w:rPr>
        <w:t xml:space="preserve"> </w:t>
      </w:r>
      <w:r>
        <w:rPr>
          <w:b/>
          <w:bCs/>
        </w:rPr>
        <w:t xml:space="preserve">Us:</w:t>
      </w:r>
      <w:r>
        <w:rPr>
          <w:b/>
          <w:bCs/>
        </w:rPr>
        <w:t xml:space="preserve"> </w:t>
      </w:r>
      <w:r>
        <w:rPr>
          <w:b/>
          <w:bCs/>
        </w:rPr>
        <w:t xml:space="preserve">Understanding</w:t>
      </w:r>
      <w:r>
        <w:rPr>
          <w:b/>
          <w:bCs/>
        </w:rPr>
        <w:t xml:space="preserve"> </w:t>
      </w:r>
      <w:r>
        <w:rPr>
          <w:b/>
          <w:bCs/>
        </w:rPr>
        <w:t xml:space="preserve">Ethics</w:t>
      </w:r>
    </w:p>
    <w:bookmarkStart w:id="2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These ethics-related questions can be added on to any activity that leverages the</w:t>
      </w:r>
      <w:r>
        <w:t xml:space="preserve"> </w:t>
      </w:r>
      <w:hyperlink r:id="rId20">
        <w:r>
          <w:rPr>
            <w:rStyle w:val="Hyperlink"/>
          </w:rPr>
          <w:t xml:space="preserve">All of Us Data Browser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1 hour.</w:t>
      </w:r>
    </w:p>
    <w:bookmarkEnd w:id="21"/>
    <w:bookmarkStart w:id="24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Identify and critique scientific issues relating to society or ethics (see</w:t>
      </w:r>
      <w:r>
        <w:t xml:space="preserve"> </w:t>
      </w:r>
      <w:hyperlink r:id="rId22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core competencies).</w:t>
      </w:r>
    </w:p>
    <w:p>
      <w:pPr>
        <w:numPr>
          <w:ilvl w:val="0"/>
          <w:numId w:val="1001"/>
        </w:numPr>
      </w:pPr>
      <w:r>
        <w:t xml:space="preserve">Interpret the ethical, legal, medical, and social implications of biological data (see</w:t>
      </w:r>
      <w:r>
        <w:t xml:space="preserve"> </w:t>
      </w:r>
      <w:hyperlink r:id="rId23">
        <w:r>
          <w:rPr>
            <w:rStyle w:val="Hyperlink"/>
          </w:rPr>
          <w:t xml:space="preserve">NIBLSE</w:t>
        </w:r>
      </w:hyperlink>
      <w:r>
        <w:t xml:space="preserve"> </w:t>
      </w:r>
      <w:r>
        <w:t xml:space="preserve">core competencies).</w:t>
      </w:r>
    </w:p>
    <w:bookmarkEnd w:id="24"/>
    <w:bookmarkStart w:id="30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Download the student activity as:</w:t>
      </w:r>
    </w:p>
    <w:p>
      <w:pPr>
        <w:pStyle w:val="Compact"/>
        <w:numPr>
          <w:ilvl w:val="1"/>
          <w:numId w:val="1003"/>
        </w:numPr>
      </w:pPr>
      <w:hyperlink r:id="rId25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3"/>
        </w:numPr>
      </w:pPr>
      <w:hyperlink r:id="rId26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3"/>
        </w:numPr>
      </w:pPr>
      <w:hyperlink r:id="rId27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3"/>
        </w:numPr>
      </w:pPr>
      <w:hyperlink r:id="rId28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of Us: Understanding Ethics</dc:title>
  <dc:creator/>
  <cp:keywords/>
  <dcterms:created xsi:type="dcterms:W3CDTF">2025-07-08T18:10:10Z</dcterms:created>
  <dcterms:modified xsi:type="dcterms:W3CDTF">2025-07-08T18:10:10Z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