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w:t>
      </w:r>
      <w:r>
        <w:t xml:space="preserve"> </w:t>
      </w:r>
      <w:r>
        <w:t xml:space="preserve">Detectives:</w:t>
      </w:r>
      <w:r>
        <w:t xml:space="preserve"> </w:t>
      </w:r>
      <w:r>
        <w:t xml:space="preserve">Exploring</w:t>
      </w:r>
      <w:r>
        <w:t xml:space="preserve"> </w:t>
      </w:r>
      <w:r>
        <w:t xml:space="preserve">Public</w:t>
      </w:r>
      <w:r>
        <w:t xml:space="preserve"> </w:t>
      </w:r>
      <w:r>
        <w:t xml:space="preserve">Genomic</w:t>
      </w:r>
      <w:r>
        <w:t xml:space="preserve"> </w:t>
      </w:r>
      <w:r>
        <w:t xml:space="preserve">Databases</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r>
        <w:t xml:space="preserve"> </w:t>
      </w:r>
      <w:r>
        <w:t xml:space="preserve">[1]</w:t>
      </w:r>
      <w:r>
        <w:t xml:space="preserve">.</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database_detectiv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database_detectiv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database_detectiv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database_detectiv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database_detectiv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r>
        <w:t xml:space="preserve"> </w:t>
      </w:r>
      <w:r>
        <w:t xml:space="preserve">[2]</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w:t>
      </w:r>
      <w:r>
        <w:t xml:space="preserve">Quick Search</w:t>
      </w:r>
      <w:r>
        <w:t xml:space="preserve">”</w:t>
      </w:r>
      <w:r>
        <w:t xml:space="preserve"> </w:t>
      </w:r>
      <w:r>
        <w:t xml:space="preserve">or by doing a topic specific search with the</w:t>
      </w:r>
      <w:r>
        <w:t xml:space="preserve"> </w:t>
      </w:r>
      <w:r>
        <w:t xml:space="preserve">“</w:t>
      </w:r>
      <w:r>
        <w:t xml:space="preserve">Genes</w:t>
      </w:r>
      <w:r>
        <w:t xml:space="preserve">”</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database_detectiv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w:t>
      </w:r>
      <w:r>
        <w:t xml:space="preserve">Genome Features</w:t>
      </w:r>
      <w:r>
        <w:t xml:space="preserve">”</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database_detectiv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database_detectiv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w:t>
      </w:r>
      <w:r>
        <w:t xml:space="preserve">Gene Ontology (GO) Classifications</w:t>
      </w:r>
      <w:r>
        <w:t xml:space="preserve">”</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t>
            </w:r>
            <w:r>
              <w:t xml:space="preserve">Gene ontology</w:t>
            </w:r>
            <w:r>
              <w:t xml:space="preserve">”</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database_detectiv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r>
        <w:t xml:space="preserve"> </w:t>
      </w:r>
      <w:r>
        <w:t xml:space="preserve">[3]</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w:t>
      </w:r>
      <w:r>
        <w:t xml:space="preserve">Gene/Transcript</w:t>
      </w:r>
      <w:r>
        <w:t xml:space="preserve">”</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database_detectiv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database_detectiv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w:t>
      </w:r>
      <w:r>
        <w:t xml:space="preserve">Gene Ontology</w:t>
      </w:r>
      <w:r>
        <w:t xml:space="preserve">”</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w:t>
      </w:r>
      <w:r>
        <w:t xml:space="preserve">sulfotransferase activity</w:t>
      </w:r>
      <w:r>
        <w:t xml:space="preserve">”</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database_detectiv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r>
        <w:t xml:space="preserve"> </w:t>
      </w:r>
      <w:r>
        <w:t xml:space="preserve">[4]</w:t>
      </w:r>
      <w:r>
        <w:t xml:space="preserve">.</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w:t>
      </w:r>
      <w:r>
        <w:t xml:space="preserve">Explore a Gene</w:t>
      </w:r>
      <w:r>
        <w:t xml:space="preserv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database_detectiv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w:t>
      </w:r>
      <w:r>
        <w:t xml:space="preserve">Genomics</w:t>
      </w:r>
      <w:r>
        <w:t xml:space="preserve">”</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database_detectiv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w:t>
            </w:r>
            <w:r>
              <w:t xml:space="preserve">reference genome</w:t>
            </w:r>
            <w:r>
              <w:t xml:space="preserv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database_detectiv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w:t>
      </w:r>
      <w:r>
        <w:t xml:space="preserve">Function</w:t>
      </w:r>
      <w:r>
        <w:t xml:space="preserve">”</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database_detectiv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database_detectiv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database_detectiv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database_detectiv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database_detectiv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w:t>
      </w:r>
      <w:r>
        <w:t xml:space="preserve"> </w:t>
      </w:r>
      <w:r>
        <w:t xml:space="preserve">“</w:t>
      </w:r>
      <w:r>
        <w:t xml:space="preserve">UST</w:t>
      </w:r>
      <w:r>
        <w:t xml:space="preserve">”</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database_detectiv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database_detectiv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w:t>
      </w:r>
      <w:r>
        <w:t xml:space="preserve">BRCA1</w:t>
      </w:r>
      <w:r>
        <w:t xml:space="preserve">”</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database_detectiv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28"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Start w:id="127" w:name="refs"/>
    <w:bookmarkStart w:id="120" w:name="ref-ozturk2024"/>
    <w:p>
      <w:pPr>
        <w:pStyle w:val="Bibliography"/>
      </w:pPr>
      <w:r>
        <w:t xml:space="preserve">[1]</w:t>
      </w:r>
      <w:r>
        <w:t xml:space="preserve"> </w:t>
      </w:r>
      <w:r>
        <w:t xml:space="preserve">	</w:t>
      </w:r>
      <w:r>
        <w:t xml:space="preserve">A. Öztürk-Çolak</w:t>
      </w:r>
      <w:r>
        <w:t xml:space="preserve"> </w:t>
      </w:r>
      <w:r>
        <w:rPr>
          <w:i/>
          <w:iCs/>
        </w:rPr>
        <w:t xml:space="preserve">et al.</w:t>
      </w:r>
      <w:r>
        <w:t xml:space="preserve">,</w:t>
      </w:r>
      <w:r>
        <w:t xml:space="preserve"> </w:t>
      </w:r>
      <w:r>
        <w:t xml:space="preserve">“FlyBase: Updates to the drosophila genes and genomes database,”</w:t>
      </w:r>
      <w:r>
        <w:t xml:space="preserve"> </w:t>
      </w:r>
      <w:r>
        <w:rPr>
          <w:i/>
          <w:iCs/>
        </w:rPr>
        <w:t xml:space="preserve">Genetics</w:t>
      </w:r>
      <w:r>
        <w:t xml:space="preserve">, vol. 227, no. 1, Feb. 2024, Available:</w:t>
      </w:r>
      <w:r>
        <w:t xml:space="preserve"> </w:t>
      </w:r>
      <w:hyperlink r:id="rId119">
        <w:r>
          <w:rPr>
            <w:rStyle w:val="Hyperlink"/>
          </w:rPr>
          <w:t xml:space="preserve">https://doi.org/10.1093/genetics/iyad211</w:t>
        </w:r>
      </w:hyperlink>
    </w:p>
    <w:bookmarkEnd w:id="120"/>
    <w:bookmarkStart w:id="122" w:name="ref-baldarelli2024"/>
    <w:p>
      <w:pPr>
        <w:pStyle w:val="Bibliography"/>
      </w:pPr>
      <w:r>
        <w:t xml:space="preserve">[2]</w:t>
      </w:r>
      <w:r>
        <w:t xml:space="preserve"> </w:t>
      </w:r>
      <w:r>
        <w:t xml:space="preserve">	</w:t>
      </w:r>
      <w:r>
        <w:t xml:space="preserve">R. M. Baldarelli, C. L. Smith, M. Ringwald, J. E. Richardson, C. J. Bult, and M. G. I. Group,</w:t>
      </w:r>
      <w:r>
        <w:t xml:space="preserve"> </w:t>
      </w:r>
      <w:r>
        <w:t xml:space="preserve">“Mouse genome informatics: An integrated knowledgebase system for the laboratory mouse,”</w:t>
      </w:r>
      <w:r>
        <w:t xml:space="preserve"> </w:t>
      </w:r>
      <w:r>
        <w:rPr>
          <w:i/>
          <w:iCs/>
        </w:rPr>
        <w:t xml:space="preserve">Genetics</w:t>
      </w:r>
      <w:r>
        <w:t xml:space="preserve">, vol. 227, no. 1, Mar. 2024, Available:</w:t>
      </w:r>
      <w:r>
        <w:t xml:space="preserve"> </w:t>
      </w:r>
      <w:hyperlink r:id="rId121">
        <w:r>
          <w:rPr>
            <w:rStyle w:val="Hyperlink"/>
          </w:rPr>
          <w:t xml:space="preserve">https://doi.org/10.1093/genetics/iyae031</w:t>
        </w:r>
      </w:hyperlink>
    </w:p>
    <w:bookmarkEnd w:id="122"/>
    <w:bookmarkStart w:id="124" w:name="ref-bradford2022"/>
    <w:p>
      <w:pPr>
        <w:pStyle w:val="Bibliography"/>
      </w:pPr>
      <w:r>
        <w:t xml:space="preserve">[3]</w:t>
      </w:r>
      <w:r>
        <w:t xml:space="preserve"> </w:t>
      </w:r>
      <w:r>
        <w:t xml:space="preserve">	</w:t>
      </w:r>
      <w:r>
        <w:t xml:space="preserve">Y. M. Bradford</w:t>
      </w:r>
      <w:r>
        <w:t xml:space="preserve"> </w:t>
      </w:r>
      <w:r>
        <w:rPr>
          <w:i/>
          <w:iCs/>
        </w:rPr>
        <w:t xml:space="preserve">et al.</w:t>
      </w:r>
      <w:r>
        <w:t xml:space="preserve">,</w:t>
      </w:r>
      <w:r>
        <w:t xml:space="preserve"> </w:t>
      </w:r>
      <w:r>
        <w:t xml:space="preserve">“Zebrafish information network, the knowledgebase for danio rerio research,”</w:t>
      </w:r>
      <w:r>
        <w:t xml:space="preserve"> </w:t>
      </w:r>
      <w:r>
        <w:rPr>
          <w:i/>
          <w:iCs/>
        </w:rPr>
        <w:t xml:space="preserve">Genetics</w:t>
      </w:r>
      <w:r>
        <w:t xml:space="preserve">, vol. 220, no. 4, Feb. 2022, Available:</w:t>
      </w:r>
      <w:r>
        <w:t xml:space="preserve"> </w:t>
      </w:r>
      <w:hyperlink r:id="rId123">
        <w:r>
          <w:rPr>
            <w:rStyle w:val="Hyperlink"/>
          </w:rPr>
          <w:t xml:space="preserve">https://doi.org/10.1093/genetics/iyac016</w:t>
        </w:r>
      </w:hyperlink>
    </w:p>
    <w:bookmarkEnd w:id="124"/>
    <w:bookmarkStart w:id="126" w:name="ref-stelzer2016"/>
    <w:p>
      <w:pPr>
        <w:pStyle w:val="Bibliography"/>
      </w:pPr>
      <w:r>
        <w:t xml:space="preserve">[4]</w:t>
      </w:r>
      <w:r>
        <w:t xml:space="preserve"> </w:t>
      </w:r>
      <w:r>
        <w:t xml:space="preserve">	</w:t>
      </w:r>
      <w:r>
        <w:t xml:space="preserve">G. Stelzer</w:t>
      </w:r>
      <w:r>
        <w:t xml:space="preserve"> </w:t>
      </w:r>
      <w:r>
        <w:rPr>
          <w:i/>
          <w:iCs/>
        </w:rPr>
        <w:t xml:space="preserve">et al.</w:t>
      </w:r>
      <w:r>
        <w:t xml:space="preserve">,</w:t>
      </w:r>
      <w:r>
        <w:t xml:space="preserve"> </w:t>
      </w:r>
      <w:r>
        <w:t xml:space="preserve">“The GeneCards suite: From gene data mining to disease genome sequence analyses,”</w:t>
      </w:r>
      <w:r>
        <w:t xml:space="preserve"> </w:t>
      </w:r>
      <w:r>
        <w:rPr>
          <w:i/>
          <w:iCs/>
        </w:rPr>
        <w:t xml:space="preserve">Current Protocols in Bioinformatics</w:t>
      </w:r>
      <w:r>
        <w:t xml:space="preserve">, vol. 54, no. 1, pp. 1.30.1–1.30.33, 2016, Available:</w:t>
      </w:r>
      <w:r>
        <w:t xml:space="preserve"> </w:t>
      </w:r>
      <w:hyperlink r:id="rId125">
        <w:r>
          <w:rPr>
            <w:rStyle w:val="Hyperlink"/>
          </w:rPr>
          <w:t xml:space="preserve">https://currentprotocols.onlinelibrary.wiley.com/doi/abs/10.1002/cpbi.5</w:t>
        </w:r>
      </w:hyperlink>
    </w:p>
    <w:bookmarkEnd w:id="126"/>
    <w:bookmarkEnd w:id="127"/>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Detectives: Exploring Public Genomic Databases Student Guide</dc:title>
  <dc:creator/>
  <cp:keywords/>
  <dcterms:created xsi:type="dcterms:W3CDTF">2025-07-23T01:01:16Z</dcterms:created>
  <dcterms:modified xsi:type="dcterms:W3CDTF">2025-07-23T01:01:16Z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