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Family</w:t>
      </w:r>
      <w:r>
        <w:rPr>
          <w:b/>
          <w:bCs/>
        </w:rPr>
        <w:t xml:space="preserve"> </w:t>
      </w:r>
      <w:r>
        <w:rPr>
          <w:b/>
          <w:bCs/>
        </w:rPr>
        <w:t xml:space="preserve">Markers:</w:t>
      </w:r>
      <w:r>
        <w:rPr>
          <w:b/>
          <w:bCs/>
        </w:rPr>
        <w:t xml:space="preserve"> </w:t>
      </w:r>
      <w:r>
        <w:rPr>
          <w:b/>
          <w:bCs/>
        </w:rPr>
        <w:t xml:space="preserve">Using</w:t>
      </w:r>
      <w:r>
        <w:rPr>
          <w:b/>
          <w:bCs/>
        </w:rPr>
        <w:t xml:space="preserve"> </w:t>
      </w:r>
      <w:r>
        <w:rPr>
          <w:b/>
          <w:bCs/>
        </w:rPr>
        <w:t xml:space="preserve">Multiply-Affected</w:t>
      </w:r>
      <w:r>
        <w:rPr>
          <w:b/>
          <w:bCs/>
        </w:rPr>
        <w:t xml:space="preserve"> </w:t>
      </w:r>
      <w:r>
        <w:rPr>
          <w:b/>
          <w:bCs/>
        </w:rPr>
        <w:t xml:space="preserve">Families</w:t>
      </w:r>
      <w:r>
        <w:rPr>
          <w:b/>
          <w:bCs/>
        </w:rPr>
        <w:t xml:space="preserve"> </w:t>
      </w:r>
      <w:r>
        <w:rPr>
          <w:b/>
          <w:bCs/>
        </w:rPr>
        <w:t xml:space="preserve">to</w:t>
      </w:r>
      <w:r>
        <w:rPr>
          <w:b/>
          <w:bCs/>
        </w:rPr>
        <w:t xml:space="preserve"> </w:t>
      </w:r>
      <w:r>
        <w:rPr>
          <w:b/>
          <w:bCs/>
        </w:rPr>
        <w:t xml:space="preserve">Identify</w:t>
      </w:r>
      <w:r>
        <w:rPr>
          <w:b/>
          <w:bCs/>
        </w:rPr>
        <w:t xml:space="preserve"> </w:t>
      </w:r>
      <w:r>
        <w:rPr>
          <w:b/>
          <w:bCs/>
        </w:rPr>
        <w:t xml:space="preserve">Risk</w:t>
      </w:r>
      <w:r>
        <w:rPr>
          <w:b/>
          <w:bCs/>
        </w:rPr>
        <w:t xml:space="preserve"> </w:t>
      </w:r>
      <w:r>
        <w:rPr>
          <w:b/>
          <w:bCs/>
        </w:rPr>
        <w:t xml:space="preserve">Genes</w:t>
      </w:r>
    </w:p>
    <w:p>
      <w:pPr>
        <w:pStyle w:val="FirstParagraph"/>
      </w:pPr>
      <w:r>
        <w:drawing>
          <wp:inline>
            <wp:extent cx="4800600" cy="270033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amily_markers_files/figure-docx//1dhP4CeUIJAqy3z7mKxuFzk8b8LhLrPBPHb1bpYpbk3c_g35ad481b335_0_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0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activity teaches students to interpret pedigree information and use bioinformatics tools (R) to build pedigrees for tracking disease traits in families. Students will work with real data from a bipolar disorder genetics study to understand how researchers understand risk genes using pedigrees.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2-3 hours (depending on student familiarity with R)</w:t>
      </w:r>
    </w:p>
    <w:bookmarkEnd w:id="23"/>
    <w:bookmarkStart w:id="25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Interpret pedigree information to determine the suitability of a DNA marker for tracking a disease trait in a family (see</w:t>
      </w:r>
      <w:r>
        <w:t xml:space="preserve"> </w:t>
      </w:r>
      <w:hyperlink r:id="rId24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learning objectives).</w:t>
      </w:r>
    </w:p>
    <w:p>
      <w:pPr>
        <w:numPr>
          <w:ilvl w:val="0"/>
          <w:numId w:val="1001"/>
        </w:numPr>
      </w:pPr>
      <w:r>
        <w:t xml:space="preserve">Build a pedigree using bioinformatics tools (R).</w:t>
      </w:r>
    </w:p>
    <w:bookmarkEnd w:id="25"/>
    <w:bookmarkStart w:id="32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Students will need either: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 as written (using Posit Cloud)</w:t>
      </w:r>
    </w:p>
    <w:p>
      <w:pPr>
        <w:pStyle w:val="Compact"/>
        <w:numPr>
          <w:ilvl w:val="1"/>
          <w:numId w:val="1003"/>
        </w:numPr>
      </w:pPr>
      <w:r>
        <w:t xml:space="preserve">A local installation of R or RStudio (with data downloaded and</w:t>
      </w:r>
      <w:r>
        <w:t xml:space="preserve"> </w:t>
      </w:r>
      <w:r>
        <w:rPr>
          <w:rStyle w:val="VerbatimChar"/>
        </w:rPr>
        <w:t xml:space="preserve">kinship2</w:t>
      </w:r>
      <w:r>
        <w:t xml:space="preserve"> </w:t>
      </w:r>
      <w:r>
        <w:t xml:space="preserve">package installed ahead of time)</w:t>
      </w:r>
    </w:p>
    <w:p>
      <w:pPr>
        <w:numPr>
          <w:ilvl w:val="0"/>
          <w:numId w:val="1002"/>
        </w:numPr>
      </w:pPr>
      <w:r>
        <w:t xml:space="preserve">Required R package:</w:t>
      </w:r>
      <w:r>
        <w:t xml:space="preserve"> </w:t>
      </w:r>
      <w:r>
        <w:rPr>
          <w:rStyle w:val="VerbatimChar"/>
        </w:rPr>
        <w:t xml:space="preserve">kinship2</w:t>
      </w:r>
    </w:p>
    <w:p>
      <w:pPr>
        <w:numPr>
          <w:ilvl w:val="0"/>
          <w:numId w:val="1002"/>
        </w:numPr>
      </w:pPr>
      <w:r>
        <w:t xml:space="preserve">Data hosting: https://genomicseducation.org/data/pedigree_data.csv</w:t>
      </w:r>
    </w:p>
    <w:p>
      <w:pPr>
        <w:numPr>
          <w:ilvl w:val="0"/>
          <w:numId w:val="1002"/>
        </w:numPr>
      </w:pPr>
      <w:r>
        <w:t xml:space="preserve">Download the R student activity as:</w:t>
      </w:r>
    </w:p>
    <w:p>
      <w:pPr>
        <w:pStyle w:val="Compact"/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Google Doc</w:t>
        </w:r>
      </w:hyperlink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31">
        <w:r>
          <w:rPr>
            <w:rStyle w:val="Hyperlink"/>
          </w:rPr>
          <w:t xml:space="preserve">here</w:t>
        </w:r>
      </w:hyperlink>
      <w:r>
        <w:t xml:space="preserve">. Please message Ava Hoffman (ahoffma2 at fredhutch dot org) to get access.</w:t>
      </w:r>
    </w:p>
    <w:bookmarkEnd w:id="32"/>
    <w:bookmarkStart w:id="34" w:name="scientific-topics"/>
    <w:p>
      <w:pPr>
        <w:pStyle w:val="Heading2"/>
      </w:pPr>
      <w:r>
        <w:t xml:space="preserve">Scientific Topics</w:t>
      </w:r>
    </w:p>
    <w:p>
      <w:pPr>
        <w:pStyle w:val="FirstParagraph"/>
      </w:pPr>
      <w:r>
        <w:t xml:space="preserve">The activity is based a</w:t>
      </w:r>
      <w:r>
        <w:t xml:space="preserve"> </w:t>
      </w:r>
      <w:hyperlink r:id="rId33">
        <w:r>
          <w:rPr>
            <w:rStyle w:val="Hyperlink"/>
          </w:rPr>
          <w:t xml:space="preserve">published research study</w:t>
        </w:r>
      </w:hyperlink>
      <w:r>
        <w:t xml:space="preserve"> </w:t>
      </w:r>
      <w:r>
        <w:t xml:space="preserve">“</w:t>
      </w:r>
      <w:r>
        <w:t xml:space="preserve">Rare variants implicate NMDA receptor signaling and cerebellar gene networks in risk for bipolar disorder.</w:t>
      </w:r>
      <w:r>
        <w:t xml:space="preserve">”</w:t>
      </w:r>
      <w:r>
        <w:t xml:space="preserve"> </w:t>
      </w:r>
      <w:r>
        <w:t xml:space="preserve">Students will gain exposure to the following:</w:t>
      </w:r>
    </w:p>
    <w:p>
      <w:pPr>
        <w:numPr>
          <w:ilvl w:val="0"/>
          <w:numId w:val="1005"/>
        </w:numPr>
      </w:pPr>
      <w:r>
        <w:t xml:space="preserve">Bipolar Disorder: Neuropsychiatric condition affecting ~1% of population, with 10-25% risk for children of affected parents</w:t>
      </w:r>
    </w:p>
    <w:p>
      <w:pPr>
        <w:numPr>
          <w:ilvl w:val="0"/>
          <w:numId w:val="1005"/>
        </w:numPr>
      </w:pPr>
      <w:r>
        <w:t xml:space="preserve">Cerebellum: Brain region containing 50% of neurons despite being 10% of brain volume; involved in motor coordination and emotional regulation</w:t>
      </w:r>
    </w:p>
    <w:p>
      <w:pPr>
        <w:numPr>
          <w:ilvl w:val="0"/>
          <w:numId w:val="1005"/>
        </w:numPr>
      </w:pPr>
      <w:r>
        <w:t xml:space="preserve">NMDA Receptors: Glutamate receptors crucial for memory and learning; blocked by substances like alcohol and ketamine</w:t>
      </w:r>
    </w:p>
    <w:p>
      <w:pPr>
        <w:numPr>
          <w:ilvl w:val="0"/>
          <w:numId w:val="1005"/>
        </w:numPr>
      </w:pPr>
      <w:r>
        <w:t xml:space="preserve">DAO Gene: D-amino acid oxidase gene identified as significantly associated with bipolar disorder risk</w:t>
      </w:r>
    </w:p>
    <w:bookmarkEnd w:id="34"/>
    <w:bookmarkStart w:id="35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6"/>
        </w:numPr>
      </w:pPr>
      <w:r>
        <w:t xml:space="preserve">Part 1: Background and Setup (30-45 minutes)</w:t>
      </w:r>
    </w:p>
    <w:p>
      <w:pPr>
        <w:numPr>
          <w:ilvl w:val="0"/>
          <w:numId w:val="1006"/>
        </w:numPr>
      </w:pPr>
      <w:r>
        <w:t xml:space="preserve">Part 2: Basic Pedigree Construction (20-30 minutes)</w:t>
      </w:r>
    </w:p>
    <w:p>
      <w:pPr>
        <w:numPr>
          <w:ilvl w:val="0"/>
          <w:numId w:val="1006"/>
        </w:numPr>
      </w:pPr>
      <w:r>
        <w:t xml:space="preserve">Part 3: Adding Diagnostic Information (15-20 minutes)</w:t>
      </w:r>
    </w:p>
    <w:p>
      <w:pPr>
        <w:numPr>
          <w:ilvl w:val="0"/>
          <w:numId w:val="1006"/>
        </w:numPr>
      </w:pPr>
      <w:r>
        <w:t xml:space="preserve">Part 4: Genotype Mapping and Analysis (30-40 minutes)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1" Target="https://docs.google.com/document/d/1KcX30s2fYzFw16boGVO4MlhSAA2Pr3OzqwmndeO043U/edit?usp=sharing" TargetMode="External" /><Relationship Type="http://schemas.openxmlformats.org/officeDocument/2006/relationships/hyperlink" Id="rId29" Target="https://docs.google.com/document/d/1PBGugINV2mOrq-knq5MXPOC-WcQSxnMA/edit?usp=sharing&amp;ouid=116032995747974603894&amp;rtpof=true&amp;sd=true" TargetMode="External" /><Relationship Type="http://schemas.openxmlformats.org/officeDocument/2006/relationships/hyperlink" Id="rId30" Target="https://docs.google.com/presentation/d/1dhP4CeUIJAqy3z7mKxuFzk8b8LhLrPBPHb1bpYpbk3c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3" Target="https://www.nature.com/articles/s41380-022-01609-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cs.google.com/document/d/1KcX30s2fYzFw16boGVO4MlhSAA2Pr3OzqwmndeO043U/edit?usp=sharing" TargetMode="External" /><Relationship Type="http://schemas.openxmlformats.org/officeDocument/2006/relationships/hyperlink" Id="rId29" Target="https://docs.google.com/document/d/1PBGugINV2mOrq-knq5MXPOC-WcQSxnMA/edit?usp=sharing&amp;ouid=116032995747974603894&amp;rtpof=true&amp;sd=true" TargetMode="External" /><Relationship Type="http://schemas.openxmlformats.org/officeDocument/2006/relationships/hyperlink" Id="rId30" Target="https://docs.google.com/presentation/d/1dhP4CeUIJAqy3z7mKxuFzk8b8LhLrPBPHb1bpYpbk3c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3" Target="https://www.nature.com/articles/s41380-022-01609-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Family Markers: Using Multiply-Affected Families to Identify Risk Genes</dc:title>
  <dc:creator/>
  <cp:keywords/>
  <dcterms:created xsi:type="dcterms:W3CDTF">2025-06-18T14:47:51Z</dcterms:created>
  <dcterms:modified xsi:type="dcterms:W3CDTF">2025-06-18T14:47:51Z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