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28.png" ContentType="image/png"/>
  <Override PartName="/word/media/rId34.png" ContentType="image/png"/>
  <Override PartName="/word/media/rId31.png" ContentType="image/png"/>
  <Override PartName="/word/media/rId38.png" ContentType="image/png"/>
  <Override PartName="/word/media/rId48.png" ContentType="image/png"/>
  <Override PartName="/word/media/rId41.png" ContentType="image/png"/>
  <Override PartName="/word/media/rId53.png" ContentType="image/png"/>
  <Override PartName="/word/media/rId20.png" ContentType="image/png"/>
  <Override PartName="/word/media/rId64.png" ContentType="image/png"/>
  <Override PartName="/word/media/rId73.png" ContentType="image/png"/>
  <Override PartName="/word/media/rId96.png" ContentType="image/png"/>
  <Override PartName="/word/media/rId104.png" ContentType="image/png"/>
  <Override PartName="/word/media/rId70.png" ContentType="image/png"/>
  <Override PartName="/word/media/rId82.png" ContentType="image/png"/>
  <Override PartName="/word/media/rId85.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Family</w:t>
      </w:r>
      <w:r>
        <w:t xml:space="preserve"> </w:t>
      </w:r>
      <w:r>
        <w:t xml:space="preserve">Markers:</w:t>
      </w:r>
      <w:r>
        <w:t xml:space="preserve"> </w:t>
      </w:r>
      <w:r>
        <w:t xml:space="preserve">Using</w:t>
      </w:r>
      <w:r>
        <w:t xml:space="preserve"> </w:t>
      </w:r>
      <w:r>
        <w:t xml:space="preserve">Multiply-Affected</w:t>
      </w:r>
      <w:r>
        <w:t xml:space="preserve"> </w:t>
      </w:r>
      <w:r>
        <w:t xml:space="preserve">Families</w:t>
      </w:r>
      <w:r>
        <w:t xml:space="preserve"> </w:t>
      </w:r>
      <w:r>
        <w:t xml:space="preserve">to</w:t>
      </w:r>
      <w:r>
        <w:t xml:space="preserve"> </w:t>
      </w:r>
      <w:r>
        <w:t xml:space="preserve">Identify</w:t>
      </w:r>
      <w:r>
        <w:t xml:space="preserve"> </w:t>
      </w:r>
      <w:r>
        <w:t xml:space="preserve">Risk</w:t>
      </w:r>
      <w:r>
        <w:t xml:space="preserve"> </w:t>
      </w:r>
      <w:r>
        <w:t xml:space="preserve">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student_guide_files/figure-docx//1dhP4CeUIJAqy3z7mKxuFzk8b8LhLrPBPHb1bpYpbk3c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This activity will walk through interpretation of pedigree information and use bioinformatics tools (R) to build pedigrees for tracking disease traits in families. You will work with real data from a bipolar disorder genetics study to understand how researchers understand risk genes using pedigrees.</w:t>
      </w:r>
    </w:p>
    <w:bookmarkStart w:id="60"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26" w:name="background"/>
    <w:p>
      <w:pPr>
        <w:pStyle w:val="Heading3"/>
      </w:pPr>
      <w:r>
        <w:t xml:space="preserve">Background</w:t>
      </w:r>
    </w:p>
    <w:p>
      <w:pPr>
        <w:pStyle w:val="FirstParagraph"/>
      </w:pPr>
      <w:r>
        <w:t xml:space="preserve">First, let’s read the</w:t>
      </w:r>
      <w:r>
        <w:t xml:space="preserve"> </w:t>
      </w:r>
      <w:r>
        <w:t xml:space="preserve">“</w:t>
      </w:r>
      <w:r>
        <w:t xml:space="preserve">plain language</w:t>
      </w:r>
      <w:r>
        <w:t xml:space="preserve">”</w:t>
      </w:r>
      <w:r>
        <w:t xml:space="preserve"> </w:t>
      </w:r>
      <w:r>
        <w:t xml:space="preserve">summary from a publication entitled</w:t>
      </w:r>
      <w:r>
        <w:t xml:space="preserve"> </w:t>
      </w:r>
      <w:r>
        <w:t xml:space="preserve">“</w:t>
      </w:r>
      <w:r>
        <w:t xml:space="preserve">Rare variants implicate NMDA receptor signaling and cerebellar gene networks in risk for bipolar disorder</w:t>
      </w:r>
      <w:r>
        <w:t xml:space="preserve">”</w:t>
      </w:r>
      <w:r>
        <w:t xml:space="preserve"> </w:t>
      </w:r>
      <w:r>
        <w:t xml:space="preserve">[1]</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w:t>
      </w:r>
      <w:r>
        <w:t xml:space="preserve">Neuropsychiatric</w:t>
      </w:r>
      <w:r>
        <w:t xml:space="preserve">”</w:t>
      </w:r>
      <w:r>
        <w:t xml:space="preserve"> </w:t>
      </w:r>
      <w:r>
        <w:t xml:space="preserve">means that it involves both the structure of the brain and mental health. People with bipolar disorder may experience</w:t>
      </w:r>
      <w:r>
        <w:t xml:space="preserve"> </w:t>
      </w:r>
      <w:r>
        <w:t xml:space="preserve">“</w:t>
      </w:r>
      <w:r>
        <w:t xml:space="preserve">low</w:t>
      </w:r>
      <w:r>
        <w:t xml:space="preserve">”</w:t>
      </w:r>
      <w:r>
        <w:t xml:space="preserve"> </w:t>
      </w:r>
      <w:r>
        <w:t xml:space="preserve">periods of intense sadness, low energy, low motivation, and loss of interest in daily activities, as well as</w:t>
      </w:r>
      <w:r>
        <w:t xml:space="preserve"> </w:t>
      </w:r>
      <w:r>
        <w:t xml:space="preserve">“</w:t>
      </w:r>
      <w:r>
        <w:t xml:space="preserve">high periods</w:t>
      </w:r>
      <w:r>
        <w:t xml:space="preserve">”</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does the DAO gene do?</w:t>
            </w:r>
          </w:p>
          <w:p>
            <w:pPr>
              <w:numPr>
                <w:ilvl w:val="0"/>
                <w:numId w:val="1001"/>
              </w:numPr>
            </w:pPr>
            <w:r>
              <w:t xml:space="preserve">How did researchers identify DAO and other possible genes linked to bipolar disorder?</w:t>
            </w:r>
          </w:p>
        </w:tc>
      </w:tr>
    </w:tbl>
    <w:bookmarkEnd w:id="26"/>
    <w:bookmarkStart w:id="37"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27">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29" name="Picture"/>
            <a:graphic>
              <a:graphicData uri="http://schemas.openxmlformats.org/drawingml/2006/picture">
                <pic:pic>
                  <pic:nvPicPr>
                    <pic:cNvPr descr="family_markers_student_guide_files/figure-docx//1dhP4CeUIJAqy3z7mKxuFzk8b8LhLrPBPHb1bpYpbk3c_g1965a5f7f0a_0_44.png" id="30" name="Picture"/>
                    <pic:cNvPicPr>
                      <a:picLocks noChangeArrowheads="1" noChangeAspect="1"/>
                    </pic:cNvPicPr>
                  </pic:nvPicPr>
                  <pic:blipFill>
                    <a:blip r:embed="rId2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drawing>
          <wp:inline>
            <wp:extent cx="4800600" cy="2700337"/>
            <wp:effectExtent b="0" l="0" r="0" t="0"/>
            <wp:docPr descr="" title="" id="32" name="Picture"/>
            <a:graphic>
              <a:graphicData uri="http://schemas.openxmlformats.org/drawingml/2006/picture">
                <pic:pic>
                  <pic:nvPicPr>
                    <pic:cNvPr descr="family_markers_student_guide_files/figure-docx//1dhP4CeUIJAqy3z7mKxuFzk8b8LhLrPBPHb1bpYpbk3c_g357ffc10808_0_3.png" id="33" name="Picture"/>
                    <pic:cNvPicPr>
                      <a:picLocks noChangeArrowheads="1" noChangeAspect="1"/>
                    </pic:cNvPicPr>
                  </pic:nvPicPr>
                  <pic:blipFill>
                    <a:blip r:embed="rId3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w:t>
      </w:r>
      <w:r>
        <w:t xml:space="preserve">Family Markers</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drawing>
          <wp:inline>
            <wp:extent cx="4800600" cy="2700337"/>
            <wp:effectExtent b="0" l="0" r="0" t="0"/>
            <wp:docPr descr="" title="" id="35" name="Picture"/>
            <a:graphic>
              <a:graphicData uri="http://schemas.openxmlformats.org/drawingml/2006/picture">
                <pic:pic>
                  <pic:nvPicPr>
                    <pic:cNvPr descr="family_markers_student_guide_files/figure-docx//1dhP4CeUIJAqy3z7mKxuFzk8b8LhLrPBPHb1bpYpbk3c_g357ffc10808_0_12.png" id="36" name="Picture"/>
                    <pic:cNvPicPr>
                      <a:picLocks noChangeArrowheads="1" noChangeAspect="1"/>
                    </pic:cNvPicPr>
                  </pic:nvPicPr>
                  <pic:blipFill>
                    <a:blip r:embed="rId34"/>
                    <a:stretch>
                      <a:fillRect/>
                    </a:stretch>
                  </pic:blipFill>
                  <pic:spPr bwMode="auto">
                    <a:xfrm>
                      <a:off x="0" y="0"/>
                      <a:ext cx="4800600" cy="2700337"/>
                    </a:xfrm>
                    <a:prstGeom prst="rect">
                      <a:avLst/>
                    </a:prstGeom>
                    <a:noFill/>
                    <a:ln w="9525">
                      <a:noFill/>
                      <a:headEnd/>
                      <a:tailEnd/>
                    </a:ln>
                  </pic:spPr>
                </pic:pic>
              </a:graphicData>
            </a:graphic>
          </wp:inline>
        </w:drawing>
      </w:r>
    </w:p>
    <w:bookmarkEnd w:id="37"/>
    <w:bookmarkStart w:id="47"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39" name="Picture"/>
            <a:graphic>
              <a:graphicData uri="http://schemas.openxmlformats.org/drawingml/2006/picture">
                <pic:pic>
                  <pic:nvPicPr>
                    <pic:cNvPr descr="family_markers_student_guide_files/figure-docx//1dhP4CeUIJAqy3z7mKxuFzk8b8LhLrPBPHb1bpYpbk3c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2" name="Picture"/>
            <a:graphic>
              <a:graphicData uri="http://schemas.openxmlformats.org/drawingml/2006/picture">
                <pic:pic>
                  <pic:nvPicPr>
                    <pic:cNvPr descr="family_markers_student_guide_files/figure-docx//1dhP4CeUIJAqy3z7mKxuFzk8b8LhLrPBPHb1bpYpbk3c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tip.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47"/>
    <w:bookmarkStart w:id="56"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49" name="Picture"/>
            <a:graphic>
              <a:graphicData uri="http://schemas.openxmlformats.org/drawingml/2006/picture">
                <pic:pic>
                  <pic:nvPicPr>
                    <pic:cNvPr descr="family_markers_student_guide_files/figure-docx//1dhP4CeUIJAqy3z7mKxuFzk8b8LhLrPBPHb1bpYpbk3c_g357ffc10808_0_4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opt/quarto/share/formats/docx/tip.png" id="52"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w:t>
            </w:r>
            <w:r>
              <w:t xml:space="preserve">noun</w:t>
            </w:r>
            <w:r>
              <w:t xml:space="preserve">”</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4" name="Picture"/>
            <a:graphic>
              <a:graphicData uri="http://schemas.openxmlformats.org/drawingml/2006/picture">
                <pic:pic>
                  <pic:nvPicPr>
                    <pic:cNvPr descr="family_markers_student_guide_files/figure-docx//1dhP4CeUIJAqy3z7mKxuFzk8b8LhLrPBPHb1bpYpbk3c_g357ffc10808_0_7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bookmarkEnd w:id="56"/>
    <w:bookmarkStart w:id="59"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tip.png" id="5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Phenotypic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IL6</w:t>
            </w:r>
            <w:r>
              <w:t xml:space="preserve">: IL6 genotype.</w:t>
            </w:r>
            <w:r>
              <w:br/>
            </w:r>
            <w:r>
              <w:rPr>
                <w:b/>
                <w:bCs/>
              </w:rPr>
              <w:t xml:space="preserve">available_color</w:t>
            </w:r>
            <w:r>
              <w:t xml:space="preserve">: Pedigree color variable corresponding to diagnosis_available.</w:t>
            </w:r>
          </w:p>
        </w:tc>
      </w:tr>
    </w:tbl>
    <w:bookmarkEnd w:id="59"/>
    <w:bookmarkEnd w:id="60"/>
    <w:bookmarkStart w:id="63"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2"/>
              </w:numPr>
            </w:pPr>
            <w:r>
              <w:t xml:space="preserve">Why might we want to install add-on packages in R?</w:t>
            </w:r>
          </w:p>
          <w:p>
            <w:pPr>
              <w:numPr>
                <w:ilvl w:val="0"/>
                <w:numId w:val="1002"/>
              </w:numPr>
            </w:pPr>
            <w:r>
              <w:t xml:space="preserve">How can we confirm that our data loaded correctly?</w:t>
            </w:r>
          </w:p>
          <w:p>
            <w:pPr>
              <w:numPr>
                <w:ilvl w:val="0"/>
                <w:numId w:val="1002"/>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3"/>
    <w:bookmarkStart w:id="77" w:name="part-2"/>
    <w:p>
      <w:pPr>
        <w:pStyle w:val="Heading2"/>
      </w:pPr>
      <w:r>
        <w:t xml:space="preserve">Part 2</w:t>
      </w:r>
    </w:p>
    <w:p>
      <w:pPr>
        <w:pStyle w:val="FirstParagraph"/>
      </w:pPr>
      <w:r>
        <w:t xml:space="preserve">Now, we’ll run R code that generates a pedigree!</w:t>
      </w:r>
    </w:p>
    <w:bookmarkStart w:id="69" w:name="assemble-the-pedigree"/>
    <w:p>
      <w:pPr>
        <w:pStyle w:val="Heading3"/>
      </w:pPr>
      <w:r>
        <w:t xml:space="preserve">Assemble the Pedigree</w:t>
      </w:r>
    </w:p>
    <w:p>
      <w:pPr>
        <w:pStyle w:val="FirstParagraph"/>
      </w:pPr>
      <w:r>
        <w:t xml:space="preserve">Paste the following code into your console and hit enter. You should not see any output.</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w:t>
      </w:r>
    </w:p>
    <w:p>
      <w:pPr>
        <w:pStyle w:val="FirstParagraph"/>
      </w:pPr>
      <w:r>
        <w:drawing>
          <wp:inline>
            <wp:extent cx="4800600" cy="2700337"/>
            <wp:effectExtent b="0" l="0" r="0" t="0"/>
            <wp:docPr descr="" title="" id="65" name="Picture"/>
            <a:graphic>
              <a:graphicData uri="http://schemas.openxmlformats.org/drawingml/2006/picture">
                <pic:pic>
                  <pic:nvPicPr>
                    <pic:cNvPr descr="family_markers_student_guide_files/figure-docx//1dhP4CeUIJAqy3z7mKxuFzk8b8LhLrPBPHb1bpYpbk3c_g35ad481b335_0_16.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You’ll know the</w:t>
            </w:r>
            <w:r>
              <w:t xml:space="preserve"> </w:t>
            </w:r>
            <w:r>
              <w:t xml:space="preserve">“</w:t>
            </w:r>
            <w:r>
              <w:t xml:space="preserve">bipolar_pedigree</w:t>
            </w:r>
            <w:r>
              <w:t xml:space="preserve">”</w:t>
            </w:r>
            <w:r>
              <w:t xml:space="preserve"> </w:t>
            </w:r>
            <w:r>
              <w:t xml:space="preserve">object is ready to use because it is visible in the</w:t>
            </w:r>
            <w:r>
              <w:t xml:space="preserve"> </w:t>
            </w:r>
            <w:r>
              <w:t xml:space="preserve">“</w:t>
            </w:r>
            <w:r>
              <w:t xml:space="preserve">Environment</w:t>
            </w:r>
            <w:r>
              <w:t xml:space="preserve">”</w:t>
            </w:r>
            <w:r>
              <w:t xml:space="preserve"> </w:t>
            </w:r>
            <w:r>
              <w:t xml:space="preserve">pane on the top right.</w:t>
            </w:r>
          </w:p>
        </w:tc>
      </w:tr>
    </w:tbl>
    <w:p>
      <w:pPr>
        <w:pStyle w:val="BodyText"/>
      </w:pPr>
      <w:r>
        <w:t xml:space="preserve">Type the name of the pedigree object in the console and observe the output.</w:t>
      </w:r>
    </w:p>
    <w:p>
      <w:pPr>
        <w:pStyle w:val="SourceCode"/>
      </w:pPr>
      <w:r>
        <w:rPr>
          <w:rStyle w:val="NormalTok"/>
        </w:rPr>
        <w:t xml:space="preserve">bipolar_pedigree</w:t>
      </w:r>
    </w:p>
    <w:p>
      <w:pPr>
        <w:pStyle w:val="SourceCode"/>
      </w:pPr>
      <w:r>
        <w:rPr>
          <w:rStyle w:val="VerbatimChar"/>
        </w:rPr>
        <w:t xml:space="preserve">Pedigree list with 20 total subjects in 1 families</w:t>
      </w:r>
    </w:p>
    <w:bookmarkEnd w:id="69"/>
    <w:bookmarkStart w:id="76" w:name="plot-the-pedigree"/>
    <w:p>
      <w:pPr>
        <w:pStyle w:val="Heading3"/>
      </w:pPr>
      <w:r>
        <w:t xml:space="preserve">Plot the Pedigree</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family_markers_student_guide_files/figure-docx/unnamed-chunk-16-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74" name="Picture"/>
            <a:graphic>
              <a:graphicData uri="http://schemas.openxmlformats.org/drawingml/2006/picture">
                <pic:pic>
                  <pic:nvPicPr>
                    <pic:cNvPr descr="family_markers_student_guide_files/figure-docx//1dhP4CeUIJAqy3z7mKxuFzk8b8LhLrPBPHb1bpYpbk3c_g35ad481b335_0_30.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End w:id="77"/>
    <w:bookmarkStart w:id="8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How many generations were assessed in this pedigree?</w:t>
            </w:r>
          </w:p>
          <w:p>
            <w:pPr>
              <w:numPr>
                <w:ilvl w:val="0"/>
                <w:numId w:val="1003"/>
              </w:numPr>
            </w:pPr>
            <w:r>
              <w:t xml:space="preserve">How many male individuals and how many female individuals are present?</w:t>
            </w:r>
          </w:p>
        </w:tc>
      </w:tr>
    </w:tbl>
    <w:bookmarkEnd w:id="80"/>
    <w:bookmarkStart w:id="89" w:name="part-3"/>
    <w:p>
      <w:pPr>
        <w:pStyle w:val="Heading2"/>
      </w:pPr>
      <w:r>
        <w:t xml:space="preserve">Part 3</w:t>
      </w:r>
    </w:p>
    <w:p>
      <w:pPr>
        <w:pStyle w:val="FirstParagraph"/>
      </w:pPr>
      <w:r>
        <w:t xml:space="preserve">Now, we’ll map the diagnoses on our individuals.</w:t>
      </w:r>
    </w:p>
    <w:bookmarkStart w:id="81" w:name="adding-diagnosis"/>
    <w:p>
      <w:pPr>
        <w:pStyle w:val="Heading3"/>
      </w:pPr>
      <w:r>
        <w:t xml:space="preserve">Adding Diagnosis</w:t>
      </w:r>
    </w:p>
    <w:p>
      <w:pPr>
        <w:pStyle w:val="FirstParagraph"/>
      </w:pPr>
      <w:r>
        <w:t xml:space="preserve">Modify your code from above to add</w:t>
      </w:r>
      <w:r>
        <w:t xml:space="preserve"> </w:t>
      </w:r>
      <w:r>
        <w:t xml:space="preserve">“</w:t>
      </w:r>
      <w:r>
        <w:t xml:space="preserve">affected</w:t>
      </w:r>
      <w:r>
        <w:t xml:space="preserve">”</w:t>
      </w:r>
      <w:r>
        <w:t xml:space="preserve"> </w:t>
      </w:r>
      <w:r>
        <w:t xml:space="preserve">to the pedigree information. Run the code in the console by pasting the following and hitting enter.</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  </w:t>
      </w:r>
      <w:r>
        <w:rPr>
          <w:rStyle w:val="AttributeTok"/>
        </w:rPr>
        <w:t xml:space="preserve">affected =</w:t>
      </w:r>
      <w:r>
        <w:rPr>
          <w:rStyle w:val="NormalTok"/>
        </w:rPr>
        <w:t xml:space="preserve"> </w:t>
      </w:r>
      <w:r>
        <w:rPr>
          <w:rStyle w:val="FunctionTok"/>
        </w:rPr>
        <w:t xml:space="preserve">as.matrix</w:t>
      </w:r>
      <w:r>
        <w:rPr>
          <w:rStyle w:val="NormalTok"/>
        </w:rPr>
        <w:t xml:space="preserve">(ped_data[, </w:t>
      </w:r>
      <w:r>
        <w:rPr>
          <w:rStyle w:val="FunctionTok"/>
        </w:rPr>
        <w:t xml:space="preserve">c</w:t>
      </w:r>
      <w:r>
        <w:rPr>
          <w:rStyle w:val="NormalTok"/>
        </w:rPr>
        <w:t xml:space="preserve">(</w:t>
      </w:r>
      <w:r>
        <w:rPr>
          <w:rStyle w:val="StringTok"/>
        </w:rPr>
        <w:t xml:space="preserve">"bipolar"</w:t>
      </w:r>
      <w:r>
        <w:rPr>
          <w:rStyle w:val="NormalTok"/>
        </w:rPr>
        <w:t xml:space="preserve">, </w:t>
      </w:r>
      <w:r>
        <w:rPr>
          <w:rStyle w:val="StringTok"/>
        </w:rPr>
        <w:t xml:space="preserve">"depression"</w:t>
      </w:r>
      <w:r>
        <w:rPr>
          <w:rStyle w:val="NormalTok"/>
        </w:rPr>
        <w:t xml:space="preserve">)])</w:t>
      </w:r>
      <w:r>
        <w:br/>
      </w:r>
      <w:r>
        <w:rPr>
          <w:rStyle w:val="NormalTok"/>
        </w:rPr>
        <w:t xml:space="preserve">)</w:t>
      </w:r>
    </w:p>
    <w:bookmarkEnd w:id="81"/>
    <w:bookmarkStart w:id="88" w:name="mapping-diagnosis"/>
    <w:p>
      <w:pPr>
        <w:pStyle w:val="Heading3"/>
      </w:pPr>
      <w:r>
        <w:t xml:space="preserve">Mapping Diagnosis</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family_markers_student_guide_files/figure-docx/unnamed-chunk-19-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see some information about diagnosis but a key might be helpful. Add it by running the following:</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family_markers_student_guide_files/figure-docx/unnamed-chunk-2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End w:id="89"/>
    <w:bookmarkStart w:id="92"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is the diagnosis for individual 9? Individual 10?</w:t>
            </w:r>
          </w:p>
          <w:p>
            <w:pPr>
              <w:numPr>
                <w:ilvl w:val="0"/>
                <w:numId w:val="1004"/>
              </w:numPr>
            </w:pPr>
            <w:r>
              <w:t xml:space="preserve">What is the diagnosis for individual 12?</w:t>
            </w:r>
          </w:p>
        </w:tc>
      </w:tr>
    </w:tbl>
    <w:bookmarkEnd w:id="92"/>
    <w:bookmarkStart w:id="108" w:name="part-4"/>
    <w:p>
      <w:pPr>
        <w:pStyle w:val="Heading2"/>
      </w:pPr>
      <w:r>
        <w:t xml:space="preserve">Part 4</w:t>
      </w:r>
    </w:p>
    <w:p>
      <w:pPr>
        <w:pStyle w:val="FirstParagraph"/>
      </w:pPr>
      <w:r>
        <w:t xml:space="preserve">Now that we know individual diagnoses, let’s map genotypes onto our individuals.</w:t>
      </w:r>
    </w:p>
    <w:bookmarkStart w:id="107" w:name="adding-genotypes"/>
    <w:p>
      <w:pPr>
        <w:pStyle w:val="Heading3"/>
      </w:pPr>
      <w:r>
        <w:t xml:space="preserve">Adding Genotypes</w:t>
      </w:r>
    </w:p>
    <w:p>
      <w:pPr>
        <w:pStyle w:val="FirstParagraph"/>
      </w:pPr>
      <w:r>
        <w:t xml:space="preserve">Let’s add the genotype for the DAO gene to our pedigree. It will replace the numeric labels for individuals.</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DAO)</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family_markers_student_guide_files/figure-docx/unnamed-chunk-21-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97" name="Picture"/>
            <a:graphic>
              <a:graphicData uri="http://schemas.openxmlformats.org/drawingml/2006/picture">
                <pic:pic>
                  <pic:nvPicPr>
                    <pic:cNvPr descr="family_markers_student_guide_files/figure-docx//1dhP4CeUIJAqy3z7mKxuFzk8b8LhLrPBPHb1bpYpbk3c_g35ad481b335_0_48.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opt/quarto/share/formats/docx/tip.png" id="100"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t xml:space="preserve">“</w:t>
            </w:r>
            <w:r>
              <w:t xml:space="preserve">+/+</w:t>
            </w:r>
            <w:r>
              <w:t xml:space="preserve">”</w:t>
            </w:r>
            <w:r>
              <w:t xml:space="preserve"> </w:t>
            </w:r>
            <w:r>
              <w:t xml:space="preserve">genotype means the individual is</w:t>
            </w:r>
            <w:r>
              <w:t xml:space="preserve"> </w:t>
            </w:r>
            <w:r>
              <w:rPr>
                <w:b/>
                <w:bCs/>
              </w:rPr>
              <w:t xml:space="preserve">homozygous</w:t>
            </w:r>
            <w:r>
              <w:t xml:space="preserve"> </w:t>
            </w:r>
            <w:r>
              <w:t xml:space="preserve">for the</w:t>
            </w:r>
            <w:r>
              <w:t xml:space="preserve"> </w:t>
            </w:r>
            <w:r>
              <w:t xml:space="preserve">“</w:t>
            </w:r>
            <w:r>
              <w:t xml:space="preserve">wild type</w:t>
            </w:r>
            <w:r>
              <w:t xml:space="preserve">”</w:t>
            </w:r>
            <w:r>
              <w:t xml:space="preserve"> </w:t>
            </w:r>
            <w:r>
              <w:t xml:space="preserve">allele (remember that an allele is just a particular version of a gene sequence).</w:t>
            </w:r>
            <w:r>
              <w:t xml:space="preserve"> </w:t>
            </w:r>
            <w:r>
              <w:t xml:space="preserve">“</w:t>
            </w:r>
            <w:r>
              <w:t xml:space="preserve">+/V</w:t>
            </w:r>
            <w:r>
              <w:t xml:space="preserve">”</w:t>
            </w:r>
            <w:r>
              <w:t xml:space="preserve"> </w:t>
            </w:r>
            <w:r>
              <w:t xml:space="preserve">means that the individual is</w:t>
            </w:r>
            <w:r>
              <w:t xml:space="preserve"> </w:t>
            </w:r>
            <w:r>
              <w:rPr>
                <w:b/>
                <w:bCs/>
              </w:rPr>
              <w:t xml:space="preserve">heterozygous</w:t>
            </w:r>
            <w:r>
              <w:t xml:space="preserve"> </w:t>
            </w:r>
            <w:r>
              <w:t xml:space="preserve">and has both a wild type allele and a variant!</w:t>
            </w:r>
          </w:p>
        </w:tc>
      </w:tr>
    </w:tbl>
    <w:p>
      <w:pPr>
        <w:pStyle w:val="BodyText"/>
      </w:pPr>
      <w:r>
        <w:t xml:space="preserve">Modify Your code so that it shows the genotype for the IL6 gene.</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IL6)</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family_markers_student_guide_files/figure-docx/unnamed-chunk-2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105" name="Picture"/>
            <a:graphic>
              <a:graphicData uri="http://schemas.openxmlformats.org/drawingml/2006/picture">
                <pic:pic>
                  <pic:nvPicPr>
                    <pic:cNvPr descr="family_markers_student_guide_files/figure-docx//1dhP4CeUIJAqy3z7mKxuFzk8b8LhLrPBPHb1bpYpbk3c_g35ad481b335_0_55.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End w:id="108"/>
    <w:bookmarkStart w:id="114" w:name="part-4-questions"/>
    <w:p>
      <w:pPr>
        <w:pStyle w:val="Heading2"/>
      </w:pPr>
      <w:r>
        <w:t xml:space="preserve">Part 4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note.png" id="11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We already know that DAO is the gene of interest. Why is DAO a better match for the diagnosis based on the pedigree?</w:t>
            </w:r>
          </w:p>
          <w:p>
            <w:pPr>
              <w:numPr>
                <w:ilvl w:val="0"/>
                <w:numId w:val="1005"/>
              </w:numPr>
            </w:pPr>
            <w:r>
              <w:t xml:space="preserve">How many copies of the DAO variant do you think are necessary to cause bipolar disorder?</w:t>
            </w:r>
          </w:p>
          <w:p>
            <w:pPr>
              <w:numPr>
                <w:ilvl w:val="0"/>
                <w:numId w:val="1005"/>
              </w:numPr>
            </w:pPr>
            <w:r>
              <w:t xml:space="preserve">Many individuals are missing diagnoses, genotypes, or both. Why do you think that might be the case?</w:t>
            </w:r>
          </w:p>
          <w:p>
            <w:pPr>
              <w:numPr>
                <w:ilvl w:val="0"/>
                <w:numId w:val="1005"/>
              </w:numPr>
            </w:pPr>
            <w:r>
              <w:t xml:space="preserve">What could be done to add more certainty to our conclusions? More genotyping, more diagnostics, or more genes collected?</w:t>
            </w:r>
          </w:p>
        </w:tc>
      </w:tr>
    </w:tbl>
    <w:bookmarkStart w:id="113" w:name="refs"/>
    <w:bookmarkStart w:id="112" w:name="ref-hasin2022"/>
    <w:p>
      <w:pPr>
        <w:pStyle w:val="Bibliography"/>
      </w:pPr>
      <w:r>
        <w:t xml:space="preserve">[1]</w:t>
      </w:r>
      <w:r>
        <w:t xml:space="preserve"> </w:t>
      </w:r>
      <w:r>
        <w:t xml:space="preserve">	</w:t>
      </w:r>
      <w:r>
        <w:t xml:space="preserve">N. Hasin</w:t>
      </w:r>
      <w:r>
        <w:t xml:space="preserve"> </w:t>
      </w:r>
      <w:r>
        <w:rPr>
          <w:i/>
          <w:iCs/>
        </w:rPr>
        <w:t xml:space="preserve">et al.</w:t>
      </w:r>
      <w:r>
        <w:t xml:space="preserve">,</w:t>
      </w:r>
      <w:r>
        <w:t xml:space="preserve"> </w:t>
      </w:r>
      <w:r>
        <w:t xml:space="preserve">“Rare variants implicate NMDA receptor signaling and cerebellar gene networks in risk for bipolar disorder,”</w:t>
      </w:r>
      <w:r>
        <w:t xml:space="preserve"> </w:t>
      </w:r>
      <w:r>
        <w:rPr>
          <w:i/>
          <w:iCs/>
        </w:rPr>
        <w:t xml:space="preserve">Molecular psychiatry</w:t>
      </w:r>
      <w:r>
        <w:t xml:space="preserve">, vol. 27, no. 9, pp. 3842–3856, 2022, Available:</w:t>
      </w:r>
      <w:r>
        <w:t xml:space="preserve"> </w:t>
      </w:r>
      <w:hyperlink r:id="rId111">
        <w:r>
          <w:rPr>
            <w:rStyle w:val="Hyperlink"/>
          </w:rPr>
          <w:t xml:space="preserve">https://drive.google.com/file/d/1sX5EZ6BErqS3UFaN3rK7YUjIhNyPOSqc/view</w:t>
        </w:r>
      </w:hyperlink>
    </w:p>
    <w:bookmarkEnd w:id="112"/>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hyperlink" Id="rId111" Target="https://drive.google.com/file/d/1sX5EZ6BErqS3UFaN3rK7YUjIhNyPOSqc/view" TargetMode="External" /><Relationship Type="http://schemas.openxmlformats.org/officeDocument/2006/relationships/hyperlink" Id="rId27"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111" Target="https://drive.google.com/file/d/1sX5EZ6BErqS3UFaN3rK7YUjIhNyPOSqc/view" TargetMode="External" /><Relationship Type="http://schemas.openxmlformats.org/officeDocument/2006/relationships/hyperlink" Id="rId27"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2025-07-09T13:59:09Z</dcterms:created>
  <dcterms:modified xsi:type="dcterms:W3CDTF">2025-07-09T13:59:09Z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