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44.png" ContentType="image/png"/>
  <Override PartName="/word/media/rId28.png" ContentType="image/png"/>
  <Override PartName="/word/media/rId34.png" ContentType="image/png"/>
  <Override PartName="/word/media/rId31.png" ContentType="image/png"/>
  <Override PartName="/word/media/rId38.png" ContentType="image/png"/>
  <Override PartName="/word/media/rId48.png" ContentType="image/png"/>
  <Override PartName="/word/media/rId41.png" ContentType="image/png"/>
  <Override PartName="/word/media/rId53.png" ContentType="image/png"/>
  <Override PartName="/word/media/rId20.png" ContentType="image/png"/>
  <Override PartName="/word/media/rId64.png" ContentType="image/png"/>
  <Override PartName="/word/media/rId73.png" ContentType="image/png"/>
  <Override PartName="/word/media/rId96.png" ContentType="image/png"/>
  <Override PartName="/word/media/rId104.png" ContentType="image/png"/>
  <Override PartName="/word/media/rId70.png" ContentType="image/png"/>
  <Override PartName="/word/media/rId82.png" ContentType="image/png"/>
  <Override PartName="/word/media/rId85.png" ContentType="image/png"/>
  <Override PartName="/word/media/rId93.png" ContentType="image/png"/>
  <Override PartName="/word/media/rId10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Family Markers: Using Multiply-Affected Families to Identify Risk Genes</w:t>
      </w:r>
    </w:p>
    <w:p>
      <w:pPr>
        <w:pStyle w:val="FirstParagraph"/>
      </w:pPr>
      <w:r>
        <w:drawing>
          <wp:inline>
            <wp:extent cx="4800600" cy="2700337"/>
            <wp:effectExtent b="0" l="0" r="0" t="0"/>
            <wp:docPr descr="" title="" id="21" name="Picture"/>
            <a:graphic>
              <a:graphicData uri="http://schemas.openxmlformats.org/drawingml/2006/picture">
                <pic:pic>
                  <pic:nvPicPr>
                    <pic:cNvPr descr="family_markers_student_guide_files/figure-docx//1dhP4CeUIJAqy3z7mKxuFzk8b8LhLrPBPHb1bpYpbk3c_g35ad481b335_0_0.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This activity will walk through interpretation of pedigree information and use bioinformatics tools (R) to build pedigrees for tracking disease traits in families. You will work with real data from a bipolar disorder genetics study to understand how researchers understand risk genes using pedigrees.</w:t>
      </w:r>
    </w:p>
    <w:bookmarkStart w:id="60" w:name="part-1"/>
    <w:p>
      <w:pPr>
        <w:pStyle w:val="Heading2"/>
      </w:pPr>
      <w:r>
        <w:t xml:space="preserve">Part 1</w:t>
      </w:r>
    </w:p>
    <w:p>
      <w:pPr>
        <w:pStyle w:val="FirstParagraph"/>
      </w:pPr>
      <w:r>
        <w:t xml:space="preserve">In Part 1, we’ll go over some background context for this activity. Then, we’ll get set up on Posit Cloud for the next steps.</w:t>
      </w:r>
    </w:p>
    <w:bookmarkStart w:id="26" w:name="background"/>
    <w:p>
      <w:pPr>
        <w:pStyle w:val="Heading3"/>
      </w:pPr>
      <w:r>
        <w:t xml:space="preserve">Background</w:t>
      </w:r>
    </w:p>
    <w:p>
      <w:pPr>
        <w:pStyle w:val="FirstParagraph"/>
      </w:pPr>
      <w:r>
        <w:t xml:space="preserve">First, let’s read the</w:t>
      </w:r>
      <w:r>
        <w:t xml:space="preserve"> </w:t>
      </w:r>
      <w:r>
        <w:t xml:space="preserve">“plain language”</w:t>
      </w:r>
      <w:r>
        <w:t xml:space="preserve"> </w:t>
      </w:r>
      <w:r>
        <w:t xml:space="preserve">summary from a publication entitled</w:t>
      </w:r>
      <w:r>
        <w:t xml:space="preserve"> </w:t>
      </w:r>
      <w:r>
        <w:t xml:space="preserve">“Rare variants implicate NMDA receptor signaling and cerebellar gene networks in risk for bipolar disorder”</w:t>
      </w:r>
      <w:r>
        <w:t xml:space="preserve"> </w:t>
      </w:r>
      <w:r>
        <w:t xml:space="preserve">[1]</w:t>
      </w:r>
      <w:r>
        <w:t xml:space="preserve">.</w:t>
      </w:r>
    </w:p>
    <w:p>
      <w:pPr>
        <w:pStyle w:val="BlockText"/>
      </w:pPr>
      <w:r>
        <w:t xml:space="preserve">This research explores the genetic basis of bipolar disorder, a serious mental health condition where people experience extreme mood swings between mania and depression. The researchers studied DNA from 41 families with multiple members affected by bipolar disorder. They identified 741 genes potentially linked to bipolar disorder, which overlapped with genes known to be involved in other brain development disorders. Their most significant finding was a specific variant in a gene called DAO (D-amino acid oxidase). When they tested this variant in human cells, it reduced the amount and activity of the DAO protein. In mice with the equivalent genetic change, they observed: (1) less DAO protein in certain brain regions, (2) greater susceptibility to stress, (3) altered responses to drugs affecting NMDAR (a type of brain receptor), and (4) changes in gene activity patterns in the cerebellum (a brain region). The team also found similar gene expression patterns in the cerebellum of human bipolar disorder patients. The study suggests bipolar disorder may involve disruptions to NMDAR signaling and gene expression in the cerebellum, providing new insights into how this condition develops at the molecular level.</w:t>
      </w:r>
    </w:p>
    <w:p>
      <w:pPr>
        <w:pStyle w:val="FirstParagraph"/>
      </w:pPr>
      <w:r>
        <w:t xml:space="preserve">As the researchers mentioned in their summary,</w:t>
      </w:r>
      <w:r>
        <w:t xml:space="preserve"> </w:t>
      </w:r>
      <w:r>
        <w:rPr>
          <w:b/>
          <w:bCs/>
        </w:rPr>
        <w:t xml:space="preserve">bipolar disorder</w:t>
      </w:r>
      <w:r>
        <w:t xml:space="preserve"> </w:t>
      </w:r>
      <w:r>
        <w:t xml:space="preserve">is neuropsychiatric disorder that affects moods.</w:t>
      </w:r>
      <w:r>
        <w:t xml:space="preserve"> </w:t>
      </w:r>
      <w:r>
        <w:t xml:space="preserve">“Neuropsychiatric”</w:t>
      </w:r>
      <w:r>
        <w:t xml:space="preserve"> </w:t>
      </w:r>
      <w:r>
        <w:t xml:space="preserve">means that it involves both the structure of the brain and mental health. People with bipolar disorder may experience</w:t>
      </w:r>
      <w:r>
        <w:t xml:space="preserve"> </w:t>
      </w:r>
      <w:r>
        <w:t xml:space="preserve">“low”</w:t>
      </w:r>
      <w:r>
        <w:t xml:space="preserve"> </w:t>
      </w:r>
      <w:r>
        <w:t xml:space="preserve">periods of intense sadness, low energy, low motivation, and loss of interest in daily activities, as well as</w:t>
      </w:r>
      <w:r>
        <w:t xml:space="preserve"> </w:t>
      </w:r>
      <w:r>
        <w:t xml:space="preserve">“high periods”</w:t>
      </w:r>
      <w:r>
        <w:t xml:space="preserve"> </w:t>
      </w:r>
      <w:r>
        <w:t xml:space="preserve">of increased energy, decreased need for sleep, and potentially hallucinations or an altered sense of reality. While everyone will experience mood swings, in people with bipolar disorder these swings are more extreme and may last for weeks. Bipolar disorder is triggered by a combination of genetic and environmental factors, and the risk of developing bipolar disorder is about 1% for the general public. For someone who has a parent with bipolar disorder, this risk is between 10% and 25%. Interestingly, people who have a parent with schizophrenia also have an increased risk of developing bipolar disorder compared to the general population, which suggests there may be a shared genetic basis to both disorders (as well as with major depression).</w:t>
      </w:r>
    </w:p>
    <w:p>
      <w:pPr>
        <w:pStyle w:val="BodyText"/>
      </w:pPr>
      <w:r>
        <w:t xml:space="preserve">The</w:t>
      </w:r>
      <w:r>
        <w:t xml:space="preserve"> </w:t>
      </w:r>
      <w:r>
        <w:rPr>
          <w:b/>
          <w:bCs/>
        </w:rPr>
        <w:t xml:space="preserve">cerebellum</w:t>
      </w:r>
      <w:r>
        <w:t xml:space="preserve"> </w:t>
      </w:r>
      <w:r>
        <w:t xml:space="preserve">is the region of the brain located just above the spinal cord. Size-wise, it’s about 10% of the brain, but it contains roughly 50% of the neurons. Scientists started noticing more than 200 years ago that people with cerebellum injuries frequently had difficulty maintaining their balance (either while standing or while walking), as well as difficulty with judging how far to reach when picking up objects. People with these types of injuries may also have difficulty judging how far objects are, learning new motor skills, or keeping consistent timing when tapping their fingers. The cerebellum essentially coordinates motor movement and gait, maintains posture and balance, and controls muscle tone (the amount of tension in the muscle) and voluntary muscle activity. More recently, scientists have discovered that the cerebellum also plays a role in attention, language, and regulating emotional responses like fear and pleasure, though the specific details on</w:t>
      </w:r>
      <w:r>
        <w:t xml:space="preserve"> </w:t>
      </w:r>
      <w:r>
        <w:rPr>
          <w:i/>
          <w:iCs/>
        </w:rPr>
        <w:t xml:space="preserve">how</w:t>
      </w:r>
      <w:r>
        <w:t xml:space="preserve"> </w:t>
      </w:r>
      <w:r>
        <w:t xml:space="preserve">are still under investigation.</w:t>
      </w:r>
    </w:p>
    <w:p>
      <w:pPr>
        <w:pStyle w:val="BodyText"/>
      </w:pPr>
      <w:r>
        <w:rPr>
          <w:b/>
          <w:bCs/>
        </w:rPr>
        <w:t xml:space="preserve">NMDA receptors (NMDAR)</w:t>
      </w:r>
      <w:r>
        <w:t xml:space="preserve">, or N-methyl-D-aspartic acid receptors, are a type of glutamate receptor in the brain. When an NMDAR binds both glutamate and glycine, it opens a channel that allows positively charged ions (like calcium ions) to flow into the neuron. The movement of calcium ions through NMDARs is thought to be particularly important for memory and learning. Drugs such as alcohol, PCP, ketamine, and nitrous oxide block NMDAR activity.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opt/quarto/share/formats/docx/note.png" id="2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What does the DAO gene do?</w:t>
            </w:r>
          </w:p>
          <w:p>
            <w:pPr>
              <w:numPr>
                <w:ilvl w:val="0"/>
                <w:numId w:val="1001"/>
              </w:numPr>
            </w:pPr>
            <w:r>
              <w:t xml:space="preserve">How did researchers identify DAO and other possible genes linked to bipolar disorder?</w:t>
            </w:r>
          </w:p>
        </w:tc>
      </w:tr>
    </w:tbl>
    <w:bookmarkEnd w:id="26"/>
    <w:bookmarkStart w:id="37" w:name="start-posit-cloud"/>
    <w:p>
      <w:pPr>
        <w:pStyle w:val="Heading3"/>
      </w:pPr>
      <w:r>
        <w:t xml:space="preserve">Start Posit Cloud</w:t>
      </w:r>
    </w:p>
    <w:p>
      <w:pPr>
        <w:pStyle w:val="FirstParagraph"/>
      </w:pPr>
      <w:r>
        <w:t xml:space="preserve">In the next steps, we will construct a pedigree from the publication described above.</w:t>
      </w:r>
    </w:p>
    <w:p>
      <w:pPr>
        <w:pStyle w:val="BodyText"/>
      </w:pPr>
      <w:r>
        <w:t xml:space="preserve">We will use Posit Cloud for this activity. Go to</w:t>
      </w:r>
      <w:r>
        <w:t xml:space="preserve"> </w:t>
      </w:r>
      <w:hyperlink r:id="rId27">
        <w:r>
          <w:rPr>
            <w:rStyle w:val="Hyperlink"/>
          </w:rPr>
          <w:t xml:space="preserve">https://posit.cloud/plans/free</w:t>
        </w:r>
      </w:hyperlink>
      <w:r>
        <w:t xml:space="preserve"> </w:t>
      </w:r>
      <w:r>
        <w:t xml:space="preserve">and follow the steps to sign up. You can also Log In using the button on the top right if you have used Posit Cloud in the past.</w:t>
      </w:r>
    </w:p>
    <w:p>
      <w:pPr>
        <w:pStyle w:val="BodyText"/>
      </w:pPr>
      <w:r>
        <w:drawing>
          <wp:inline>
            <wp:extent cx="4800600" cy="2700337"/>
            <wp:effectExtent b="0" l="0" r="0" t="0"/>
            <wp:docPr descr="" title="" id="29" name="Picture"/>
            <a:graphic>
              <a:graphicData uri="http://schemas.openxmlformats.org/drawingml/2006/picture">
                <pic:pic>
                  <pic:nvPicPr>
                    <pic:cNvPr descr="family_markers_student_guide_files/figure-docx//1dhP4CeUIJAqy3z7mKxuFzk8b8LhLrPBPHb1bpYpbk3c_g1965a5f7f0a_0_44.png" id="30" name="Picture"/>
                    <pic:cNvPicPr>
                      <a:picLocks noChangeArrowheads="1" noChangeAspect="1"/>
                    </pic:cNvPicPr>
                  </pic:nvPicPr>
                  <pic:blipFill>
                    <a:blip r:embed="rId2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Once logged in, select</w:t>
      </w:r>
      <w:r>
        <w:t xml:space="preserve"> </w:t>
      </w:r>
      <w:r>
        <w:t xml:space="preserve">“New Project”</w:t>
      </w:r>
      <w:r>
        <w:t xml:space="preserve"> </w:t>
      </w:r>
      <w:r>
        <w:t xml:space="preserve">and</w:t>
      </w:r>
      <w:r>
        <w:t xml:space="preserve"> </w:t>
      </w:r>
      <w:r>
        <w:t xml:space="preserve">“New RStudio Project”</w:t>
      </w:r>
      <w:r>
        <w:t xml:space="preserve">. It will take a few seconds to deploy and load.</w:t>
      </w:r>
    </w:p>
    <w:p>
      <w:pPr>
        <w:pStyle w:val="BodyText"/>
      </w:pPr>
      <w:r>
        <w:drawing>
          <wp:inline>
            <wp:extent cx="4800600" cy="2700337"/>
            <wp:effectExtent b="0" l="0" r="0" t="0"/>
            <wp:docPr descr="" title="" id="32" name="Picture"/>
            <a:graphic>
              <a:graphicData uri="http://schemas.openxmlformats.org/drawingml/2006/picture">
                <pic:pic>
                  <pic:nvPicPr>
                    <pic:cNvPr descr="family_markers_student_guide_files/figure-docx//1dhP4CeUIJAqy3z7mKxuFzk8b8LhLrPBPHb1bpYpbk3c_g357ffc10808_0_3.png" id="33" name="Picture"/>
                    <pic:cNvPicPr>
                      <a:picLocks noChangeArrowheads="1" noChangeAspect="1"/>
                    </pic:cNvPicPr>
                  </pic:nvPicPr>
                  <pic:blipFill>
                    <a:blip r:embed="rId3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Rename your project</w:t>
      </w:r>
      <w:r>
        <w:t xml:space="preserve"> </w:t>
      </w:r>
      <w:r>
        <w:t xml:space="preserve">“Family Markers”</w:t>
      </w:r>
      <w:r>
        <w:t xml:space="preserve"> </w:t>
      </w:r>
      <w:r>
        <w:t xml:space="preserve">by clicking on</w:t>
      </w:r>
      <w:r>
        <w:t xml:space="preserve"> </w:t>
      </w:r>
      <w:r>
        <w:t xml:space="preserve">“Untitled Project”</w:t>
      </w:r>
      <w:r>
        <w:t xml:space="preserve">.</w:t>
      </w:r>
    </w:p>
    <w:p>
      <w:pPr>
        <w:pStyle w:val="BodyText"/>
      </w:pPr>
      <w:r>
        <w:drawing>
          <wp:inline>
            <wp:extent cx="4800600" cy="2700337"/>
            <wp:effectExtent b="0" l="0" r="0" t="0"/>
            <wp:docPr descr="" title="" id="35" name="Picture"/>
            <a:graphic>
              <a:graphicData uri="http://schemas.openxmlformats.org/drawingml/2006/picture">
                <pic:pic>
                  <pic:nvPicPr>
                    <pic:cNvPr descr="family_markers_student_guide_files/figure-docx//1dhP4CeUIJAqy3z7mKxuFzk8b8LhLrPBPHb1bpYpbk3c_g357ffc10808_0_12.png" id="36" name="Picture"/>
                    <pic:cNvPicPr>
                      <a:picLocks noChangeArrowheads="1" noChangeAspect="1"/>
                    </pic:cNvPicPr>
                  </pic:nvPicPr>
                  <pic:blipFill>
                    <a:blip r:embed="rId34"/>
                    <a:stretch>
                      <a:fillRect/>
                    </a:stretch>
                  </pic:blipFill>
                  <pic:spPr bwMode="auto">
                    <a:xfrm>
                      <a:off x="0" y="0"/>
                      <a:ext cx="4800600" cy="2700337"/>
                    </a:xfrm>
                    <a:prstGeom prst="rect">
                      <a:avLst/>
                    </a:prstGeom>
                    <a:noFill/>
                    <a:ln w="9525">
                      <a:noFill/>
                      <a:headEnd/>
                      <a:tailEnd/>
                    </a:ln>
                  </pic:spPr>
                </pic:pic>
              </a:graphicData>
            </a:graphic>
          </wp:inline>
        </w:drawing>
      </w:r>
    </w:p>
    <w:bookmarkEnd w:id="37"/>
    <w:bookmarkStart w:id="47"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kinship2</w:t>
      </w:r>
      <w:r>
        <w:t xml:space="preserve"> </w:t>
      </w:r>
      <w:r>
        <w:t xml:space="preserve">package for this activity.</w:t>
      </w:r>
    </w:p>
    <w:p>
      <w:pPr>
        <w:pStyle w:val="BodyText"/>
      </w:pPr>
      <w:r>
        <w:t xml:space="preserve">Type the following into your console and press return to run the code. You will see a lot of red text, but usually that’s a good thing!</w:t>
      </w:r>
    </w:p>
    <w:p>
      <w:pPr>
        <w:pStyle w:val="SourceCode"/>
      </w:pPr>
      <w:r>
        <w:rPr>
          <w:rStyle w:val="FunctionTok"/>
        </w:rPr>
        <w:t xml:space="preserve">install.packages</w:t>
      </w:r>
      <w:r>
        <w:rPr>
          <w:rStyle w:val="NormalTok"/>
        </w:rPr>
        <w:t xml:space="preserve">(</w:t>
      </w:r>
      <w:r>
        <w:rPr>
          <w:rStyle w:val="StringTok"/>
        </w:rPr>
        <w:t xml:space="preserve">"kinship2"</w:t>
      </w:r>
      <w:r>
        <w:rPr>
          <w:rStyle w:val="NormalTok"/>
        </w:rPr>
        <w:t xml:space="preserve">)</w:t>
      </w:r>
    </w:p>
    <w:p>
      <w:pPr>
        <w:pStyle w:val="FirstParagraph"/>
      </w:pPr>
      <w:r>
        <w:drawing>
          <wp:inline>
            <wp:extent cx="4800600" cy="2700337"/>
            <wp:effectExtent b="0" l="0" r="0" t="0"/>
            <wp:docPr descr="" title="" id="39" name="Picture"/>
            <a:graphic>
              <a:graphicData uri="http://schemas.openxmlformats.org/drawingml/2006/picture">
                <pic:pic>
                  <pic:nvPicPr>
                    <pic:cNvPr descr="family_markers_student_guide_files/figure-docx//1dhP4CeUIJAqy3z7mKxuFzk8b8LhLrPBPHb1bpYpbk3c_g357ffc10808_0_30.png" id="40" name="Picture"/>
                    <pic:cNvPicPr>
                      <a:picLocks noChangeArrowheads="1" noChangeAspect="1"/>
                    </pic:cNvPicPr>
                  </pic:nvPicPr>
                  <pic:blipFill>
                    <a:blip r:embed="rId3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Next, we will load the package so it’s ready to use:</w:t>
      </w:r>
    </w:p>
    <w:p>
      <w:pPr>
        <w:pStyle w:val="SourceCode"/>
      </w:pPr>
      <w:r>
        <w:rPr>
          <w:rStyle w:val="FunctionTok"/>
        </w:rPr>
        <w:t xml:space="preserve">library</w:t>
      </w:r>
      <w:r>
        <w:rPr>
          <w:rStyle w:val="NormalTok"/>
        </w:rPr>
        <w:t xml:space="preserve">(kinship2)</w:t>
      </w:r>
    </w:p>
    <w:p>
      <w:pPr>
        <w:pStyle w:val="FirstParagraph"/>
      </w:pPr>
      <w:r>
        <w:drawing>
          <wp:inline>
            <wp:extent cx="4800600" cy="2700337"/>
            <wp:effectExtent b="0" l="0" r="0" t="0"/>
            <wp:docPr descr="" title="" id="42" name="Picture"/>
            <a:graphic>
              <a:graphicData uri="http://schemas.openxmlformats.org/drawingml/2006/picture">
                <pic:pic>
                  <pic:nvPicPr>
                    <pic:cNvPr descr="family_markers_student_guide_files/figure-docx//1dhP4CeUIJAqy3z7mKxuFzk8b8LhLrPBPHb1bpYpbk3c_g357ffc10808_0_61.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tip.png" id="46"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“expansion packs”</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pPr>
              <w:spacing w:after="16"/>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tc>
      </w:tr>
    </w:tbl>
    <w:bookmarkEnd w:id="47"/>
    <w:bookmarkStart w:id="56" w:name="get-pedigree-data"/>
    <w:p>
      <w:pPr>
        <w:pStyle w:val="Heading3"/>
      </w:pPr>
      <w:r>
        <w:t xml:space="preserve">Get Pedigree Data</w:t>
      </w:r>
    </w:p>
    <w:p>
      <w:pPr>
        <w:pStyle w:val="FirstParagraph"/>
      </w:pPr>
      <w:r>
        <w:t xml:space="preserve">We’ll read in some data from the GEMs website. Run the following code in your console:</w:t>
      </w:r>
    </w:p>
    <w:p>
      <w:pPr>
        <w:pStyle w:val="SourceCode"/>
      </w:pPr>
      <w:r>
        <w:rPr>
          <w:rStyle w:val="NormalTok"/>
        </w:rPr>
        <w:t xml:space="preserve">ped_data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"https://genomicseducation.org/data/pedigree_data.csv"</w:t>
      </w:r>
      <w:r>
        <w:rPr>
          <w:rStyle w:val="NormalTok"/>
        </w:rPr>
        <w:t xml:space="preserve">)</w:t>
      </w:r>
      <w:r>
        <w:br/>
      </w:r>
      <w:r>
        <w:rPr>
          <w:rStyle w:val="NormalTok"/>
        </w:rPr>
        <w:t xml:space="preserve">ped_data</w:t>
      </w:r>
    </w:p>
    <w:p>
      <w:pPr>
        <w:pStyle w:val="SourceCode"/>
      </w:pPr>
      <w:r>
        <w:rPr>
          <w:rStyle w:val="VerbatimChar"/>
        </w:rPr>
        <w:t xml:space="preserve">   ped id father mother sex bipolar depression diagnosis_available DAO IL6</w:t>
      </w:r>
      <w:r>
        <w:br/>
      </w:r>
      <w:r>
        <w:rPr>
          <w:rStyle w:val="VerbatimChar"/>
        </w:rPr>
        <w:t xml:space="preserve">1    1  1      0      0   1      NA         NA                   0        </w:t>
      </w:r>
      <w:r>
        <w:br/>
      </w:r>
      <w:r>
        <w:rPr>
          <w:rStyle w:val="VerbatimChar"/>
        </w:rPr>
        <w:t xml:space="preserve">2    1  2      0      0   2      NA         NA                   0        </w:t>
      </w:r>
      <w:r>
        <w:br/>
      </w:r>
      <w:r>
        <w:rPr>
          <w:rStyle w:val="VerbatimChar"/>
        </w:rPr>
        <w:t xml:space="preserve">3    1  3      0      0   2      NA         NA                   0        </w:t>
      </w:r>
      <w:r>
        <w:br/>
      </w:r>
      <w:r>
        <w:rPr>
          <w:rStyle w:val="VerbatimChar"/>
        </w:rPr>
        <w:t xml:space="preserve">4    1  4      1      2   1       1          0                   1 +/V +/V</w:t>
      </w:r>
      <w:r>
        <w:br/>
      </w:r>
      <w:r>
        <w:rPr>
          <w:rStyle w:val="VerbatimChar"/>
        </w:rPr>
        <w:t xml:space="preserve">5    1  5      1      2   2      NA         NA                   0        </w:t>
      </w:r>
      <w:r>
        <w:br/>
      </w:r>
      <w:r>
        <w:rPr>
          <w:rStyle w:val="VerbatimChar"/>
        </w:rPr>
        <w:t xml:space="preserve">6    1  6      1      2   1      NA         NA                   0        </w:t>
      </w:r>
      <w:r>
        <w:br/>
      </w:r>
      <w:r>
        <w:rPr>
          <w:rStyle w:val="VerbatimChar"/>
        </w:rPr>
        <w:t xml:space="preserve">7    1  7      0      0   2      NA         NA                   0        </w:t>
      </w:r>
      <w:r>
        <w:br/>
      </w:r>
      <w:r>
        <w:rPr>
          <w:rStyle w:val="VerbatimChar"/>
        </w:rPr>
        <w:t xml:space="preserve">8    1  8      0      0   2      NA         NA                   0        </w:t>
      </w:r>
      <w:r>
        <w:br/>
      </w:r>
      <w:r>
        <w:rPr>
          <w:rStyle w:val="VerbatimChar"/>
        </w:rPr>
        <w:t xml:space="preserve">9    1  9      4      3   1       1          0                   1 +/V +/+</w:t>
      </w:r>
      <w:r>
        <w:br/>
      </w:r>
      <w:r>
        <w:rPr>
          <w:rStyle w:val="VerbatimChar"/>
        </w:rPr>
        <w:t xml:space="preserve">10   1 10      4      3   1       0          0                   1 +/+ +/V</w:t>
      </w:r>
      <w:r>
        <w:br/>
      </w:r>
      <w:r>
        <w:rPr>
          <w:rStyle w:val="VerbatimChar"/>
        </w:rPr>
        <w:t xml:space="preserve">11   1 11      4      3   1       0          1                   1        </w:t>
      </w:r>
      <w:r>
        <w:br/>
      </w:r>
      <w:r>
        <w:rPr>
          <w:rStyle w:val="VerbatimChar"/>
        </w:rPr>
        <w:t xml:space="preserve">12   1 12      4      3   2      NA         NA                   0        </w:t>
      </w:r>
      <w:r>
        <w:br/>
      </w:r>
      <w:r>
        <w:rPr>
          <w:rStyle w:val="VerbatimChar"/>
        </w:rPr>
        <w:t xml:space="preserve">13   1 13      0      0   1       0          0                   1        </w:t>
      </w:r>
      <w:r>
        <w:br/>
      </w:r>
      <w:r>
        <w:rPr>
          <w:rStyle w:val="VerbatimChar"/>
        </w:rPr>
        <w:t xml:space="preserve">14   1 14      6      7   1       1          0                   1 +/V +/+</w:t>
      </w:r>
      <w:r>
        <w:br/>
      </w:r>
      <w:r>
        <w:rPr>
          <w:rStyle w:val="VerbatimChar"/>
        </w:rPr>
        <w:t xml:space="preserve">15   1 15      9      8   2      NA         NA                   0        </w:t>
      </w:r>
      <w:r>
        <w:br/>
      </w:r>
      <w:r>
        <w:rPr>
          <w:rStyle w:val="VerbatimChar"/>
        </w:rPr>
        <w:t xml:space="preserve">16   1 16      9      8   1       0          1                   1        </w:t>
      </w:r>
      <w:r>
        <w:br/>
      </w:r>
      <w:r>
        <w:rPr>
          <w:rStyle w:val="VerbatimChar"/>
        </w:rPr>
        <w:t xml:space="preserve">17   1 17      9      8   1       0          0                   1 +/+ +/+</w:t>
      </w:r>
      <w:r>
        <w:br/>
      </w:r>
      <w:r>
        <w:rPr>
          <w:rStyle w:val="VerbatimChar"/>
        </w:rPr>
        <w:t xml:space="preserve">18   1 18     13     12   2       0          1                   1        </w:t>
      </w:r>
      <w:r>
        <w:br/>
      </w:r>
      <w:r>
        <w:rPr>
          <w:rStyle w:val="VerbatimChar"/>
        </w:rPr>
        <w:t xml:space="preserve">19   1 19     13     12   2       1          0                   1 +/V +/V</w:t>
      </w:r>
      <w:r>
        <w:br/>
      </w:r>
      <w:r>
        <w:rPr>
          <w:rStyle w:val="VerbatimChar"/>
        </w:rPr>
        <w:t xml:space="preserve">20   1 20     13     12   2       0          1                   1        </w:t>
      </w:r>
    </w:p>
    <w:p>
      <w:pPr>
        <w:pStyle w:val="FirstParagraph"/>
      </w:pPr>
      <w:r>
        <w:t xml:space="preserve">If everything went correctly, you should see both an object called</w:t>
      </w:r>
      <w:r>
        <w:t xml:space="preserve"> </w:t>
      </w:r>
      <w:r>
        <w:rPr>
          <w:rStyle w:val="VerbatimChar"/>
        </w:rPr>
        <w:t xml:space="preserve">ped_data</w:t>
      </w:r>
      <w:r>
        <w:t xml:space="preserve"> </w:t>
      </w:r>
      <w:r>
        <w:t xml:space="preserve">in the Environment Pane (top right) and the data printed to the console.</w:t>
      </w:r>
    </w:p>
    <w:p>
      <w:pPr>
        <w:pStyle w:val="BodyText"/>
      </w:pPr>
      <w:r>
        <w:drawing>
          <wp:inline>
            <wp:extent cx="4800600" cy="2700337"/>
            <wp:effectExtent b="0" l="0" r="0" t="0"/>
            <wp:docPr descr="" title="" id="49" name="Picture"/>
            <a:graphic>
              <a:graphicData uri="http://schemas.openxmlformats.org/drawingml/2006/picture">
                <pic:pic>
                  <pic:nvPicPr>
                    <pic:cNvPr descr="family_markers_student_guide_files/figure-docx//1dhP4CeUIJAqy3z7mKxuFzk8b8LhLrPBPHb1bpYpbk3c_g357ffc10808_0_47.png" id="50" name="Picture"/>
                    <pic:cNvPicPr>
                      <a:picLocks noChangeArrowheads="1" noChangeAspect="1"/>
                    </pic:cNvPicPr>
                  </pic:nvPicPr>
                  <pic:blipFill>
                    <a:blip r:embed="rId48"/>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1" name="Picture"/>
                  <a:graphic>
                    <a:graphicData uri="http://schemas.openxmlformats.org/drawingml/2006/picture">
                      <pic:pic>
                        <pic:nvPicPr>
                          <pic:cNvPr descr="/opt/quarto/share/formats/docx/tip.png" id="52"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is an R object?</w:t>
            </w:r>
          </w:p>
        </w:tc>
      </w:tr>
      <w:tr>
        <w:trPr>
          <w:cantSplit/>
        </w:trPr>
        <w:tc>
          <w:tcPr>
            <w:tcMar>
              <w:top w:w="108" w:type="dxa"/>
              <w:bottom w:w="108" w:type="dxa"/>
            </w:tcMar>
          </w:tcPr>
          <w:p>
            <w:pPr>
              <w:pStyle w:val="BodyText"/>
            </w:pPr>
            <w:pPr>
              <w:spacing w:before="16"/>
            </w:pPr>
            <w:r>
              <w:t xml:space="preserve">An object is something stored in a programming language, such as data. Think of it like a</w:t>
            </w:r>
            <w:r>
              <w:t xml:space="preserve"> </w:t>
            </w:r>
            <w:r>
              <w:t xml:space="preserve">“noun”</w:t>
            </w:r>
            <w:r>
              <w:t xml:space="preserve">.</w:t>
            </w:r>
          </w:p>
          <w:p>
            <w:pPr>
              <w:pStyle w:val="BodyText"/>
            </w:pPr>
            <w:r>
              <w:t xml:space="preserve">In R, we assign objects using the</w:t>
            </w:r>
            <w:r>
              <w:t xml:space="preserve"> </w:t>
            </w:r>
            <w:r>
              <w:rPr>
                <w:rStyle w:val="VerbatimChar"/>
              </w:rPr>
              <w:t xml:space="preserve">&lt;-</w:t>
            </w:r>
            <w:r>
              <w:t xml:space="preserve"> </w:t>
            </w:r>
            <w:r>
              <w:t xml:space="preserve">symbol, with the name of your choice on the left, and the contents of the object on the right.</w:t>
            </w:r>
          </w:p>
          <w:p>
            <w:pPr>
              <w:pStyle w:val="BodyText"/>
            </w:pPr>
            <w:pPr>
              <w:spacing w:after="16"/>
            </w:pPr>
            <w:r>
              <w:t xml:space="preserve">Objects will show up in your Environment Pane. It’s a good idea to check the Environment Pane regularly.</w:t>
            </w:r>
          </w:p>
        </w:tc>
      </w:tr>
    </w:tbl>
    <w:p>
      <w:pPr>
        <w:pStyle w:val="BodyText"/>
      </w:pPr>
      <w:r>
        <w:t xml:space="preserve">Enter the following code in the console to view the data in tabular format:</w:t>
      </w:r>
    </w:p>
    <w:p>
      <w:pPr>
        <w:pStyle w:val="SourceCode"/>
      </w:pPr>
      <w:r>
        <w:rPr>
          <w:rStyle w:val="FunctionTok"/>
        </w:rPr>
        <w:t xml:space="preserve">View</w:t>
      </w:r>
      <w:r>
        <w:rPr>
          <w:rStyle w:val="NormalTok"/>
        </w:rPr>
        <w:t xml:space="preserve">(ped_data)</w:t>
      </w:r>
    </w:p>
    <w:p>
      <w:pPr>
        <w:pStyle w:val="FirstParagraph"/>
      </w:pPr>
      <w:r>
        <w:drawing>
          <wp:inline>
            <wp:extent cx="4800600" cy="2700337"/>
            <wp:effectExtent b="0" l="0" r="0" t="0"/>
            <wp:docPr descr="" title="" id="54" name="Picture"/>
            <a:graphic>
              <a:graphicData uri="http://schemas.openxmlformats.org/drawingml/2006/picture">
                <pic:pic>
                  <pic:nvPicPr>
                    <pic:cNvPr descr="family_markers_student_guide_files/figure-docx//1dhP4CeUIJAqy3z7mKxuFzk8b8LhLrPBPHb1bpYpbk3c_g357ffc10808_0_74.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bookmarkEnd w:id="56"/>
    <w:bookmarkStart w:id="59" w:name="data-dictionaries"/>
    <w:p>
      <w:pPr>
        <w:pStyle w:val="Heading3"/>
      </w:pPr>
      <w:r>
        <w:t xml:space="preserve">Data Dictionaries</w:t>
      </w:r>
    </w:p>
    <w:p>
      <w:pPr>
        <w:pStyle w:val="FirstParagraph"/>
      </w:pPr>
      <w:r>
        <w:t xml:space="preserve">Take a look at the column names. Compare these to the data dictionary below to interpret what the columns represent.</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7" name="Picture"/>
                  <a:graphic>
                    <a:graphicData uri="http://schemas.openxmlformats.org/drawingml/2006/picture">
                      <pic:pic>
                        <pic:nvPicPr>
                          <pic:cNvPr descr="/opt/quarto/share/formats/docx/tip.png" id="5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Pedigree Data Dictionary</w:t>
            </w:r>
          </w:p>
        </w:tc>
      </w:tr>
      <w:tr>
        <w:trPr>
          <w:cantSplit/>
        </w:trPr>
        <w:tc>
          <w:tcPr>
            <w:tcMar>
              <w:top w:w="108" w:type="dxa"/>
              <w:bottom w:w="108" w:type="dxa"/>
            </w:tcMar>
          </w:tcPr>
          <w:p>
            <w:pPr>
              <w:pStyle w:val="BodyText"/>
            </w:pPr>
            <w:pPr>
              <w:spacing w:before="16" w:after="16"/>
            </w:pPr>
            <w:r>
              <w:rPr>
                <w:b/>
                <w:bCs/>
              </w:rPr>
              <w:t xml:space="preserve">ped</w:t>
            </w:r>
            <w:r>
              <w:t xml:space="preserve">: Pedigree identifier for family relationships.</w:t>
            </w:r>
            <w:r>
              <w:br/>
            </w:r>
            <w:r>
              <w:rPr>
                <w:b/>
                <w:bCs/>
              </w:rPr>
              <w:t xml:space="preserve">id</w:t>
            </w:r>
            <w:r>
              <w:t xml:space="preserve">: Unique individual identifier.</w:t>
            </w:r>
            <w:r>
              <w:br/>
            </w:r>
            <w:r>
              <w:rPr>
                <w:b/>
                <w:bCs/>
              </w:rPr>
              <w:t xml:space="preserve">father</w:t>
            </w:r>
            <w:r>
              <w:t xml:space="preserve">: Identifier of the father in the pedigree.</w:t>
            </w:r>
            <w:r>
              <w:br/>
            </w:r>
            <w:r>
              <w:rPr>
                <w:b/>
                <w:bCs/>
              </w:rPr>
              <w:t xml:space="preserve">mother</w:t>
            </w:r>
            <w:r>
              <w:t xml:space="preserve">: Identifier of the mother in the pedigree.</w:t>
            </w:r>
            <w:r>
              <w:br/>
            </w:r>
            <w:r>
              <w:rPr>
                <w:b/>
                <w:bCs/>
              </w:rPr>
              <w:t xml:space="preserve">sex</w:t>
            </w:r>
            <w:r>
              <w:t xml:space="preserve">: Phenotypic sex of the individual (assume sex assigned at birth, not gender identity).</w:t>
            </w:r>
            <w:r>
              <w:br/>
            </w:r>
            <w:r>
              <w:rPr>
                <w:b/>
                <w:bCs/>
              </w:rPr>
              <w:t xml:space="preserve">bipolar</w:t>
            </w:r>
            <w:r>
              <w:t xml:space="preserve">: Bipolar disorder status (1 = yes, 0 = no, NA = missing).</w:t>
            </w:r>
            <w:r>
              <w:br/>
            </w:r>
            <w:r>
              <w:rPr>
                <w:b/>
                <w:bCs/>
              </w:rPr>
              <w:t xml:space="preserve">depression</w:t>
            </w:r>
            <w:r>
              <w:t xml:space="preserve">: Depression status (1 = yes, 0 = no, NA = missing).</w:t>
            </w:r>
            <w:r>
              <w:br/>
            </w:r>
            <w:r>
              <w:rPr>
                <w:b/>
                <w:bCs/>
              </w:rPr>
              <w:t xml:space="preserve">diagnosis_available</w:t>
            </w:r>
            <w:r>
              <w:t xml:space="preserve">: ???</w:t>
            </w:r>
            <w:r>
              <w:br/>
            </w:r>
            <w:r>
              <w:rPr>
                <w:b/>
                <w:bCs/>
              </w:rPr>
              <w:t xml:space="preserve">DAO</w:t>
            </w:r>
            <w:r>
              <w:t xml:space="preserve">: DAO genotype.</w:t>
            </w:r>
            <w:r>
              <w:br/>
            </w:r>
            <w:r>
              <w:rPr>
                <w:b/>
                <w:bCs/>
              </w:rPr>
              <w:t xml:space="preserve">IL6</w:t>
            </w:r>
            <w:r>
              <w:t xml:space="preserve">: IL6 genotype.</w:t>
            </w:r>
            <w:r>
              <w:br/>
            </w:r>
            <w:r>
              <w:rPr>
                <w:b/>
                <w:bCs/>
              </w:rPr>
              <w:t xml:space="preserve">available_color</w:t>
            </w:r>
            <w:r>
              <w:t xml:space="preserve">: Pedigree color variable corresponding to diagnosis_available.</w:t>
            </w:r>
          </w:p>
        </w:tc>
      </w:tr>
    </w:tbl>
    <w:bookmarkEnd w:id="59"/>
    <w:bookmarkEnd w:id="60"/>
    <w:bookmarkStart w:id="63"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1" name="Picture"/>
                  <a:graphic>
                    <a:graphicData uri="http://schemas.openxmlformats.org/drawingml/2006/picture">
                      <pic:pic>
                        <pic:nvPicPr>
                          <pic:cNvPr descr="/opt/quarto/share/formats/docx/note.png" id="62"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2"/>
              </w:numPr>
            </w:pPr>
            <w:r>
              <w:t xml:space="preserve">Why might we want to install add-on packages in R?</w:t>
            </w:r>
          </w:p>
          <w:p>
            <w:pPr>
              <w:numPr>
                <w:ilvl w:val="0"/>
                <w:numId w:val="1002"/>
              </w:numPr>
            </w:pPr>
            <w:r>
              <w:t xml:space="preserve">How can we confirm that our data loaded correctly?</w:t>
            </w:r>
          </w:p>
          <w:p>
            <w:pPr>
              <w:numPr>
                <w:ilvl w:val="0"/>
                <w:numId w:val="1002"/>
              </w:numPr>
            </w:pPr>
            <w:r>
              <w:t xml:space="preserve">Looking at the description and contents of the</w:t>
            </w:r>
            <w:r>
              <w:t xml:space="preserve"> </w:t>
            </w:r>
            <w:r>
              <w:rPr>
                <w:rStyle w:val="VerbatimChar"/>
              </w:rPr>
              <w:t xml:space="preserve">bipolar</w:t>
            </w:r>
            <w:r>
              <w:t xml:space="preserve"> </w:t>
            </w:r>
            <w:r>
              <w:t xml:space="preserve">and</w:t>
            </w:r>
            <w:r>
              <w:t xml:space="preserve"> </w:t>
            </w:r>
            <w:r>
              <w:rPr>
                <w:rStyle w:val="VerbatimChar"/>
              </w:rPr>
              <w:t xml:space="preserve">depression</w:t>
            </w:r>
            <w:r>
              <w:t xml:space="preserve"> </w:t>
            </w:r>
            <w:r>
              <w:t xml:space="preserve">columns, what do you think the column</w:t>
            </w:r>
            <w:r>
              <w:t xml:space="preserve"> </w:t>
            </w:r>
            <w:r>
              <w:rPr>
                <w:rStyle w:val="VerbatimChar"/>
              </w:rPr>
              <w:t xml:space="preserve">diagnosis_available</w:t>
            </w:r>
            <w:r>
              <w:t xml:space="preserve"> </w:t>
            </w:r>
            <w:r>
              <w:t xml:space="preserve">represents?</w:t>
            </w:r>
          </w:p>
        </w:tc>
      </w:tr>
    </w:tbl>
    <w:bookmarkEnd w:id="63"/>
    <w:bookmarkStart w:id="77" w:name="part-2"/>
    <w:p>
      <w:pPr>
        <w:pStyle w:val="Heading2"/>
      </w:pPr>
      <w:r>
        <w:t xml:space="preserve">Part 2</w:t>
      </w:r>
    </w:p>
    <w:p>
      <w:pPr>
        <w:pStyle w:val="FirstParagraph"/>
      </w:pPr>
      <w:r>
        <w:t xml:space="preserve">Now, we’ll run R code that generates a pedigree!</w:t>
      </w:r>
    </w:p>
    <w:bookmarkStart w:id="69" w:name="assemble-the-pedigree"/>
    <w:p>
      <w:pPr>
        <w:pStyle w:val="Heading3"/>
      </w:pPr>
      <w:r>
        <w:t xml:space="preserve">Assemble the Pedigree</w:t>
      </w:r>
    </w:p>
    <w:p>
      <w:pPr>
        <w:pStyle w:val="FirstParagraph"/>
      </w:pPr>
      <w:r>
        <w:t xml:space="preserve">Paste the following code into your console and hit enter. You should not see any output.</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w:t>
      </w:r>
    </w:p>
    <w:p>
      <w:pPr>
        <w:pStyle w:val="FirstParagraph"/>
      </w:pPr>
      <w:r>
        <w:drawing>
          <wp:inline>
            <wp:extent cx="4800600" cy="2700337"/>
            <wp:effectExtent b="0" l="0" r="0" t="0"/>
            <wp:docPr descr="" title="" id="65" name="Picture"/>
            <a:graphic>
              <a:graphicData uri="http://schemas.openxmlformats.org/drawingml/2006/picture">
                <pic:pic>
                  <pic:nvPicPr>
                    <pic:cNvPr descr="family_markers_student_guide_files/figure-docx//1dhP4CeUIJAqy3z7mKxuFzk8b8LhLrPBPHb1bpYpbk3c_g35ad481b335_0_16.png" id="66" name="Picture"/>
                    <pic:cNvPicPr>
                      <a:picLocks noChangeArrowheads="1" noChangeAspect="1"/>
                    </pic:cNvPicPr>
                  </pic:nvPicPr>
                  <pic:blipFill>
                    <a:blip r:embed="rId64"/>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opt/quarto/share/formats/docx/tip.png" id="6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You’ll know the</w:t>
            </w:r>
            <w:r>
              <w:t xml:space="preserve"> </w:t>
            </w:r>
            <w:r>
              <w:t xml:space="preserve">“bipolar_pedigree”</w:t>
            </w:r>
            <w:r>
              <w:t xml:space="preserve"> </w:t>
            </w:r>
            <w:r>
              <w:t xml:space="preserve">object is ready to use because it is visible in the</w:t>
            </w:r>
            <w:r>
              <w:t xml:space="preserve"> </w:t>
            </w:r>
            <w:r>
              <w:t xml:space="preserve">“Environment”</w:t>
            </w:r>
            <w:r>
              <w:t xml:space="preserve"> </w:t>
            </w:r>
            <w:r>
              <w:t xml:space="preserve">pane on the top right.</w:t>
            </w:r>
          </w:p>
        </w:tc>
      </w:tr>
    </w:tbl>
    <w:p>
      <w:pPr>
        <w:pStyle w:val="BodyText"/>
      </w:pPr>
      <w:r>
        <w:t xml:space="preserve">Type the name of the pedigree object in the console and observe the output.</w:t>
      </w:r>
    </w:p>
    <w:p>
      <w:pPr>
        <w:pStyle w:val="SourceCode"/>
      </w:pPr>
      <w:r>
        <w:rPr>
          <w:rStyle w:val="NormalTok"/>
        </w:rPr>
        <w:t xml:space="preserve">bipolar_pedigree</w:t>
      </w:r>
    </w:p>
    <w:p>
      <w:pPr>
        <w:pStyle w:val="SourceCode"/>
      </w:pPr>
      <w:r>
        <w:rPr>
          <w:rStyle w:val="VerbatimChar"/>
        </w:rPr>
        <w:t xml:space="preserve">Pedigree list with 20 total subjects in 1 families</w:t>
      </w:r>
    </w:p>
    <w:bookmarkEnd w:id="69"/>
    <w:bookmarkStart w:id="76" w:name="plot-the-pedigree"/>
    <w:p>
      <w:pPr>
        <w:pStyle w:val="Heading3"/>
      </w:pPr>
      <w:r>
        <w:t xml:space="preserve">Plot the Pedigree</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71" name="Picture"/>
            <a:graphic>
              <a:graphicData uri="http://schemas.openxmlformats.org/drawingml/2006/picture">
                <pic:pic>
                  <pic:nvPicPr>
                    <pic:cNvPr descr="family_markers_student_guide_files/figure-docx/unnamed-chunk-16-1.png" id="72"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74" name="Picture"/>
            <a:graphic>
              <a:graphicData uri="http://schemas.openxmlformats.org/drawingml/2006/picture">
                <pic:pic>
                  <pic:nvPicPr>
                    <pic:cNvPr descr="family_markers_student_guide_files/figure-docx//1dhP4CeUIJAqy3z7mKxuFzk8b8LhLrPBPHb1bpYpbk3c_g35ad481b335_0_30.png" id="75" name="Picture"/>
                    <pic:cNvPicPr>
                      <a:picLocks noChangeArrowheads="1" noChangeAspect="1"/>
                    </pic:cNvPicPr>
                  </pic:nvPicPr>
                  <pic:blipFill>
                    <a:blip r:embed="rId73"/>
                    <a:stretch>
                      <a:fillRect/>
                    </a:stretch>
                  </pic:blipFill>
                  <pic:spPr bwMode="auto">
                    <a:xfrm>
                      <a:off x="0" y="0"/>
                      <a:ext cx="4800600" cy="2700337"/>
                    </a:xfrm>
                    <a:prstGeom prst="rect">
                      <a:avLst/>
                    </a:prstGeom>
                    <a:noFill/>
                    <a:ln w="9525">
                      <a:noFill/>
                      <a:headEnd/>
                      <a:tailEnd/>
                    </a:ln>
                  </pic:spPr>
                </pic:pic>
              </a:graphicData>
            </a:graphic>
          </wp:inline>
        </w:drawing>
      </w:r>
    </w:p>
    <w:bookmarkEnd w:id="76"/>
    <w:bookmarkEnd w:id="77"/>
    <w:bookmarkStart w:id="80"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78" name="Picture"/>
                  <a:graphic>
                    <a:graphicData uri="http://schemas.openxmlformats.org/drawingml/2006/picture">
                      <pic:pic>
                        <pic:nvPicPr>
                          <pic:cNvPr descr="/opt/quarto/share/formats/docx/note.png" id="79"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3"/>
              </w:numPr>
            </w:pPr>
            <w:r>
              <w:t xml:space="preserve">How many generations were assessed in this pedigree?</w:t>
            </w:r>
          </w:p>
          <w:p>
            <w:pPr>
              <w:numPr>
                <w:ilvl w:val="0"/>
                <w:numId w:val="1003"/>
              </w:numPr>
            </w:pPr>
            <w:r>
              <w:t xml:space="preserve">How many male individuals and how many female individuals are present?</w:t>
            </w:r>
          </w:p>
        </w:tc>
      </w:tr>
    </w:tbl>
    <w:bookmarkEnd w:id="80"/>
    <w:bookmarkStart w:id="89" w:name="part-3"/>
    <w:p>
      <w:pPr>
        <w:pStyle w:val="Heading2"/>
      </w:pPr>
      <w:r>
        <w:t xml:space="preserve">Part 3</w:t>
      </w:r>
    </w:p>
    <w:p>
      <w:pPr>
        <w:pStyle w:val="FirstParagraph"/>
      </w:pPr>
      <w:r>
        <w:t xml:space="preserve">Now, we’ll map the diagnoses on our individuals.</w:t>
      </w:r>
    </w:p>
    <w:bookmarkStart w:id="81" w:name="adding-diagnosis"/>
    <w:p>
      <w:pPr>
        <w:pStyle w:val="Heading3"/>
      </w:pPr>
      <w:r>
        <w:t xml:space="preserve">Adding Diagnosis</w:t>
      </w:r>
    </w:p>
    <w:p>
      <w:pPr>
        <w:pStyle w:val="FirstParagraph"/>
      </w:pPr>
      <w:r>
        <w:t xml:space="preserve">Modify your code from above to add</w:t>
      </w:r>
      <w:r>
        <w:t xml:space="preserve"> </w:t>
      </w:r>
      <w:r>
        <w:t xml:space="preserve">“affected”</w:t>
      </w:r>
      <w:r>
        <w:t xml:space="preserve"> </w:t>
      </w:r>
      <w:r>
        <w:t xml:space="preserve">to the pedigree information. Run the code in the console by pasting the following and hitting enter.</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  </w:t>
      </w:r>
      <w:r>
        <w:rPr>
          <w:rStyle w:val="AttributeTok"/>
        </w:rPr>
        <w:t xml:space="preserve">affected =</w:t>
      </w:r>
      <w:r>
        <w:rPr>
          <w:rStyle w:val="NormalTok"/>
        </w:rPr>
        <w:t xml:space="preserve"> </w:t>
      </w:r>
      <w:r>
        <w:rPr>
          <w:rStyle w:val="FunctionTok"/>
        </w:rPr>
        <w:t xml:space="preserve">as.matrix</w:t>
      </w:r>
      <w:r>
        <w:rPr>
          <w:rStyle w:val="NormalTok"/>
        </w:rPr>
        <w:t xml:space="preserve">(ped_data[, </w:t>
      </w:r>
      <w:r>
        <w:rPr>
          <w:rStyle w:val="FunctionTok"/>
        </w:rPr>
        <w:t xml:space="preserve">c</w:t>
      </w:r>
      <w:r>
        <w:rPr>
          <w:rStyle w:val="NormalTok"/>
        </w:rPr>
        <w:t xml:space="preserve">(</w:t>
      </w:r>
      <w:r>
        <w:rPr>
          <w:rStyle w:val="StringTok"/>
        </w:rPr>
        <w:t xml:space="preserve">"bipolar"</w:t>
      </w:r>
      <w:r>
        <w:rPr>
          <w:rStyle w:val="NormalTok"/>
        </w:rPr>
        <w:t xml:space="preserve">, </w:t>
      </w:r>
      <w:r>
        <w:rPr>
          <w:rStyle w:val="StringTok"/>
        </w:rPr>
        <w:t xml:space="preserve">"depression"</w:t>
      </w:r>
      <w:r>
        <w:rPr>
          <w:rStyle w:val="NormalTok"/>
        </w:rPr>
        <w:t xml:space="preserve">)])</w:t>
      </w:r>
      <w:r>
        <w:br/>
      </w:r>
      <w:r>
        <w:rPr>
          <w:rStyle w:val="NormalTok"/>
        </w:rPr>
        <w:t xml:space="preserve">)</w:t>
      </w:r>
    </w:p>
    <w:bookmarkEnd w:id="81"/>
    <w:bookmarkStart w:id="88" w:name="mapping-diagnosis"/>
    <w:p>
      <w:pPr>
        <w:pStyle w:val="Heading3"/>
      </w:pPr>
      <w:r>
        <w:t xml:space="preserve">Mapping Diagnosis</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83" name="Picture"/>
            <a:graphic>
              <a:graphicData uri="http://schemas.openxmlformats.org/drawingml/2006/picture">
                <pic:pic>
                  <pic:nvPicPr>
                    <pic:cNvPr descr="family_markers_student_guide_files/figure-docx/unnamed-chunk-19-1.png" id="84"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now see some information about diagnosis but a key might be helpful. Add it by running the following:</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86" name="Picture"/>
            <a:graphic>
              <a:graphicData uri="http://schemas.openxmlformats.org/drawingml/2006/picture">
                <pic:pic>
                  <pic:nvPicPr>
                    <pic:cNvPr descr="family_markers_student_guide_files/figure-docx/unnamed-chunk-20-1.png" id="87"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bookmarkEnd w:id="88"/>
    <w:bookmarkEnd w:id="89"/>
    <w:bookmarkStart w:id="92" w:name="part-3-questions"/>
    <w:p>
      <w:pPr>
        <w:pStyle w:val="Heading2"/>
      </w:pPr>
      <w:r>
        <w:t xml:space="preserve">Part 3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90" name="Picture"/>
                  <a:graphic>
                    <a:graphicData uri="http://schemas.openxmlformats.org/drawingml/2006/picture">
                      <pic:pic>
                        <pic:nvPicPr>
                          <pic:cNvPr descr="/opt/quarto/share/formats/docx/note.png" id="91"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What is the diagnosis for individual 9? Individual 10?</w:t>
            </w:r>
          </w:p>
          <w:p>
            <w:pPr>
              <w:numPr>
                <w:ilvl w:val="0"/>
                <w:numId w:val="1004"/>
              </w:numPr>
            </w:pPr>
            <w:r>
              <w:t xml:space="preserve">What is the diagnosis for individual 12?</w:t>
            </w:r>
          </w:p>
        </w:tc>
      </w:tr>
    </w:tbl>
    <w:bookmarkEnd w:id="92"/>
    <w:bookmarkStart w:id="108" w:name="part-4"/>
    <w:p>
      <w:pPr>
        <w:pStyle w:val="Heading2"/>
      </w:pPr>
      <w:r>
        <w:t xml:space="preserve">Part 4</w:t>
      </w:r>
    </w:p>
    <w:p>
      <w:pPr>
        <w:pStyle w:val="FirstParagraph"/>
      </w:pPr>
      <w:r>
        <w:t xml:space="preserve">Now that we know individual diagnoses, let’s map genotypes onto our individuals.</w:t>
      </w:r>
    </w:p>
    <w:bookmarkStart w:id="107" w:name="adding-genotypes"/>
    <w:p>
      <w:pPr>
        <w:pStyle w:val="Heading3"/>
      </w:pPr>
      <w:r>
        <w:t xml:space="preserve">Adding Genotypes</w:t>
      </w:r>
    </w:p>
    <w:p>
      <w:pPr>
        <w:pStyle w:val="FirstParagraph"/>
      </w:pPr>
      <w:r>
        <w:t xml:space="preserve">Let’s add the genotype for the DAO gene to our pedigree. It will replace the numeric labels for individuals.</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DAO)</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94" name="Picture"/>
            <a:graphic>
              <a:graphicData uri="http://schemas.openxmlformats.org/drawingml/2006/picture">
                <pic:pic>
                  <pic:nvPicPr>
                    <pic:cNvPr descr="family_markers_student_guide_files/figure-docx/unnamed-chunk-21-1.png" id="95"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97" name="Picture"/>
            <a:graphic>
              <a:graphicData uri="http://schemas.openxmlformats.org/drawingml/2006/picture">
                <pic:pic>
                  <pic:nvPicPr>
                    <pic:cNvPr descr="family_markers_student_guide_files/figure-docx//1dhP4CeUIJAqy3z7mKxuFzk8b8LhLrPBPHb1bpYpbk3c_g35ad481b335_0_48.png" id="98" name="Picture"/>
                    <pic:cNvPicPr>
                      <a:picLocks noChangeArrowheads="1" noChangeAspect="1"/>
                    </pic:cNvPicPr>
                  </pic:nvPicPr>
                  <pic:blipFill>
                    <a:blip r:embed="rId96"/>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9" name="Picture"/>
                  <a:graphic>
                    <a:graphicData uri="http://schemas.openxmlformats.org/drawingml/2006/picture">
                      <pic:pic>
                        <pic:nvPicPr>
                          <pic:cNvPr descr="/opt/quarto/share/formats/docx/tip.png" id="100"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the</w:t>
            </w:r>
            <w:r>
              <w:t xml:space="preserve"> </w:t>
            </w:r>
            <w:r>
              <w:t xml:space="preserve">“+/+”</w:t>
            </w:r>
            <w:r>
              <w:t xml:space="preserve"> </w:t>
            </w:r>
            <w:r>
              <w:t xml:space="preserve">genotype means the individual is</w:t>
            </w:r>
            <w:r>
              <w:t xml:space="preserve"> </w:t>
            </w:r>
            <w:r>
              <w:rPr>
                <w:b/>
                <w:bCs/>
              </w:rPr>
              <w:t xml:space="preserve">homozygous</w:t>
            </w:r>
            <w:r>
              <w:t xml:space="preserve"> </w:t>
            </w:r>
            <w:r>
              <w:t xml:space="preserve">for the</w:t>
            </w:r>
            <w:r>
              <w:t xml:space="preserve"> </w:t>
            </w:r>
            <w:r>
              <w:t xml:space="preserve">“wild type”</w:t>
            </w:r>
            <w:r>
              <w:t xml:space="preserve"> </w:t>
            </w:r>
            <w:r>
              <w:t xml:space="preserve">allele (remember that an allele is just a particular version of a gene sequence).</w:t>
            </w:r>
            <w:r>
              <w:t xml:space="preserve"> </w:t>
            </w:r>
            <w:r>
              <w:t xml:space="preserve">“+/V”</w:t>
            </w:r>
            <w:r>
              <w:t xml:space="preserve"> </w:t>
            </w:r>
            <w:r>
              <w:t xml:space="preserve">means that the individual is</w:t>
            </w:r>
            <w:r>
              <w:t xml:space="preserve"> </w:t>
            </w:r>
            <w:r>
              <w:rPr>
                <w:b/>
                <w:bCs/>
              </w:rPr>
              <w:t xml:space="preserve">heterozygous</w:t>
            </w:r>
            <w:r>
              <w:t xml:space="preserve"> </w:t>
            </w:r>
            <w:r>
              <w:t xml:space="preserve">and has both a wild type allele and a variant!</w:t>
            </w:r>
          </w:p>
        </w:tc>
      </w:tr>
    </w:tbl>
    <w:p>
      <w:pPr>
        <w:pStyle w:val="BodyText"/>
      </w:pPr>
      <w:r>
        <w:t xml:space="preserve">Modify Your code so that it shows the genotype for the IL6 gene.</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IL6)</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02" name="Picture"/>
            <a:graphic>
              <a:graphicData uri="http://schemas.openxmlformats.org/drawingml/2006/picture">
                <pic:pic>
                  <pic:nvPicPr>
                    <pic:cNvPr descr="family_markers_student_guide_files/figure-docx/unnamed-chunk-23-1.png" id="103"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105" name="Picture"/>
            <a:graphic>
              <a:graphicData uri="http://schemas.openxmlformats.org/drawingml/2006/picture">
                <pic:pic>
                  <pic:nvPicPr>
                    <pic:cNvPr descr="family_markers_student_guide_files/figure-docx//1dhP4CeUIJAqy3z7mKxuFzk8b8LhLrPBPHb1bpYpbk3c_g35ad481b335_0_55.png" id="106" name="Picture"/>
                    <pic:cNvPicPr>
                      <a:picLocks noChangeArrowheads="1" noChangeAspect="1"/>
                    </pic:cNvPicPr>
                  </pic:nvPicPr>
                  <pic:blipFill>
                    <a:blip r:embed="rId104"/>
                    <a:stretch>
                      <a:fillRect/>
                    </a:stretch>
                  </pic:blipFill>
                  <pic:spPr bwMode="auto">
                    <a:xfrm>
                      <a:off x="0" y="0"/>
                      <a:ext cx="4800600" cy="2700337"/>
                    </a:xfrm>
                    <a:prstGeom prst="rect">
                      <a:avLst/>
                    </a:prstGeom>
                    <a:noFill/>
                    <a:ln w="9525">
                      <a:noFill/>
                      <a:headEnd/>
                      <a:tailEnd/>
                    </a:ln>
                  </pic:spPr>
                </pic:pic>
              </a:graphicData>
            </a:graphic>
          </wp:inline>
        </w:drawing>
      </w:r>
    </w:p>
    <w:bookmarkEnd w:id="107"/>
    <w:bookmarkEnd w:id="108"/>
    <w:bookmarkStart w:id="114" w:name="part-4-questions"/>
    <w:p>
      <w:pPr>
        <w:pStyle w:val="Heading2"/>
      </w:pPr>
      <w:r>
        <w:t xml:space="preserve">Part 4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09" name="Picture"/>
                  <a:graphic>
                    <a:graphicData uri="http://schemas.openxmlformats.org/drawingml/2006/picture">
                      <pic:pic>
                        <pic:nvPicPr>
                          <pic:cNvPr descr="/opt/quarto/share/formats/docx/note.png" id="110"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5"/>
              </w:numPr>
            </w:pPr>
            <w:r>
              <w:t xml:space="preserve">We already know that DAO is the gene of interest. Why is DAO a better match for the diagnosis based on the pedigree?</w:t>
            </w:r>
          </w:p>
          <w:p>
            <w:pPr>
              <w:numPr>
                <w:ilvl w:val="0"/>
                <w:numId w:val="1005"/>
              </w:numPr>
            </w:pPr>
            <w:r>
              <w:t xml:space="preserve">How many copies of the DAO variant do you think are necessary to cause bipolar disorder?</w:t>
            </w:r>
          </w:p>
          <w:p>
            <w:pPr>
              <w:numPr>
                <w:ilvl w:val="0"/>
                <w:numId w:val="1005"/>
              </w:numPr>
            </w:pPr>
            <w:r>
              <w:t xml:space="preserve">Many individuals are missing diagnoses, genotypes, or both. Why do you think that might be the case?</w:t>
            </w:r>
          </w:p>
          <w:p>
            <w:pPr>
              <w:numPr>
                <w:ilvl w:val="0"/>
                <w:numId w:val="1005"/>
              </w:numPr>
            </w:pPr>
            <w:r>
              <w:t xml:space="preserve">What could be done to add more certainty to our conclusions? More genotyping, more diagnostics, or more genes collected?</w:t>
            </w:r>
          </w:p>
        </w:tc>
      </w:tr>
    </w:tbl>
    <w:bookmarkStart w:id="113" w:name="refs"/>
    <w:bookmarkStart w:id="112" w:name="ref-hasin2022"/>
    <w:p>
      <w:pPr>
        <w:pStyle w:val="Bibliography"/>
      </w:pPr>
      <w:r>
        <w:t xml:space="preserve">[1]</w:t>
      </w:r>
      <w:r>
        <w:t xml:space="preserve"> </w:t>
      </w:r>
      <w:r>
        <w:t xml:space="preserve">	</w:t>
      </w:r>
      <w:r>
        <w:t xml:space="preserve">N. Hasin</w:t>
      </w:r>
      <w:r>
        <w:t xml:space="preserve"> </w:t>
      </w:r>
      <w:r>
        <w:rPr>
          <w:i/>
          <w:iCs/>
        </w:rPr>
        <w:t xml:space="preserve">et al.</w:t>
      </w:r>
      <w:r>
        <w:t xml:space="preserve">,</w:t>
      </w:r>
      <w:r>
        <w:t xml:space="preserve"> </w:t>
      </w:r>
      <w:r>
        <w:t xml:space="preserve">“Rare variants implicate NMDA receptor signaling and cerebellar gene networks in risk for bipolar disorder,”</w:t>
      </w:r>
      <w:r>
        <w:t xml:space="preserve"> </w:t>
      </w:r>
      <w:r>
        <w:rPr>
          <w:i/>
          <w:iCs/>
        </w:rPr>
        <w:t xml:space="preserve">Molecular psychiatry</w:t>
      </w:r>
      <w:r>
        <w:t xml:space="preserve">, vol. 27, no. 9, pp. 3842–3856, 2022, Available:</w:t>
      </w:r>
      <w:r>
        <w:t xml:space="preserve"> </w:t>
      </w:r>
      <w:hyperlink r:id="rId111">
        <w:r>
          <w:rPr>
            <w:rStyle w:val="Hyperlink"/>
          </w:rPr>
          <w:t xml:space="preserve">https://drive.google.com/file/d/1sX5EZ6BErqS3UFaN3rK7YUjIhNyPOSqc/view</w:t>
        </w:r>
      </w:hyperlink>
    </w:p>
    <w:bookmarkEnd w:id="112"/>
    <w:bookmarkEnd w:id="113"/>
    <w:bookmarkEnd w:id="114"/>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44" Target="media/rId44.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20" Target="media/rId20.png" /><Relationship Type="http://schemas.openxmlformats.org/officeDocument/2006/relationships/image" Id="rId64" Target="media/rId64.png" /><Relationship Type="http://schemas.openxmlformats.org/officeDocument/2006/relationships/image" Id="rId73" Target="media/rId73.png" /><Relationship Type="http://schemas.openxmlformats.org/officeDocument/2006/relationships/image" Id="rId96" Target="media/rId96.png" /><Relationship Type="http://schemas.openxmlformats.org/officeDocument/2006/relationships/image" Id="rId104" Target="media/rId104.png" /><Relationship Type="http://schemas.openxmlformats.org/officeDocument/2006/relationships/image" Id="rId70" Target="media/rId70.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1" Target="media/rId101.png" /><Relationship Type="http://schemas.openxmlformats.org/officeDocument/2006/relationships/hyperlink" Id="rId111" Target="https://drive.google.com/file/d/1sX5EZ6BErqS3UFaN3rK7YUjIhNyPOSqc/view" TargetMode="External" /><Relationship Type="http://schemas.openxmlformats.org/officeDocument/2006/relationships/hyperlink" Id="rId27" Target="https://posit.cloud/plans/free" TargetMode="External" /></Relationships>
</file>

<file path=word/_rels/footnotes.xml.rels><?xml version="1.0" encoding="UTF-8"?><Relationships xmlns="http://schemas.openxmlformats.org/package/2006/relationships"><Relationship Type="http://schemas.openxmlformats.org/officeDocument/2006/relationships/hyperlink" Id="rId111" Target="https://drive.google.com/file/d/1sX5EZ6BErqS3UFaN3rK7YUjIhNyPOSqc/view" TargetMode="External" /><Relationship Type="http://schemas.openxmlformats.org/officeDocument/2006/relationships/hyperlink" Id="rId27" Target="https://posit.cloud/plans/fre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Family Markers: Using Multiply-Affected Families to Identify Risk Genes</dc:title>
  <dc:creator/>
  <cp:keywords/>
  <dcterms:created xsi:type="dcterms:W3CDTF">2025-08-21T20:15:34Z</dcterms:created>
  <dcterms:modified xsi:type="dcterms:W3CDTF">2025-08-21T20:15:34Z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../book.bib</vt:lpwstr>
  </property>
  <property fmtid="{D5CDD505-2E9C-101B-9397-08002B2CF9AE}" pid="4" name="csl">
    <vt:lpwstr>../resources/ieee-with-url.csl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