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bookmarkStart w:id="22" w:name="overview"/>
    <w:p>
      <w:pPr>
        <w:pStyle w:val="Heading2"/>
      </w:pPr>
      <w:r>
        <w:t xml:space="preserve">Overview</w:t>
      </w:r>
    </w:p>
    <w:p>
      <w:pPr>
        <w:pStyle w:val="FirstParagraph"/>
      </w:pPr>
      <w:r>
        <w:t xml:space="preserve">This module introduces students to differential expression analyses using the R programming language. Previous programming experience is helpful but not necessary. Students will work with real data from a mouse RNA-seq study to explore how the gut-brain axis might impact symptoms in Autism Spectrum Disorder.</w:t>
      </w:r>
    </w:p>
    <w:p>
      <w:pPr>
        <w:pStyle w:val="BodyText"/>
      </w:pPr>
      <w:r>
        <w:t xml:space="preserve">There are two options for this module:</w:t>
      </w:r>
    </w:p>
    <w:p>
      <w:pPr>
        <w:numPr>
          <w:ilvl w:val="0"/>
          <w:numId w:val="1001"/>
        </w:numPr>
      </w:pPr>
      <w:r>
        <w:t xml:space="preserve">a companion and expansion to the C-MOOR RNA-seq miniCURE. This module adds an additional RNA-seq dataset that is suitable for an independent research project.</w:t>
      </w:r>
    </w:p>
    <w:p>
      <w:pPr>
        <w:numPr>
          <w:ilvl w:val="0"/>
          <w:numId w:val="1001"/>
        </w:numPr>
      </w:pPr>
      <w:r>
        <w:t xml:space="preserve">a standalone activity that fits into a single laboratory session.</w:t>
      </w:r>
    </w:p>
    <w:p>
      <w:pPr>
        <w:pStyle w:val="FirstParagraph"/>
      </w:pPr>
      <w:r>
        <w:t xml:space="preserve">You can find out more about the RNA-seq miniCURE and other C-MOOR activities at the</w:t>
      </w:r>
      <w:r>
        <w:t xml:space="preserve"> </w:t>
      </w:r>
      <w:hyperlink r:id="rId20">
        <w:r>
          <w:rPr>
            <w:rStyle w:val="Hyperlink"/>
          </w:rPr>
          <w:t xml:space="preserve">C-MOOR website</w:t>
        </w:r>
      </w:hyperlink>
      <w:r>
        <w:t xml:space="preserve">. An online guide to the miniCURE is</w:t>
      </w:r>
      <w:r>
        <w:t xml:space="preserve"> </w:t>
      </w:r>
      <w:hyperlink r:id="rId21">
        <w:r>
          <w:rPr>
            <w:rStyle w:val="Hyperlink"/>
          </w:rPr>
          <w:t xml:space="preserve">here</w:t>
        </w:r>
      </w:hyperlink>
      <w:r>
        <w:t xml:space="preserve">.</w:t>
      </w:r>
    </w:p>
    <w:p>
      <w:pPr>
        <w:pStyle w:val="BodyText"/>
      </w:pPr>
      <w:r>
        <w:rPr>
          <w:b/>
          <w:bCs/>
        </w:rPr>
        <w:t xml:space="preserve">Duration:</w:t>
      </w:r>
      <w:r>
        <w:t xml:space="preserve"> </w:t>
      </w:r>
      <w:r>
        <w:t xml:space="preserve">miniCURE: Three lab periods; standalone activity: 1-2 hours</w:t>
      </w:r>
    </w:p>
    <w:bookmarkEnd w:id="22"/>
    <w:bookmarkStart w:id="23" w:name="learning-objectives"/>
    <w:p>
      <w:pPr>
        <w:pStyle w:val="Heading2"/>
      </w:pPr>
      <w:r>
        <w:t xml:space="preserve">Learning Objectives</w:t>
      </w:r>
    </w:p>
    <w:p>
      <w:pPr>
        <w:numPr>
          <w:ilvl w:val="0"/>
          <w:numId w:val="1002"/>
        </w:numPr>
      </w:pPr>
      <w:r>
        <w:t xml:space="preserve">Explore differential expression data in mice.</w:t>
      </w:r>
    </w:p>
    <w:p>
      <w:pPr>
        <w:numPr>
          <w:ilvl w:val="0"/>
          <w:numId w:val="1002"/>
        </w:numPr>
      </w:pPr>
      <w:r>
        <w:t xml:space="preserve">Identify genes that are differentially expressed in an RNA-seq dataset.</w:t>
      </w:r>
    </w:p>
    <w:p>
      <w:pPr>
        <w:numPr>
          <w:ilvl w:val="0"/>
          <w:numId w:val="1002"/>
        </w:numPr>
      </w:pPr>
      <w:r>
        <w:t xml:space="preserve">(Optional) Formulate and test a hypothesis about differential expression of genes as a result of the gut-brain axis.</w:t>
      </w:r>
    </w:p>
    <w:bookmarkEnd w:id="23"/>
    <w:bookmarkStart w:id="43" w:name="materials-and-setup"/>
    <w:p>
      <w:pPr>
        <w:pStyle w:val="Heading2"/>
      </w:pPr>
      <w:r>
        <w:t xml:space="preserve">Materials and Setup</w:t>
      </w:r>
    </w:p>
    <w:p>
      <w:pPr>
        <w:numPr>
          <w:ilvl w:val="0"/>
          <w:numId w:val="1003"/>
        </w:numPr>
      </w:pPr>
      <w:r>
        <w:t xml:space="preserve">Students will need either:</w:t>
      </w:r>
    </w:p>
    <w:p>
      <w:pPr>
        <w:pStyle w:val="Compact"/>
        <w:numPr>
          <w:ilvl w:val="1"/>
          <w:numId w:val="1004"/>
        </w:numPr>
      </w:pPr>
      <w:r>
        <w:t xml:space="preserve">An internet connection for this activity as written (using Posit Cloud)</w:t>
      </w:r>
    </w:p>
    <w:p>
      <w:pPr>
        <w:pStyle w:val="Compact"/>
        <w:numPr>
          <w:ilvl w:val="1"/>
          <w:numId w:val="1004"/>
        </w:numPr>
      </w:pPr>
      <w:r>
        <w:t xml:space="preserve">A local installation of R or RStudio (with data downloaded and</w:t>
      </w:r>
      <w:r>
        <w:t xml:space="preserve"> </w:t>
      </w:r>
      <w:r>
        <w:rPr>
          <w:rStyle w:val="VerbatimChar"/>
        </w:rPr>
        <w:t xml:space="preserve">tidyverse</w:t>
      </w:r>
      <w:r>
        <w:t xml:space="preserve"> </w:t>
      </w:r>
      <w:r>
        <w:t xml:space="preserve">package installed ahead of time)</w:t>
      </w:r>
    </w:p>
    <w:p>
      <w:pPr>
        <w:numPr>
          <w:ilvl w:val="0"/>
          <w:numId w:val="1003"/>
        </w:numPr>
      </w:pPr>
      <w:r>
        <w:t xml:space="preserve">Required R package:</w:t>
      </w:r>
      <w:r>
        <w:t xml:space="preserve"> </w:t>
      </w:r>
      <w:r>
        <w:rPr>
          <w:rStyle w:val="VerbatimChar"/>
        </w:rPr>
        <w:t xml:space="preserve">tidyverse</w:t>
      </w:r>
      <w:r>
        <w:t xml:space="preserve">,</w:t>
      </w:r>
      <w:r>
        <w:t xml:space="preserve"> </w:t>
      </w:r>
      <w:r>
        <w:rPr>
          <w:rStyle w:val="VerbatimChar"/>
        </w:rPr>
        <w:t xml:space="preserve">ggrepel</w:t>
      </w:r>
      <w:r>
        <w:t xml:space="preserve"> </w:t>
      </w:r>
      <w:r>
        <w:t xml:space="preserve">(miniCURE only)</w:t>
      </w:r>
    </w:p>
    <w:p>
      <w:pPr>
        <w:numPr>
          <w:ilvl w:val="0"/>
          <w:numId w:val="1003"/>
        </w:numPr>
      </w:pPr>
      <w:r>
        <w:t xml:space="preserve">Data hosting:</w:t>
      </w:r>
    </w:p>
    <w:p>
      <w:pPr>
        <w:numPr>
          <w:ilvl w:val="1"/>
          <w:numId w:val="1005"/>
        </w:numPr>
      </w:pPr>
      <w:hyperlink r:id="rId24">
        <w:r>
          <w:rPr>
            <w:rStyle w:val="Hyperlink"/>
          </w:rPr>
          <w:t xml:space="preserve">Sample metadata</w:t>
        </w:r>
      </w:hyperlink>
    </w:p>
    <w:p>
      <w:pPr>
        <w:numPr>
          <w:ilvl w:val="1"/>
          <w:numId w:val="1005"/>
        </w:numPr>
      </w:pPr>
      <w:hyperlink r:id="rId25">
        <w:r>
          <w:rPr>
            <w:rStyle w:val="Hyperlink"/>
          </w:rPr>
          <w:t xml:space="preserve">Gene expression count data for all control-type mice</w:t>
        </w:r>
      </w:hyperlink>
    </w:p>
    <w:p>
      <w:pPr>
        <w:numPr>
          <w:ilvl w:val="1"/>
          <w:numId w:val="1005"/>
        </w:numPr>
      </w:pPr>
      <w:hyperlink r:id="rId26">
        <w:r>
          <w:rPr>
            <w:rStyle w:val="Hyperlink"/>
          </w:rPr>
          <w:t xml:space="preserve">Gene expression count data for all ASD-type mice</w:t>
        </w:r>
      </w:hyperlink>
    </w:p>
    <w:p>
      <w:pPr>
        <w:numPr>
          <w:ilvl w:val="1"/>
          <w:numId w:val="1005"/>
        </w:numPr>
      </w:pPr>
      <w:hyperlink r:id="rId27">
        <w:r>
          <w:rPr>
            <w:rStyle w:val="Hyperlink"/>
          </w:rPr>
          <w:t xml:space="preserve">Gene expression count data for all prefrontal cortex samples</w:t>
        </w:r>
      </w:hyperlink>
    </w:p>
    <w:p>
      <w:pPr>
        <w:numPr>
          <w:ilvl w:val="1"/>
          <w:numId w:val="1005"/>
        </w:numPr>
      </w:pPr>
      <w:hyperlink r:id="rId28">
        <w:r>
          <w:rPr>
            <w:rStyle w:val="Hyperlink"/>
          </w:rPr>
          <w:t xml:space="preserve">Gene expression count data for all striatum samples</w:t>
        </w:r>
      </w:hyperlink>
    </w:p>
    <w:p>
      <w:pPr>
        <w:numPr>
          <w:ilvl w:val="1"/>
          <w:numId w:val="1005"/>
        </w:numPr>
      </w:pPr>
      <w:hyperlink r:id="rId29">
        <w:r>
          <w:rPr>
            <w:rStyle w:val="Hyperlink"/>
          </w:rPr>
          <w:t xml:space="preserve">Comparing gene expression between ASD and control mice, both brain regions</w:t>
        </w:r>
      </w:hyperlink>
    </w:p>
    <w:p>
      <w:pPr>
        <w:numPr>
          <w:ilvl w:val="1"/>
          <w:numId w:val="1005"/>
        </w:numPr>
      </w:pPr>
      <w:hyperlink r:id="rId30">
        <w:r>
          <w:rPr>
            <w:rStyle w:val="Hyperlink"/>
          </w:rPr>
          <w:t xml:space="preserve">Comparing gene expression between ASD and control mice, prefrontal cortex only</w:t>
        </w:r>
      </w:hyperlink>
    </w:p>
    <w:p>
      <w:pPr>
        <w:numPr>
          <w:ilvl w:val="1"/>
          <w:numId w:val="1005"/>
        </w:numPr>
      </w:pPr>
      <w:hyperlink r:id="rId31">
        <w:r>
          <w:rPr>
            <w:rStyle w:val="Hyperlink"/>
          </w:rPr>
          <w:t xml:space="preserve">Comparing gene expression between ASD and control mice, striatum only</w:t>
        </w:r>
      </w:hyperlink>
    </w:p>
    <w:p>
      <w:pPr>
        <w:numPr>
          <w:ilvl w:val="1"/>
          <w:numId w:val="1005"/>
        </w:numPr>
      </w:pPr>
      <w:hyperlink r:id="rId32">
        <w:r>
          <w:rPr>
            <w:rStyle w:val="Hyperlink"/>
          </w:rPr>
          <w:t xml:space="preserve">Comparing gene expression between prefrontal cortex and striatum, all mice</w:t>
        </w:r>
      </w:hyperlink>
    </w:p>
    <w:p>
      <w:pPr>
        <w:numPr>
          <w:ilvl w:val="1"/>
          <w:numId w:val="1005"/>
        </w:numPr>
      </w:pPr>
      <w:hyperlink r:id="rId33">
        <w:r>
          <w:rPr>
            <w:rStyle w:val="Hyperlink"/>
          </w:rPr>
          <w:t xml:space="preserve">Comparing gene expression between prefrontal cortex and striatum, only ASD mice</w:t>
        </w:r>
      </w:hyperlink>
    </w:p>
    <w:p>
      <w:pPr>
        <w:numPr>
          <w:ilvl w:val="1"/>
          <w:numId w:val="1005"/>
        </w:numPr>
      </w:pPr>
      <w:hyperlink r:id="rId34">
        <w:r>
          <w:rPr>
            <w:rStyle w:val="Hyperlink"/>
          </w:rPr>
          <w:t xml:space="preserve">Comparing gene expression between prefrontal cortex and striatum, only control mice</w:t>
        </w:r>
      </w:hyperlink>
    </w:p>
    <w:p>
      <w:pPr>
        <w:numPr>
          <w:ilvl w:val="0"/>
          <w:numId w:val="1003"/>
        </w:numPr>
      </w:pPr>
      <w:r>
        <w:t xml:space="preserve">Download the miniCURE R student activity as:</w:t>
      </w:r>
    </w:p>
    <w:p>
      <w:pPr>
        <w:pStyle w:val="Compact"/>
        <w:numPr>
          <w:ilvl w:val="1"/>
          <w:numId w:val="1006"/>
        </w:numPr>
      </w:pPr>
      <w:hyperlink r:id="rId35">
        <w:r>
          <w:rPr>
            <w:rStyle w:val="Hyperlink"/>
          </w:rPr>
          <w:t xml:space="preserve">Web page</w:t>
        </w:r>
      </w:hyperlink>
    </w:p>
    <w:p>
      <w:pPr>
        <w:pStyle w:val="Compact"/>
        <w:numPr>
          <w:ilvl w:val="1"/>
          <w:numId w:val="1006"/>
        </w:numPr>
      </w:pPr>
      <w:hyperlink r:id="rId36">
        <w:r>
          <w:rPr>
            <w:rStyle w:val="Hyperlink"/>
          </w:rPr>
          <w:t xml:space="preserve">Quarto (qmd)</w:t>
        </w:r>
      </w:hyperlink>
    </w:p>
    <w:p>
      <w:pPr>
        <w:pStyle w:val="Compact"/>
        <w:numPr>
          <w:ilvl w:val="1"/>
          <w:numId w:val="1006"/>
        </w:numPr>
      </w:pPr>
      <w:hyperlink r:id="rId37">
        <w:r>
          <w:rPr>
            <w:rStyle w:val="Hyperlink"/>
          </w:rPr>
          <w:t xml:space="preserve">Word (docx)</w:t>
        </w:r>
      </w:hyperlink>
    </w:p>
    <w:p>
      <w:pPr>
        <w:pStyle w:val="Compact"/>
        <w:numPr>
          <w:ilvl w:val="1"/>
          <w:numId w:val="1006"/>
        </w:numPr>
      </w:pPr>
      <w:hyperlink r:id="rId38">
        <w:r>
          <w:rPr>
            <w:rStyle w:val="Hyperlink"/>
          </w:rPr>
          <w:t xml:space="preserve">Google Doc</w:t>
        </w:r>
      </w:hyperlink>
      <w:r>
        <w:t xml:space="preserve"> </w:t>
      </w:r>
      <w:r>
        <w:t xml:space="preserve">- coming soon!</w:t>
      </w:r>
    </w:p>
    <w:p>
      <w:pPr>
        <w:numPr>
          <w:ilvl w:val="0"/>
          <w:numId w:val="1003"/>
        </w:numPr>
      </w:pPr>
      <w:r>
        <w:t xml:space="preserve">Download the standalone R student activity as:</w:t>
      </w:r>
    </w:p>
    <w:p>
      <w:pPr>
        <w:pStyle w:val="Compact"/>
        <w:numPr>
          <w:ilvl w:val="1"/>
          <w:numId w:val="1007"/>
        </w:numPr>
      </w:pPr>
      <w:hyperlink r:id="rId39">
        <w:r>
          <w:rPr>
            <w:rStyle w:val="Hyperlink"/>
          </w:rPr>
          <w:t xml:space="preserve">Web page</w:t>
        </w:r>
      </w:hyperlink>
    </w:p>
    <w:p>
      <w:pPr>
        <w:pStyle w:val="Compact"/>
        <w:numPr>
          <w:ilvl w:val="1"/>
          <w:numId w:val="1007"/>
        </w:numPr>
      </w:pPr>
      <w:hyperlink r:id="rId40">
        <w:r>
          <w:rPr>
            <w:rStyle w:val="Hyperlink"/>
          </w:rPr>
          <w:t xml:space="preserve">Quarto (qmd)</w:t>
        </w:r>
      </w:hyperlink>
    </w:p>
    <w:p>
      <w:pPr>
        <w:pStyle w:val="Compact"/>
        <w:numPr>
          <w:ilvl w:val="1"/>
          <w:numId w:val="1007"/>
        </w:numPr>
      </w:pPr>
      <w:hyperlink r:id="rId41">
        <w:r>
          <w:rPr>
            <w:rStyle w:val="Hyperlink"/>
          </w:rPr>
          <w:t xml:space="preserve">Word (docx)</w:t>
        </w:r>
      </w:hyperlink>
    </w:p>
    <w:p>
      <w:pPr>
        <w:pStyle w:val="Compact"/>
        <w:numPr>
          <w:ilvl w:val="1"/>
          <w:numId w:val="1007"/>
        </w:numPr>
      </w:pPr>
      <w:hyperlink r:id="rId38">
        <w:r>
          <w:rPr>
            <w:rStyle w:val="Hyperlink"/>
          </w:rPr>
          <w:t xml:space="preserve">Google Doc</w:t>
        </w:r>
      </w:hyperlink>
      <w:r>
        <w:t xml:space="preserve"> </w:t>
      </w:r>
      <w:r>
        <w:t xml:space="preserve">- coming soon!</w:t>
      </w:r>
    </w:p>
    <w:p>
      <w:pPr>
        <w:numPr>
          <w:ilvl w:val="0"/>
          <w:numId w:val="1003"/>
        </w:numPr>
      </w:pPr>
      <w:r>
        <w:t xml:space="preserve">Google Slides presentation available for borrowing images</w:t>
      </w:r>
      <w:r>
        <w:t xml:space="preserve"> </w:t>
      </w:r>
      <w:hyperlink r:id="rId42">
        <w:r>
          <w:rPr>
            <w:rStyle w:val="Hyperlink"/>
          </w:rPr>
          <w:t xml:space="preserve">here</w:t>
        </w:r>
      </w:hyperlink>
      <w:r>
        <w:t xml:space="preserve">.</w:t>
      </w:r>
    </w:p>
    <w:bookmarkEnd w:id="43"/>
    <w:bookmarkStart w:id="45" w:name="scientific-topics"/>
    <w:p>
      <w:pPr>
        <w:pStyle w:val="Heading2"/>
      </w:pPr>
      <w:r>
        <w:t xml:space="preserve">Scientific Topics</w:t>
      </w:r>
    </w:p>
    <w:p>
      <w:pPr>
        <w:pStyle w:val="FirstParagraph"/>
      </w:pPr>
      <w:r>
        <w:t xml:space="preserve">The activity uses data from a</w:t>
      </w:r>
      <w:r>
        <w:t xml:space="preserve"> </w:t>
      </w:r>
      <w:hyperlink r:id="rId44">
        <w:r>
          <w:rPr>
            <w:rStyle w:val="Hyperlink"/>
          </w:rPr>
          <w:t xml:space="preserve">published research study</w:t>
        </w:r>
      </w:hyperlink>
      <w:r>
        <w:t xml:space="preserve"> </w:t>
      </w:r>
      <w:r>
        <w:t xml:space="preserve">“Human Gut Microbiota from Autism Spectrum Disorder Induces Behavioral Deficits in Mice”</w:t>
      </w:r>
      <w:r>
        <w:t xml:space="preserve"> </w:t>
      </w:r>
      <w:r>
        <w:t xml:space="preserve">[1]</w:t>
      </w:r>
      <w:r>
        <w:t xml:space="preserve">. Students will gain exposure to the following:</w:t>
      </w:r>
    </w:p>
    <w:p>
      <w:pPr>
        <w:numPr>
          <w:ilvl w:val="0"/>
          <w:numId w:val="1008"/>
        </w:numPr>
      </w:pPr>
      <w:r>
        <w:t xml:space="preserve">Differential expression: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p>
    <w:p>
      <w:pPr>
        <w:numPr>
          <w:ilvl w:val="0"/>
          <w:numId w:val="1008"/>
        </w:numPr>
      </w:pPr>
      <w:r>
        <w:t xml:space="preserve">Gut-brain axis: the proposed connection between the gut microbiome and gene expression in the brain</w:t>
      </w:r>
    </w:p>
    <w:p>
      <w:pPr>
        <w:numPr>
          <w:ilvl w:val="0"/>
          <w:numId w:val="1008"/>
        </w:numPr>
      </w:pPr>
      <w:r>
        <w:t xml:space="preserve">Autism Spectrum Disorder: a neurological disorder that affects behavioral and social interactions</w:t>
      </w:r>
    </w:p>
    <w:p>
      <w:pPr>
        <w:numPr>
          <w:ilvl w:val="0"/>
          <w:numId w:val="1008"/>
        </w:numPr>
      </w:pPr>
      <w:r>
        <w:t xml:space="preserve">Neurodevelopmental disorders: disorders that are the result of altered brain development (miniCURE only)</w:t>
      </w:r>
    </w:p>
    <w:p>
      <w:pPr>
        <w:numPr>
          <w:ilvl w:val="0"/>
          <w:numId w:val="1008"/>
        </w:numPr>
      </w:pPr>
      <w:r>
        <w:t xml:space="preserve">Neurodegenerative disorders: disorders that that occur when brain structures and systems experience degradation (miniCURE only)</w:t>
      </w:r>
    </w:p>
    <w:p>
      <w:pPr>
        <w:numPr>
          <w:ilvl w:val="0"/>
          <w:numId w:val="1008"/>
        </w:numPr>
      </w:pPr>
      <w:r>
        <w:t xml:space="preserve">Prefrontal cortex: the part of the brain that is primarily in charge of decision making, reasoning, personality, maintaining social appropriateness, and other complex behaviors that fall under the umbrella of executive functions</w:t>
      </w:r>
    </w:p>
    <w:p>
      <w:pPr>
        <w:numPr>
          <w:ilvl w:val="0"/>
          <w:numId w:val="1008"/>
        </w:numPr>
      </w:pPr>
      <w:r>
        <w:t xml:space="preserve">Striatum: the part of the brain involved in motor control and cognitive tasks like reward processing, decision-making, and social interactions</w:t>
      </w:r>
    </w:p>
    <w:bookmarkEnd w:id="45"/>
    <w:bookmarkStart w:id="46" w:name="outline-for-rna-seq-minicure-extension"/>
    <w:p>
      <w:pPr>
        <w:pStyle w:val="Heading2"/>
      </w:pPr>
      <w:r>
        <w:t xml:space="preserve">Outline for RNA-seq miniCURE Extension</w:t>
      </w:r>
    </w:p>
    <w:p>
      <w:pPr>
        <w:numPr>
          <w:ilvl w:val="0"/>
          <w:numId w:val="1009"/>
        </w:numPr>
      </w:pPr>
      <w:r>
        <w:t xml:space="preserve">Background and Setup</w:t>
      </w:r>
    </w:p>
    <w:p>
      <w:pPr>
        <w:numPr>
          <w:ilvl w:val="0"/>
          <w:numId w:val="1009"/>
        </w:numPr>
      </w:pPr>
      <w:r>
        <w:t xml:space="preserve">Developing a Hypothesis; Identifying Genes of Interest</w:t>
      </w:r>
    </w:p>
    <w:p>
      <w:pPr>
        <w:numPr>
          <w:ilvl w:val="0"/>
          <w:numId w:val="1009"/>
        </w:numPr>
      </w:pPr>
      <w:r>
        <w:t xml:space="preserve">Exploring Gene Expression Data</w:t>
      </w:r>
    </w:p>
    <w:p>
      <w:pPr>
        <w:numPr>
          <w:ilvl w:val="0"/>
          <w:numId w:val="1009"/>
        </w:numPr>
      </w:pPr>
      <w:r>
        <w:t xml:space="preserve">Analyzing Differential Expression Data</w:t>
      </w:r>
    </w:p>
    <w:bookmarkEnd w:id="46"/>
    <w:bookmarkStart w:id="47" w:name="outline-for-rna-seq-standalone-activity"/>
    <w:p>
      <w:pPr>
        <w:pStyle w:val="Heading2"/>
      </w:pPr>
      <w:r>
        <w:t xml:space="preserve">Outline for RNA-seq standalone activity</w:t>
      </w:r>
    </w:p>
    <w:p>
      <w:pPr>
        <w:numPr>
          <w:ilvl w:val="0"/>
          <w:numId w:val="1010"/>
        </w:numPr>
      </w:pPr>
      <w:r>
        <w:t xml:space="preserve">Background and Setup</w:t>
      </w:r>
    </w:p>
    <w:p>
      <w:pPr>
        <w:numPr>
          <w:ilvl w:val="0"/>
          <w:numId w:val="1010"/>
        </w:numPr>
      </w:pPr>
      <w:r>
        <w:t xml:space="preserve">Exploring Gene Expression Data</w:t>
      </w:r>
    </w:p>
    <w:p>
      <w:pPr>
        <w:numPr>
          <w:ilvl w:val="0"/>
          <w:numId w:val="1010"/>
        </w:numPr>
      </w:pPr>
      <w:r>
        <w:t xml:space="preserve">Analyzing Differential Expression Data</w:t>
      </w:r>
    </w:p>
    <w:bookmarkEnd w:id="47"/>
    <w:bookmarkStart w:id="55"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51">
              <w:r>
                <w:rPr>
                  <w:rStyle w:val="Hyperlink"/>
                </w:rPr>
                <w:t xml:space="preserve">Instructor survey</w:t>
              </w:r>
            </w:hyperlink>
          </w:p>
          <w:p>
            <w:pPr>
              <w:pStyle w:val="BodyText"/>
            </w:pPr>
            <w:pPr>
              <w:spacing w:after="16"/>
            </w:pPr>
            <w:r>
              <w:t xml:space="preserve">Student survey</w:t>
            </w:r>
          </w:p>
        </w:tc>
      </w:tr>
    </w:tbl>
    <w:bookmarkStart w:id="54" w:name="refs"/>
    <w:bookmarkStart w:id="53"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52">
        <w:r>
          <w:rPr>
            <w:rStyle w:val="Hyperlink"/>
          </w:rPr>
          <w:t xml:space="preserve">https://pubmed.ncbi.nlm.nih.gov/31150625/</w:t>
        </w:r>
      </w:hyperlink>
    </w:p>
    <w:bookmarkEnd w:id="53"/>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hyperlink" Id="rId38" Target="" TargetMode="External" /><Relationship Type="http://schemas.openxmlformats.org/officeDocument/2006/relationships/hyperlink" Id="rId42" Target="https://docs.google.com/presentation/d/1vikcyml6uw-_DaC1yFpS-UWoWNEGxFukMB_eCi42BqY/edit?usp=sharing" TargetMode="External" /><Relationship Type="http://schemas.openxmlformats.org/officeDocument/2006/relationships/hyperlink" Id="rId51" Target="https://forms.gle/Qd9KLiDsUFY4s1LV8" TargetMode="External" /><Relationship Type="http://schemas.openxmlformats.org/officeDocument/2006/relationships/hyperlink" Id="rId29" Target="https://genomicseducation.org/data/mouse_gutbrain_de_autismVcontrol.csv" TargetMode="External" /><Relationship Type="http://schemas.openxmlformats.org/officeDocument/2006/relationships/hyperlink" Id="rId30" Target="https://genomicseducation.org/data/mouse_gutbrain_de_autismVcontrol_in_prefrontalcortex.csv" TargetMode="External" /><Relationship Type="http://schemas.openxmlformats.org/officeDocument/2006/relationships/hyperlink" Id="rId31" Target="https://genomicseducation.org/data/mouse_gutbrain_de_autismVcontrol_in_striatum.csv" TargetMode="External" /><Relationship Type="http://schemas.openxmlformats.org/officeDocument/2006/relationships/hyperlink" Id="rId26" Target="https://genomicseducation.org/data/mouse_gutbrain_de_counts_asd.csv" TargetMode="External" /><Relationship Type="http://schemas.openxmlformats.org/officeDocument/2006/relationships/hyperlink" Id="rId25" Target="https://genomicseducation.org/data/mouse_gutbrain_de_counts_controls.csv" TargetMode="External" /><Relationship Type="http://schemas.openxmlformats.org/officeDocument/2006/relationships/hyperlink" Id="rId27" Target="https://genomicseducation.org/data/mouse_gutbrain_de_counts_prefrontalcortex.csv" TargetMode="External" /><Relationship Type="http://schemas.openxmlformats.org/officeDocument/2006/relationships/hyperlink" Id="rId28" Target="https://genomicseducation.org/data/mouse_gutbrain_de_counts_striatum.csv" TargetMode="External" /><Relationship Type="http://schemas.openxmlformats.org/officeDocument/2006/relationships/hyperlink" Id="rId32" Target="https://genomicseducation.org/data/mouse_gutbrain_de_tissuetype.csv" TargetMode="External" /><Relationship Type="http://schemas.openxmlformats.org/officeDocument/2006/relationships/hyperlink" Id="rId33" Target="https://genomicseducation.org/data/mouse_gutbrain_de_tissuetype_in_ASDmice.csv" TargetMode="External" /><Relationship Type="http://schemas.openxmlformats.org/officeDocument/2006/relationships/hyperlink" Id="rId34" Target="https://genomicseducation.org/data/mouse_gutbrain_de_tissuetype_in_controlmice.csv" TargetMode="External" /><Relationship Type="http://schemas.openxmlformats.org/officeDocument/2006/relationships/hyperlink" Id="rId35" Target="https://genomicseducation.org/module/mouse_gutbrain_de_miniCURE_guide.html" TargetMode="External" /><Relationship Type="http://schemas.openxmlformats.org/officeDocument/2006/relationships/hyperlink" Id="rId39" Target="https://genomicseducation.org/module/mouse_gutbrain_de_student_guide.html" TargetMode="External" /><Relationship Type="http://schemas.openxmlformats.org/officeDocument/2006/relationships/hyperlink" Id="rId36" Target="https://github.com/fhdsl/GEMs/blob/main/module/mouse_gutbrain_de_miniCURE_guide.qmd" TargetMode="External" /><Relationship Type="http://schemas.openxmlformats.org/officeDocument/2006/relationships/hyperlink" Id="rId40" Target="https://github.com/fhdsl/GEMs/blob/main/module/mouse_gutbrain_de_student_guide.qmd" TargetMode="External" /><Relationship Type="http://schemas.openxmlformats.org/officeDocument/2006/relationships/hyperlink" Id="rId37" Target="https://github.com/fhdsl/GEMs/raw/main/docs/docx/module/mouse_gutbrain_de_miniCURE_guide.docx" TargetMode="External" /><Relationship Type="http://schemas.openxmlformats.org/officeDocument/2006/relationships/hyperlink" Id="rId41" Target="https://github.com/fhdsl/GEMs/raw/main/docs/docx/module/mouse_gutbrain_de_student_guide.docx" TargetMode="External" /><Relationship Type="http://schemas.openxmlformats.org/officeDocument/2006/relationships/hyperlink" Id="rId52" Target="https://pubmed.ncbi.nlm.nih.gov/31150625/"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44" Target="https://www.cell.com/cell/fulltext/S0092-8674(19)30502-1" TargetMode="External" /><Relationship Type="http://schemas.openxmlformats.org/officeDocument/2006/relationships/hyperlink" Id="rId24" Target="mouse_gutbrain_metadata.csv" TargetMode="External" /></Relationships>
</file>

<file path=word/_rels/footnotes.xml.rels><?xml version="1.0" encoding="UTF-8"?><Relationships xmlns="http://schemas.openxmlformats.org/package/2006/relationships"><Relationship Type="http://schemas.openxmlformats.org/officeDocument/2006/relationships/hyperlink" Id="rId38" Target="" TargetMode="External" /><Relationship Type="http://schemas.openxmlformats.org/officeDocument/2006/relationships/hyperlink" Id="rId42" Target="https://docs.google.com/presentation/d/1vikcyml6uw-_DaC1yFpS-UWoWNEGxFukMB_eCi42BqY/edit?usp=sharing" TargetMode="External" /><Relationship Type="http://schemas.openxmlformats.org/officeDocument/2006/relationships/hyperlink" Id="rId51" Target="https://forms.gle/Qd9KLiDsUFY4s1LV8" TargetMode="External" /><Relationship Type="http://schemas.openxmlformats.org/officeDocument/2006/relationships/hyperlink" Id="rId29" Target="https://genomicseducation.org/data/mouse_gutbrain_de_autismVcontrol.csv" TargetMode="External" /><Relationship Type="http://schemas.openxmlformats.org/officeDocument/2006/relationships/hyperlink" Id="rId30" Target="https://genomicseducation.org/data/mouse_gutbrain_de_autismVcontrol_in_prefrontalcortex.csv" TargetMode="External" /><Relationship Type="http://schemas.openxmlformats.org/officeDocument/2006/relationships/hyperlink" Id="rId31" Target="https://genomicseducation.org/data/mouse_gutbrain_de_autismVcontrol_in_striatum.csv" TargetMode="External" /><Relationship Type="http://schemas.openxmlformats.org/officeDocument/2006/relationships/hyperlink" Id="rId26" Target="https://genomicseducation.org/data/mouse_gutbrain_de_counts_asd.csv" TargetMode="External" /><Relationship Type="http://schemas.openxmlformats.org/officeDocument/2006/relationships/hyperlink" Id="rId25" Target="https://genomicseducation.org/data/mouse_gutbrain_de_counts_controls.csv" TargetMode="External" /><Relationship Type="http://schemas.openxmlformats.org/officeDocument/2006/relationships/hyperlink" Id="rId27" Target="https://genomicseducation.org/data/mouse_gutbrain_de_counts_prefrontalcortex.csv" TargetMode="External" /><Relationship Type="http://schemas.openxmlformats.org/officeDocument/2006/relationships/hyperlink" Id="rId28" Target="https://genomicseducation.org/data/mouse_gutbrain_de_counts_striatum.csv" TargetMode="External" /><Relationship Type="http://schemas.openxmlformats.org/officeDocument/2006/relationships/hyperlink" Id="rId32" Target="https://genomicseducation.org/data/mouse_gutbrain_de_tissuetype.csv" TargetMode="External" /><Relationship Type="http://schemas.openxmlformats.org/officeDocument/2006/relationships/hyperlink" Id="rId33" Target="https://genomicseducation.org/data/mouse_gutbrain_de_tissuetype_in_ASDmice.csv" TargetMode="External" /><Relationship Type="http://schemas.openxmlformats.org/officeDocument/2006/relationships/hyperlink" Id="rId34" Target="https://genomicseducation.org/data/mouse_gutbrain_de_tissuetype_in_controlmice.csv" TargetMode="External" /><Relationship Type="http://schemas.openxmlformats.org/officeDocument/2006/relationships/hyperlink" Id="rId35" Target="https://genomicseducation.org/module/mouse_gutbrain_de_miniCURE_guide.html" TargetMode="External" /><Relationship Type="http://schemas.openxmlformats.org/officeDocument/2006/relationships/hyperlink" Id="rId39" Target="https://genomicseducation.org/module/mouse_gutbrain_de_student_guide.html" TargetMode="External" /><Relationship Type="http://schemas.openxmlformats.org/officeDocument/2006/relationships/hyperlink" Id="rId36" Target="https://github.com/fhdsl/GEMs/blob/main/module/mouse_gutbrain_de_miniCURE_guide.qmd" TargetMode="External" /><Relationship Type="http://schemas.openxmlformats.org/officeDocument/2006/relationships/hyperlink" Id="rId40" Target="https://github.com/fhdsl/GEMs/blob/main/module/mouse_gutbrain_de_student_guide.qmd" TargetMode="External" /><Relationship Type="http://schemas.openxmlformats.org/officeDocument/2006/relationships/hyperlink" Id="rId37" Target="https://github.com/fhdsl/GEMs/raw/main/docs/docx/module/mouse_gutbrain_de_miniCURE_guide.docx" TargetMode="External" /><Relationship Type="http://schemas.openxmlformats.org/officeDocument/2006/relationships/hyperlink" Id="rId41" Target="https://github.com/fhdsl/GEMs/raw/main/docs/docx/module/mouse_gutbrain_de_student_guide.docx" TargetMode="External" /><Relationship Type="http://schemas.openxmlformats.org/officeDocument/2006/relationships/hyperlink" Id="rId52" Target="https://pubmed.ncbi.nlm.nih.gov/31150625/"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44" Target="https://www.cell.com/cell/fulltext/S0092-8674(19)30502-1" TargetMode="External" /><Relationship Type="http://schemas.openxmlformats.org/officeDocument/2006/relationships/hyperlink" Id="rId24" Target="mouse_gutbrain_meta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2025-11-01T16:05:21Z</dcterms:created>
  <dcterms:modified xsi:type="dcterms:W3CDTF">2025-11-01T16:05:21Z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