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Differential Expression and the Mouse Gut-Brain Axis</w:t>
      </w:r>
    </w:p>
    <w:bookmarkStart w:id="22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module introduces students to differential expression analyses using the R programming language. Previous programming experience is helpful but not necessary. Students will work with real data from a mouse RNA-seq study to explore how the gut-brain axis might impact symptoms in Autism Spectrum Disorder.</w:t>
      </w:r>
    </w:p>
    <w:p>
      <w:pPr>
        <w:pStyle w:val="BodyText"/>
      </w:pPr>
      <w:r>
        <w:t xml:space="preserve">This module is a companion and expansion to the C-MOOR RNA-seq miniCURE. This module adds an additional RNA-seq dataset that is suitable for an independent research project.</w:t>
      </w:r>
    </w:p>
    <w:p>
      <w:pPr>
        <w:pStyle w:val="BodyText"/>
      </w:pPr>
      <w:r>
        <w:t xml:space="preserve">You can find out more about the RNA-seq miniCURE and other C-MOOR activities at the</w:t>
      </w:r>
      <w:r>
        <w:t xml:space="preserve"> </w:t>
      </w:r>
      <w:hyperlink r:id="rId20">
        <w:r>
          <w:rPr>
            <w:rStyle w:val="Hyperlink"/>
          </w:rPr>
          <w:t xml:space="preserve">C-MOOR website</w:t>
        </w:r>
      </w:hyperlink>
      <w:r>
        <w:t xml:space="preserve">. An online guide to the miniCURE is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Three lab periods</w:t>
      </w:r>
    </w:p>
    <w:bookmarkEnd w:id="22"/>
    <w:bookmarkStart w:id="23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Explore differential expression data in mice.</w:t>
      </w:r>
    </w:p>
    <w:p>
      <w:pPr>
        <w:numPr>
          <w:ilvl w:val="0"/>
          <w:numId w:val="1001"/>
        </w:numPr>
      </w:pPr>
      <w:r>
        <w:t xml:space="preserve">Identify genes that are differentially expressed in an RNA-seq dataset.</w:t>
      </w:r>
    </w:p>
    <w:p>
      <w:pPr>
        <w:numPr>
          <w:ilvl w:val="0"/>
          <w:numId w:val="1001"/>
        </w:numPr>
      </w:pPr>
      <w:r>
        <w:t xml:space="preserve">(Optional) Formulate and test a hypothesis about differential expression of genes as a result of the gut-brain axis.</w:t>
      </w:r>
    </w:p>
    <w:bookmarkEnd w:id="23"/>
    <w:bookmarkStart w:id="40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,</w:t>
      </w:r>
      <w:r>
        <w:t xml:space="preserve"> </w:t>
      </w:r>
      <w:r>
        <w:rPr>
          <w:rStyle w:val="VerbatimChar"/>
        </w:rPr>
        <w:t xml:space="preserve">ggrepel</w:t>
      </w:r>
    </w:p>
    <w:p>
      <w:pPr>
        <w:numPr>
          <w:ilvl w:val="0"/>
          <w:numId w:val="1002"/>
        </w:numPr>
      </w:pPr>
      <w:r>
        <w:t xml:space="preserve">Data hosting:</w:t>
      </w:r>
    </w:p>
    <w:p>
      <w:pPr>
        <w:numPr>
          <w:ilvl w:val="1"/>
          <w:numId w:val="1004"/>
        </w:numPr>
      </w:pPr>
      <w:hyperlink r:id="rId24">
        <w:r>
          <w:rPr>
            <w:rStyle w:val="Hyperlink"/>
          </w:rPr>
          <w:t xml:space="preserve">Sample metadata</w:t>
        </w:r>
      </w:hyperlink>
    </w:p>
    <w:p>
      <w:pPr>
        <w:numPr>
          <w:ilvl w:val="1"/>
          <w:numId w:val="1004"/>
        </w:numPr>
      </w:pPr>
      <w:hyperlink r:id="rId25">
        <w:r>
          <w:rPr>
            <w:rStyle w:val="Hyperlink"/>
          </w:rPr>
          <w:t xml:space="preserve">Gene expression count data for all control-type mice</w:t>
        </w:r>
      </w:hyperlink>
    </w:p>
    <w:p>
      <w:pPr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Gene expression count data for all ASD-type mice</w:t>
        </w:r>
      </w:hyperlink>
    </w:p>
    <w:p>
      <w:pPr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Gene expression count data for all prefrontal cortex samples</w:t>
        </w:r>
      </w:hyperlink>
    </w:p>
    <w:p>
      <w:pPr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Gene expression count data for all striatum samples</w:t>
        </w:r>
      </w:hyperlink>
    </w:p>
    <w:p>
      <w:pPr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Comparing gene expression between ASD and control mice, both brain regions</w:t>
        </w:r>
      </w:hyperlink>
    </w:p>
    <w:p>
      <w:pPr>
        <w:numPr>
          <w:ilvl w:val="1"/>
          <w:numId w:val="1004"/>
        </w:numPr>
      </w:pPr>
      <w:hyperlink r:id="rId30">
        <w:r>
          <w:rPr>
            <w:rStyle w:val="Hyperlink"/>
          </w:rPr>
          <w:t xml:space="preserve">Comparing gene expression between ASD and control mice, prefrontal cortex only</w:t>
        </w:r>
      </w:hyperlink>
    </w:p>
    <w:p>
      <w:pPr>
        <w:numPr>
          <w:ilvl w:val="1"/>
          <w:numId w:val="1004"/>
        </w:numPr>
      </w:pPr>
      <w:hyperlink r:id="rId31">
        <w:r>
          <w:rPr>
            <w:rStyle w:val="Hyperlink"/>
          </w:rPr>
          <w:t xml:space="preserve">Comparing gene expression between ASD and control mice, striatum only</w:t>
        </w:r>
      </w:hyperlink>
    </w:p>
    <w:p>
      <w:pPr>
        <w:numPr>
          <w:ilvl w:val="1"/>
          <w:numId w:val="1004"/>
        </w:numPr>
      </w:pPr>
      <w:hyperlink r:id="rId32">
        <w:r>
          <w:rPr>
            <w:rStyle w:val="Hyperlink"/>
          </w:rPr>
          <w:t xml:space="preserve">Comparing gene expression between prefrontal cortex and striatum, all mice</w:t>
        </w:r>
      </w:hyperlink>
    </w:p>
    <w:p>
      <w:pPr>
        <w:numPr>
          <w:ilvl w:val="1"/>
          <w:numId w:val="1004"/>
        </w:numPr>
      </w:pPr>
      <w:hyperlink r:id="rId33">
        <w:r>
          <w:rPr>
            <w:rStyle w:val="Hyperlink"/>
          </w:rPr>
          <w:t xml:space="preserve">Comparing gene expression between prefrontal cortex and striatum, only ASD mice</w:t>
        </w:r>
      </w:hyperlink>
    </w:p>
    <w:p>
      <w:pPr>
        <w:numPr>
          <w:ilvl w:val="1"/>
          <w:numId w:val="1004"/>
        </w:numPr>
      </w:pPr>
      <w:hyperlink r:id="rId34">
        <w:r>
          <w:rPr>
            <w:rStyle w:val="Hyperlink"/>
          </w:rPr>
          <w:t xml:space="preserve">Comparing gene expression between prefrontal cortex and striatum, only control mice</w:t>
        </w:r>
      </w:hyperlink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5"/>
        </w:numPr>
      </w:pPr>
      <w:hyperlink r:id="rId35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5"/>
        </w:numPr>
      </w:pPr>
      <w:hyperlink r:id="rId36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5"/>
        </w:numPr>
      </w:pPr>
      <w:hyperlink r:id="rId37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5"/>
        </w:numPr>
      </w:pPr>
      <w:hyperlink r:id="rId38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0"/>
    <w:bookmarkStart w:id="42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uses data from a</w:t>
      </w:r>
      <w:r>
        <w:t xml:space="preserve"> </w:t>
      </w:r>
      <w:hyperlink r:id="rId41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“Human Gut Microbiota from Autism Spectrum Disorder Induces Behavioral Deficits in Mice”</w:t>
      </w:r>
      <w:r>
        <w:t xml:space="preserve"> </w:t>
      </w:r>
      <w:r>
        <w:t xml:space="preserve">[1]</w:t>
      </w:r>
      <w:r>
        <w:t xml:space="preserve">. Students will gain exposure to the following:</w:t>
      </w:r>
    </w:p>
    <w:p>
      <w:pPr>
        <w:numPr>
          <w:ilvl w:val="0"/>
          <w:numId w:val="1006"/>
        </w:numPr>
      </w:pPr>
      <w:r>
        <w:t xml:space="preserve">Differential expression: the process where different cells within an organism, even those with the same DNA, express different genes, with some genes being expressed or</w:t>
      </w:r>
      <w:r>
        <w:t xml:space="preserve"> </w:t>
      </w:r>
      <w:r>
        <w:t xml:space="preserve">“turned on”</w:t>
      </w:r>
      <w:r>
        <w:t xml:space="preserve">, while others are</w:t>
      </w:r>
      <w:r>
        <w:t xml:space="preserve"> </w:t>
      </w:r>
      <w:r>
        <w:t xml:space="preserve">“turned off”</w:t>
      </w:r>
    </w:p>
    <w:p>
      <w:pPr>
        <w:numPr>
          <w:ilvl w:val="0"/>
          <w:numId w:val="1006"/>
        </w:numPr>
      </w:pPr>
      <w:r>
        <w:t xml:space="preserve">Gut-brain axis: the proposed connection between the gut microbiome and gene expression in the brain</w:t>
      </w:r>
    </w:p>
    <w:p>
      <w:pPr>
        <w:numPr>
          <w:ilvl w:val="0"/>
          <w:numId w:val="1006"/>
        </w:numPr>
      </w:pPr>
      <w:r>
        <w:t xml:space="preserve">Autism Spectrum Disorder: a neurological disorder that affects behavioral and social interactions</w:t>
      </w:r>
    </w:p>
    <w:p>
      <w:pPr>
        <w:numPr>
          <w:ilvl w:val="0"/>
          <w:numId w:val="1006"/>
        </w:numPr>
      </w:pPr>
      <w:r>
        <w:t xml:space="preserve">Neurodevelopmental disorders: disorders that are the result of altered brain development</w:t>
      </w:r>
    </w:p>
    <w:p>
      <w:pPr>
        <w:numPr>
          <w:ilvl w:val="0"/>
          <w:numId w:val="1006"/>
        </w:numPr>
      </w:pPr>
      <w:r>
        <w:t xml:space="preserve">Neurodegenerative disorders: disorders that that occur when brain structures and systems experience degradation</w:t>
      </w:r>
    </w:p>
    <w:p>
      <w:pPr>
        <w:numPr>
          <w:ilvl w:val="0"/>
          <w:numId w:val="1006"/>
        </w:numPr>
      </w:pPr>
      <w:r>
        <w:t xml:space="preserve">Prefrontal cortex: the part of the brain that is primarily in charge of decision making, reasoning, personality, maintaining social appropriateness, and other complex behaviors that fall under the umbrella of executive functions</w:t>
      </w:r>
    </w:p>
    <w:p>
      <w:pPr>
        <w:numPr>
          <w:ilvl w:val="0"/>
          <w:numId w:val="1006"/>
        </w:numPr>
      </w:pPr>
      <w:r>
        <w:t xml:space="preserve">Striatum: the part of the brain involved in motor control and cognitive tasks like reward processing, decision-making, and social interactions</w:t>
      </w:r>
    </w:p>
    <w:bookmarkEnd w:id="42"/>
    <w:bookmarkStart w:id="46" w:name="outline-for-rna-seq-minicure-extension"/>
    <w:p>
      <w:pPr>
        <w:pStyle w:val="Heading2"/>
      </w:pPr>
      <w:r>
        <w:t xml:space="preserve">Outline for RNA-seq miniCURE Extension</w:t>
      </w:r>
    </w:p>
    <w:p>
      <w:pPr>
        <w:numPr>
          <w:ilvl w:val="0"/>
          <w:numId w:val="1007"/>
        </w:numPr>
      </w:pPr>
      <w:r>
        <w:t xml:space="preserve">Background and Setup</w:t>
      </w:r>
    </w:p>
    <w:p>
      <w:pPr>
        <w:numPr>
          <w:ilvl w:val="0"/>
          <w:numId w:val="1007"/>
        </w:numPr>
      </w:pPr>
      <w:r>
        <w:t xml:space="preserve">Developing a Hypothesis; Identifying Genes of Interest</w:t>
      </w:r>
    </w:p>
    <w:p>
      <w:pPr>
        <w:numPr>
          <w:ilvl w:val="0"/>
          <w:numId w:val="1007"/>
        </w:numPr>
      </w:pPr>
      <w:r>
        <w:t xml:space="preserve">Exploring Gene Expression Data</w:t>
      </w:r>
    </w:p>
    <w:p>
      <w:pPr>
        <w:numPr>
          <w:ilvl w:val="0"/>
          <w:numId w:val="1007"/>
        </w:numPr>
      </w:pPr>
      <w:r>
        <w:t xml:space="preserve">Analyzing Differential Expression Data</w:t>
      </w:r>
    </w:p>
    <w:bookmarkStart w:id="45" w:name="refs"/>
    <w:bookmarkStart w:id="44" w:name="ref-sharon2019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G. Sharon</w:t>
      </w:r>
      <w:r>
        <w:t xml:space="preserve"> </w:t>
      </w:r>
      <w:r>
        <w:rPr>
          <w:i/>
          <w:iCs/>
        </w:rPr>
        <w:t xml:space="preserve">et al.</w:t>
      </w:r>
      <w:r>
        <w:t xml:space="preserve">,</w:t>
      </w:r>
      <w:r>
        <w:t xml:space="preserve"> </w:t>
      </w:r>
      <w:r>
        <w:t xml:space="preserve">“Human gut microbiota from autism spectrum disorder promote behavioral symptoms in mice,”</w:t>
      </w:r>
      <w:r>
        <w:t xml:space="preserve"> </w:t>
      </w:r>
      <w:r>
        <w:rPr>
          <w:i/>
          <w:iCs/>
        </w:rPr>
        <w:t xml:space="preserve">Cell</w:t>
      </w:r>
      <w:r>
        <w:t xml:space="preserve">, vol. 177, no. 6, pp. 1600–1618, 2019, Available:</w:t>
      </w:r>
      <w:r>
        <w:t xml:space="preserve"> </w:t>
      </w:r>
      <w:hyperlink r:id="rId43">
        <w:r>
          <w:rPr>
            <w:rStyle w:val="Hyperlink"/>
          </w:rPr>
          <w:t xml:space="preserve">https://pubmed.ncbi.nlm.nih.gov/31150625/</w:t>
        </w:r>
      </w:hyperlink>
    </w:p>
    <w:bookmarkEnd w:id="44"/>
    <w:bookmarkEnd w:id="45"/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" TargetMode="External" /><Relationship Type="http://schemas.openxmlformats.org/officeDocument/2006/relationships/hyperlink" Id="rId39" Target="https://docs.google.com/presentation/d/1vikcyml6uw-_DaC1yFpS-UWoWNEGxFukMB_eCi42BqY/edit?usp=sharing" TargetMode="External" /><Relationship Type="http://schemas.openxmlformats.org/officeDocument/2006/relationships/hyperlink" Id="rId29" Target="https://genomicseducation.org/data/mouse_gutbrain_de_autismVcontrol.csv" TargetMode="External" /><Relationship Type="http://schemas.openxmlformats.org/officeDocument/2006/relationships/hyperlink" Id="rId30" Target="https://genomicseducation.org/data/mouse_gutbrain_de_autismVcontrol_in_prefrontalcortex.csv" TargetMode="External" /><Relationship Type="http://schemas.openxmlformats.org/officeDocument/2006/relationships/hyperlink" Id="rId31" Target="https://genomicseducation.org/data/mouse_gutbrain_de_autismVcontrol_in_striatum.csv" TargetMode="External" /><Relationship Type="http://schemas.openxmlformats.org/officeDocument/2006/relationships/hyperlink" Id="rId26" Target="https://genomicseducation.org/data/mouse_gutbrain_de_counts_asd.csv" TargetMode="External" /><Relationship Type="http://schemas.openxmlformats.org/officeDocument/2006/relationships/hyperlink" Id="rId25" Target="https://genomicseducation.org/data/mouse_gutbrain_de_counts_controls.csv" TargetMode="External" /><Relationship Type="http://schemas.openxmlformats.org/officeDocument/2006/relationships/hyperlink" Id="rId27" Target="https://genomicseducation.org/data/mouse_gutbrain_de_counts_prefrontalcortex.csv" TargetMode="External" /><Relationship Type="http://schemas.openxmlformats.org/officeDocument/2006/relationships/hyperlink" Id="rId28" Target="https://genomicseducation.org/data/mouse_gutbrain_de_counts_striatum.csv" TargetMode="External" /><Relationship Type="http://schemas.openxmlformats.org/officeDocument/2006/relationships/hyperlink" Id="rId32" Target="https://genomicseducation.org/data/mouse_gutbrain_de_tissuetype.csv" TargetMode="External" /><Relationship Type="http://schemas.openxmlformats.org/officeDocument/2006/relationships/hyperlink" Id="rId33" Target="https://genomicseducation.org/data/mouse_gutbrain_de_tissuetype_in_ASDmice.csv" TargetMode="External" /><Relationship Type="http://schemas.openxmlformats.org/officeDocument/2006/relationships/hyperlink" Id="rId34" Target="https://genomicseducation.org/data/mouse_gutbrain_de_tissuetype_in_controlmice.csv" TargetMode="External" /><Relationship Type="http://schemas.openxmlformats.org/officeDocument/2006/relationships/hyperlink" Id="rId35" Target="https://genomicseducation.org/module/mouse_gutbrain_de_miniCURE_guide.html" TargetMode="External" /><Relationship Type="http://schemas.openxmlformats.org/officeDocument/2006/relationships/hyperlink" Id="rId36" Target="https://github.com/fhdsl/GEMs/blob/main/module/mouse_gutbrain_de_miniCURE_guide.qmd" TargetMode="External" /><Relationship Type="http://schemas.openxmlformats.org/officeDocument/2006/relationships/hyperlink" Id="rId37" Target="https://github.com/fhdsl/GEMs/raw/main/docs/docx/module/mouse_gutbrain_de_miniCURE_guide.docx" TargetMode="External" /><Relationship Type="http://schemas.openxmlformats.org/officeDocument/2006/relationships/hyperlink" Id="rId43" Target="https://pubmed.ncbi.nlm.nih.gov/31150625/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41" Target="https://www.cell.com/cell/fulltext/S0092-8674(19)30502-1" TargetMode="External" /><Relationship Type="http://schemas.openxmlformats.org/officeDocument/2006/relationships/hyperlink" Id="rId24" Target="mouse_gutbrain_metadata.c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" TargetMode="External" /><Relationship Type="http://schemas.openxmlformats.org/officeDocument/2006/relationships/hyperlink" Id="rId39" Target="https://docs.google.com/presentation/d/1vikcyml6uw-_DaC1yFpS-UWoWNEGxFukMB_eCi42BqY/edit?usp=sharing" TargetMode="External" /><Relationship Type="http://schemas.openxmlformats.org/officeDocument/2006/relationships/hyperlink" Id="rId29" Target="https://genomicseducation.org/data/mouse_gutbrain_de_autismVcontrol.csv" TargetMode="External" /><Relationship Type="http://schemas.openxmlformats.org/officeDocument/2006/relationships/hyperlink" Id="rId30" Target="https://genomicseducation.org/data/mouse_gutbrain_de_autismVcontrol_in_prefrontalcortex.csv" TargetMode="External" /><Relationship Type="http://schemas.openxmlformats.org/officeDocument/2006/relationships/hyperlink" Id="rId31" Target="https://genomicseducation.org/data/mouse_gutbrain_de_autismVcontrol_in_striatum.csv" TargetMode="External" /><Relationship Type="http://schemas.openxmlformats.org/officeDocument/2006/relationships/hyperlink" Id="rId26" Target="https://genomicseducation.org/data/mouse_gutbrain_de_counts_asd.csv" TargetMode="External" /><Relationship Type="http://schemas.openxmlformats.org/officeDocument/2006/relationships/hyperlink" Id="rId25" Target="https://genomicseducation.org/data/mouse_gutbrain_de_counts_controls.csv" TargetMode="External" /><Relationship Type="http://schemas.openxmlformats.org/officeDocument/2006/relationships/hyperlink" Id="rId27" Target="https://genomicseducation.org/data/mouse_gutbrain_de_counts_prefrontalcortex.csv" TargetMode="External" /><Relationship Type="http://schemas.openxmlformats.org/officeDocument/2006/relationships/hyperlink" Id="rId28" Target="https://genomicseducation.org/data/mouse_gutbrain_de_counts_striatum.csv" TargetMode="External" /><Relationship Type="http://schemas.openxmlformats.org/officeDocument/2006/relationships/hyperlink" Id="rId32" Target="https://genomicseducation.org/data/mouse_gutbrain_de_tissuetype.csv" TargetMode="External" /><Relationship Type="http://schemas.openxmlformats.org/officeDocument/2006/relationships/hyperlink" Id="rId33" Target="https://genomicseducation.org/data/mouse_gutbrain_de_tissuetype_in_ASDmice.csv" TargetMode="External" /><Relationship Type="http://schemas.openxmlformats.org/officeDocument/2006/relationships/hyperlink" Id="rId34" Target="https://genomicseducation.org/data/mouse_gutbrain_de_tissuetype_in_controlmice.csv" TargetMode="External" /><Relationship Type="http://schemas.openxmlformats.org/officeDocument/2006/relationships/hyperlink" Id="rId35" Target="https://genomicseducation.org/module/mouse_gutbrain_de_miniCURE_guide.html" TargetMode="External" /><Relationship Type="http://schemas.openxmlformats.org/officeDocument/2006/relationships/hyperlink" Id="rId36" Target="https://github.com/fhdsl/GEMs/blob/main/module/mouse_gutbrain_de_miniCURE_guide.qmd" TargetMode="External" /><Relationship Type="http://schemas.openxmlformats.org/officeDocument/2006/relationships/hyperlink" Id="rId37" Target="https://github.com/fhdsl/GEMs/raw/main/docs/docx/module/mouse_gutbrain_de_miniCURE_guide.docx" TargetMode="External" /><Relationship Type="http://schemas.openxmlformats.org/officeDocument/2006/relationships/hyperlink" Id="rId43" Target="https://pubmed.ncbi.nlm.nih.gov/31150625/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41" Target="https://www.cell.com/cell/fulltext/S0092-8674(19)30502-1" TargetMode="External" /><Relationship Type="http://schemas.openxmlformats.org/officeDocument/2006/relationships/hyperlink" Id="rId24" Target="mouse_gutbrain_metadata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Differential Expression and the Mouse Gut-Brain Axis</dc:title>
  <dc:creator/>
  <cp:keywords/>
  <dcterms:created xsi:type="dcterms:W3CDTF">2025-08-21T20:15:43Z</dcterms:created>
  <dcterms:modified xsi:type="dcterms:W3CDTF">2025-08-21T20:15:43Z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../book.bib</vt:lpwstr>
  </property>
  <property fmtid="{D5CDD505-2E9C-101B-9397-08002B2CF9AE}" pid="4" name="csl">
    <vt:lpwstr>../resources/ieee-with-url.csl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