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 Expression and the Mouse Gut-Brain 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ggrepel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“Human Gut Microbiota from Autism Spectrum Disorder Induces Behavioral Deficits in Mice”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“turned on”</w:t>
      </w:r>
      <w:r>
        <w:t xml:space="preserve">, while others are</w:t>
      </w:r>
      <w:r>
        <w:t xml:space="preserve"> </w:t>
      </w:r>
      <w:r>
        <w:t xml:space="preserve">“turned off”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Neurodevelopmental disorders: disorders that are the result of altered brain development</w:t>
      </w:r>
    </w:p>
    <w:p>
      <w:pPr>
        <w:numPr>
          <w:ilvl w:val="0"/>
          <w:numId w:val="1006"/>
        </w:numPr>
      </w:pPr>
      <w:r>
        <w:t xml:space="preserve">Neurodegenerative disorders: disorders that that occur when brain structures and systems experience degradation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2025-08-15T05:11:50Z</dcterms:created>
  <dcterms:modified xsi:type="dcterms:W3CDTF">2025-08-15T05:11:50Z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